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305C2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&lt;!DOCTYPE html&gt;</w:t>
      </w:r>
    </w:p>
    <w:p w14:paraId="3FC0CF73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&lt;html lang="en"&gt;</w:t>
      </w:r>
    </w:p>
    <w:p w14:paraId="62E33ECD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&lt;head&gt;</w:t>
      </w:r>
    </w:p>
    <w:p w14:paraId="42ED1803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&lt;meta charset="UTF-8" /&gt;</w:t>
      </w:r>
    </w:p>
    <w:p w14:paraId="1CBF0741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&lt;meta name="viewport" content="width=device-width, initial-scale=1" /&gt;</w:t>
      </w:r>
    </w:p>
    <w:p w14:paraId="67860C1F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&lt;title&gt;Gender Equality Visualizations&lt;/title&gt;</w:t>
      </w:r>
    </w:p>
    <w:p w14:paraId="1C8BF45B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&lt;style&gt;</w:t>
      </w:r>
    </w:p>
    <w:p w14:paraId="4029FA89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body {</w:t>
      </w:r>
    </w:p>
    <w:p w14:paraId="257D2B71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font-family: Arial, sans-serif;</w:t>
      </w:r>
    </w:p>
    <w:p w14:paraId="4DF86771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margin: 40px;</w:t>
      </w:r>
    </w:p>
    <w:p w14:paraId="4DA52847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background: #f9f9f9;</w:t>
      </w:r>
    </w:p>
    <w:p w14:paraId="5406F78B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color: #333;</w:t>
      </w:r>
    </w:p>
    <w:p w14:paraId="2A5381D7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}</w:t>
      </w:r>
    </w:p>
    <w:p w14:paraId="60A8CF9F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h1 {</w:t>
      </w:r>
    </w:p>
    <w:p w14:paraId="473201A5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text-align: center;</w:t>
      </w:r>
    </w:p>
    <w:p w14:paraId="6475EC95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margin-bottom: 40px;</w:t>
      </w:r>
    </w:p>
    <w:p w14:paraId="1B020193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}</w:t>
      </w:r>
    </w:p>
    <w:p w14:paraId="37031807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.container {</w:t>
      </w:r>
    </w:p>
    <w:p w14:paraId="0CBDA428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display: flex;</w:t>
      </w:r>
    </w:p>
    <w:p w14:paraId="624F3D50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justify-content: center;</w:t>
      </w:r>
    </w:p>
    <w:p w14:paraId="14F01B67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gap: 40px;</w:t>
      </w:r>
    </w:p>
    <w:p w14:paraId="5A580320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flex-wrap: wrap;</w:t>
      </w:r>
    </w:p>
    <w:p w14:paraId="7D7CD21D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}</w:t>
      </w:r>
    </w:p>
    <w:p w14:paraId="3895AD87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.visual {</w:t>
      </w:r>
    </w:p>
    <w:p w14:paraId="612EEBC8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background: white;</w:t>
      </w:r>
    </w:p>
    <w:p w14:paraId="60184C65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padding: 20px;</w:t>
      </w:r>
    </w:p>
    <w:p w14:paraId="1F379862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border-radius: 8px;</w:t>
      </w:r>
    </w:p>
    <w:p w14:paraId="32DDAB56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box-shadow: 0 2px 5px rgba(0,0,0,0.1);</w:t>
      </w:r>
    </w:p>
    <w:p w14:paraId="7D02E3DF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max-width: 600px;</w:t>
      </w:r>
    </w:p>
    <w:p w14:paraId="72ECD5D9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flex: 1 1 600px;</w:t>
      </w:r>
    </w:p>
    <w:p w14:paraId="02D4DF25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}</w:t>
      </w:r>
    </w:p>
    <w:p w14:paraId="3B8144EA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iframe {</w:t>
      </w:r>
    </w:p>
    <w:p w14:paraId="693DA0DF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lastRenderedPageBreak/>
        <w:t xml:space="preserve">            width: 100%;</w:t>
      </w:r>
    </w:p>
    <w:p w14:paraId="7C517003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height: 600px;</w:t>
      </w:r>
    </w:p>
    <w:p w14:paraId="5B431D99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border: none;</w:t>
      </w:r>
    </w:p>
    <w:p w14:paraId="38D34FD3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border-radius: 4px;</w:t>
      </w:r>
    </w:p>
    <w:p w14:paraId="1DAA11F1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display: block;</w:t>
      </w:r>
    </w:p>
    <w:p w14:paraId="207F1E8C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margin-bottom: 15px;</w:t>
      </w:r>
    </w:p>
    <w:p w14:paraId="47C3AC16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}</w:t>
      </w:r>
    </w:p>
    <w:p w14:paraId="38ADAFEB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.caption {</w:t>
      </w:r>
    </w:p>
    <w:p w14:paraId="7A42A1BC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font-size: 0.9em;</w:t>
      </w:r>
    </w:p>
    <w:p w14:paraId="6943A18E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color: #666;</w:t>
      </w:r>
    </w:p>
    <w:p w14:paraId="6299B2F4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}</w:t>
      </w:r>
    </w:p>
    <w:p w14:paraId="3D7329D6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&lt;/style&gt;</w:t>
      </w:r>
    </w:p>
    <w:p w14:paraId="0618BF80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&lt;/head&gt;</w:t>
      </w:r>
    </w:p>
    <w:p w14:paraId="7E775349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&lt;body&gt;</w:t>
      </w:r>
    </w:p>
    <w:p w14:paraId="42C303CB" w14:textId="77777777" w:rsidR="00F000A8" w:rsidRPr="00F000A8" w:rsidRDefault="00F000A8" w:rsidP="00F000A8">
      <w:pPr>
        <w:rPr>
          <w:rFonts w:asciiTheme="minorBidi" w:hAnsiTheme="minorBidi"/>
        </w:rPr>
      </w:pPr>
    </w:p>
    <w:p w14:paraId="4E75485B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&lt;h1&gt;Gender Equality Visualizations&lt;/h1&gt;</w:t>
      </w:r>
    </w:p>
    <w:p w14:paraId="04659B16" w14:textId="77777777" w:rsidR="00F000A8" w:rsidRPr="00F000A8" w:rsidRDefault="00F000A8" w:rsidP="00F000A8">
      <w:pPr>
        <w:rPr>
          <w:rFonts w:asciiTheme="minorBidi" w:hAnsiTheme="minorBidi"/>
        </w:rPr>
      </w:pPr>
    </w:p>
    <w:p w14:paraId="48FB4E2B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&lt;div class="container"&gt;</w:t>
      </w:r>
    </w:p>
    <w:p w14:paraId="6BF2A3C8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&lt;div class="visual"&gt;</w:t>
      </w:r>
    </w:p>
    <w:p w14:paraId="56821987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&lt;h2&gt;Percentage of Women Studying STEM Subjects (Tertiary Level)&lt;/h2&gt;</w:t>
      </w:r>
    </w:p>
    <w:p w14:paraId="581A4335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&lt;iframe src="stem_map.html" title="STEM Percentage Map"&gt;&lt;/iframe&gt;</w:t>
      </w:r>
    </w:p>
    <w:p w14:paraId="382B3FC0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&lt;p class="caption"&gt;</w:t>
      </w:r>
    </w:p>
    <w:p w14:paraId="6E396D88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This map shows the percentage of women studying STEM subjects at tertiary level by country, </w:t>
      </w:r>
    </w:p>
    <w:p w14:paraId="2C2BF0DF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according to &lt;a href="https://liveprod.worldbank.org/en/indicator/se-ter-grad-fe-zs?fieldOfStudy=Science%2C+Technology%2C+Engineering+and+Mathematics+%28STEM%29" target="_blank" rel="noopener noreferrer"&gt;</w:t>
      </w:r>
    </w:p>
    <w:p w14:paraId="2CC4553C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World Bank data&lt;/a&gt;.</w:t>
      </w:r>
    </w:p>
    <w:p w14:paraId="02912911" w14:textId="03069772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&lt;/p&gt;</w:t>
      </w:r>
    </w:p>
    <w:p w14:paraId="15E1185E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&lt;/div&gt;</w:t>
      </w:r>
    </w:p>
    <w:p w14:paraId="7770818C" w14:textId="77777777" w:rsidR="00F000A8" w:rsidRPr="00F000A8" w:rsidRDefault="00F000A8" w:rsidP="00F000A8">
      <w:pPr>
        <w:rPr>
          <w:rFonts w:asciiTheme="minorBidi" w:hAnsiTheme="minorBidi"/>
        </w:rPr>
      </w:pPr>
    </w:p>
    <w:p w14:paraId="3226DFEE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&lt;div class="visual"&gt;</w:t>
      </w:r>
    </w:p>
    <w:p w14:paraId="6FAB4D3C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    &lt;h2&gt;Women’s Inclusion, Justice, and Security&lt;/h2&gt;</w:t>
      </w:r>
    </w:p>
    <w:p w14:paraId="19BED86E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lastRenderedPageBreak/>
        <w:t>&lt;iframe src="wps_map.html" title="Women Peace and Security Index Map"&gt;&lt;/iframe&gt;</w:t>
      </w:r>
    </w:p>
    <w:p w14:paraId="4981C183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&lt;p class="caption"&gt;</w:t>
      </w:r>
    </w:p>
    <w:p w14:paraId="11E9985B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The Women, Peace and Security (WPS) Index scores and ranks countries based on 13 indicators across three dimensions: inclusion, justice, and insecurity. Scores range from 0 to 1, with 1 being the best outcome. &lt;br&gt;&lt;br&gt;</w:t>
      </w:r>
    </w:p>
    <w:p w14:paraId="4986A5C3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&lt;strong&gt;Inclusion&lt;/strong&gt; is measured by 5 indicators: women’s achievements in education, employment, and parliamentary representation, as well as access to cell phones and financial services. &lt;br&gt;</w:t>
      </w:r>
    </w:p>
    <w:p w14:paraId="4D92075A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&lt;strong&gt;Justice&lt;/strong&gt; is measured by 4 indicators: the absence of legal discrimination against women, access to justice, maternal mortality, and bias in favor of sons. &lt;br&gt;</w:t>
      </w:r>
    </w:p>
    <w:p w14:paraId="7630D58B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&lt;strong&gt;Security&lt;/strong&gt; is measured by 4 indicators: intimate partner violence, perceptions of community safety, political violence targeting women, and the share of women who live near armed conflict. &lt;br&gt;&lt;br&gt;</w:t>
      </w:r>
    </w:p>
    <w:p w14:paraId="4A7D2B22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Source: &lt;a href="https://giwps.georgetown.edu/the-index/" target="_blank" rel="noopener noreferrer"&gt;Georgetown Institute for Women, Peace and Security&lt;/a&gt;.</w:t>
      </w:r>
    </w:p>
    <w:p w14:paraId="5938D934" w14:textId="7E0C66C2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&lt;/p&gt;</w:t>
      </w:r>
    </w:p>
    <w:p w14:paraId="74F17981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    &lt;/div&gt;</w:t>
      </w:r>
    </w:p>
    <w:p w14:paraId="6ECF2CFE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 xml:space="preserve">    &lt;/div&gt;</w:t>
      </w:r>
    </w:p>
    <w:p w14:paraId="1CFDF21A" w14:textId="77777777" w:rsidR="00F000A8" w:rsidRPr="00F000A8" w:rsidRDefault="00F000A8" w:rsidP="00F000A8">
      <w:pPr>
        <w:rPr>
          <w:rFonts w:asciiTheme="minorBidi" w:hAnsiTheme="minorBidi"/>
        </w:rPr>
      </w:pPr>
    </w:p>
    <w:p w14:paraId="553DA397" w14:textId="77777777" w:rsidR="00F000A8" w:rsidRPr="00F000A8" w:rsidRDefault="00F000A8" w:rsidP="00F000A8">
      <w:pPr>
        <w:rPr>
          <w:rFonts w:asciiTheme="minorBidi" w:hAnsiTheme="minorBidi"/>
        </w:rPr>
      </w:pPr>
      <w:r w:rsidRPr="00F000A8">
        <w:rPr>
          <w:rFonts w:asciiTheme="minorBidi" w:hAnsiTheme="minorBidi"/>
        </w:rPr>
        <w:t>&lt;/body&gt;</w:t>
      </w:r>
    </w:p>
    <w:p w14:paraId="65BDA80C" w14:textId="38B9B105" w:rsidR="00BE66C6" w:rsidRPr="00F000A8" w:rsidRDefault="00F000A8" w:rsidP="00F000A8">
      <w:r w:rsidRPr="00F000A8">
        <w:rPr>
          <w:rFonts w:asciiTheme="minorBidi" w:hAnsiTheme="minorBidi"/>
        </w:rPr>
        <w:t>&lt;/html&gt;</w:t>
      </w:r>
    </w:p>
    <w:sectPr w:rsidR="00BE66C6" w:rsidRPr="00F0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8C"/>
    <w:rsid w:val="005B748C"/>
    <w:rsid w:val="009B7BCD"/>
    <w:rsid w:val="00A46FAB"/>
    <w:rsid w:val="00BE66C6"/>
    <w:rsid w:val="00D0311F"/>
    <w:rsid w:val="00D92387"/>
    <w:rsid w:val="00E46CEB"/>
    <w:rsid w:val="00F0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F07F"/>
  <w15:chartTrackingRefBased/>
  <w15:docId w15:val="{143C3225-099E-48D7-8ED2-B3F24BA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Syreen Forest</dc:creator>
  <cp:keywords/>
  <dc:description/>
  <cp:lastModifiedBy>Syreen Forest</cp:lastModifiedBy>
  <cp:revision>2</cp:revision>
  <dcterms:created xsi:type="dcterms:W3CDTF">2025-06-05T12:52:00Z</dcterms:created>
  <dcterms:modified xsi:type="dcterms:W3CDTF">2025-06-05T13:09:00Z</dcterms:modified>
</cp:coreProperties>
</file>