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«Моделирование и расчет электрических цепей,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содержащих диоды»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20"/>
        <w:gridCol w:w="281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Полпудников С. В.</w:t>
            </w:r>
          </w:p>
        </w:tc>
        <w:tc>
          <w:tcPr>
            <w:tcW w:w="28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моделирования и расчета электрических цепей, содержащих диоды.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Определение значения тока и напряжение на диоде с помощью моделирования схемы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Определение значения тока и напряжение на диоде графическим способом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Исследуемая электрическая схема: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216789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326580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напряжения холостого хода: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434403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32"/>
          <w:szCs w:val="28"/>
          <w:u w:val="none"/>
        </w:rPr>
      </w:pPr>
      <w:r>
        <w:rPr>
          <w:b/>
          <w:bCs/>
          <w:sz w:val="32"/>
          <w:szCs w:val="28"/>
          <w:u w:val="none"/>
        </w:rPr>
        <w:t>U</w:t>
      </w:r>
      <w:r>
        <w:rPr>
          <w:b/>
          <w:bCs/>
          <w:sz w:val="32"/>
          <w:szCs w:val="28"/>
          <w:u w:val="none"/>
          <w:vertAlign w:val="subscript"/>
        </w:rPr>
        <w:t xml:space="preserve">xx </w:t>
      </w:r>
      <w:r>
        <w:rPr>
          <w:b/>
          <w:bCs/>
          <w:position w:val="0"/>
          <w:sz w:val="32"/>
          <w:sz w:val="32"/>
          <w:szCs w:val="28"/>
          <w:u w:val="none"/>
          <w:vertAlign w:val="baseline"/>
        </w:rPr>
        <w:t>= 14.29 В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</w:rPr>
        <w:t>Определение тока короткого замыкания: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434403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sz w:val="32"/>
          <w:szCs w:val="24"/>
        </w:rPr>
      </w:pPr>
      <w:r>
        <w:rPr>
          <w:b/>
          <w:bCs/>
          <w:sz w:val="32"/>
          <w:szCs w:val="24"/>
        </w:rPr>
        <w:t>I</w:t>
      </w:r>
      <w:r>
        <w:rPr>
          <w:b/>
          <w:bCs/>
          <w:sz w:val="32"/>
          <w:szCs w:val="24"/>
          <w:vertAlign w:val="subscript"/>
        </w:rPr>
        <w:t>кз</w:t>
      </w:r>
      <w:r>
        <w:rPr>
          <w:b/>
          <w:bCs/>
          <w:position w:val="0"/>
          <w:sz w:val="32"/>
          <w:sz w:val="32"/>
          <w:szCs w:val="24"/>
          <w:vertAlign w:val="baseline"/>
        </w:rPr>
        <w:t xml:space="preserve"> = 0.07812 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сопротивления между зажимами: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32"/>
          <w:szCs w:val="28"/>
        </w:rPr>
      </w:pPr>
      <w:r>
        <w:rPr>
          <w:b/>
          <w:bCs/>
          <w:i w:val="false"/>
          <w:iCs w:val="false"/>
          <w:sz w:val="32"/>
          <w:szCs w:val="28"/>
        </w:rPr>
        <w:t>R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>ab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U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 xml:space="preserve">xx 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/ I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>кз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14.29 / 0.</w:t>
      </w:r>
      <w:r>
        <w:rPr>
          <w:b/>
          <w:bCs/>
          <w:i w:val="false"/>
          <w:iCs w:val="false"/>
          <w:position w:val="0"/>
          <w:sz w:val="32"/>
          <w:sz w:val="32"/>
          <w:szCs w:val="24"/>
          <w:vertAlign w:val="baseline"/>
        </w:rPr>
        <w:t>07812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18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3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Ом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Преобразованная схема, чтобы найти точку пересечения вольт-амперной характеристики диода и линии нагрузки: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400675" cy="445770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= 0.8 В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= 7</w:t>
      </w:r>
      <w:r>
        <w:rPr>
          <w:b/>
          <w:bCs/>
          <w:position w:val="0"/>
          <w:sz w:val="28"/>
          <w:sz w:val="28"/>
          <w:szCs w:val="28"/>
          <w:vertAlign w:val="baseline"/>
        </w:rPr>
        <w:t>3</w:t>
      </w:r>
      <w:r>
        <w:rPr>
          <w:b/>
          <w:bCs/>
          <w:position w:val="0"/>
          <w:sz w:val="28"/>
          <w:sz w:val="28"/>
          <w:szCs w:val="28"/>
          <w:vertAlign w:val="baseline"/>
        </w:rPr>
        <w:t>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37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mA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для вольт-амперной характеристики: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571875" cy="3000375"/>
            <wp:effectExtent l="0" t="0" r="0" b="0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ольт – амперная характеристика диода: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340360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= 7</w:t>
      </w:r>
      <w:r>
        <w:rPr>
          <w:b/>
          <w:bCs/>
          <w:position w:val="0"/>
          <w:sz w:val="28"/>
          <w:sz w:val="28"/>
          <w:szCs w:val="28"/>
          <w:vertAlign w:val="baseline"/>
        </w:rPr>
        <w:t>3</w:t>
      </w:r>
      <w:r>
        <w:rPr>
          <w:b/>
          <w:bCs/>
          <w:position w:val="0"/>
          <w:sz w:val="28"/>
          <w:sz w:val="28"/>
          <w:szCs w:val="28"/>
          <w:vertAlign w:val="baseline"/>
        </w:rPr>
        <w:t>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37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mA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= 0.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8</w:t>
      </w:r>
      <w:r>
        <w:rPr>
          <w:b/>
          <w:bCs/>
          <w:position w:val="0"/>
          <w:sz w:val="28"/>
          <w:sz w:val="28"/>
          <w:szCs w:val="28"/>
          <w:vertAlign w:val="baseline"/>
        </w:rPr>
        <w:t>64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В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  <w:vertAlign w:val="subscript"/>
        </w:rPr>
        <w:t xml:space="preserve">R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= I</w:t>
      </w:r>
      <w:r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* R</w:t>
      </w:r>
      <w:r>
        <w:rPr>
          <w:b/>
          <w:bCs/>
          <w:sz w:val="28"/>
          <w:szCs w:val="28"/>
          <w:vertAlign w:val="subscript"/>
        </w:rPr>
        <w:t xml:space="preserve">ab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= 0.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07337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* 183 = 1</w:t>
      </w:r>
      <w:r>
        <w:rPr>
          <w:b/>
          <w:bCs/>
          <w:position w:val="0"/>
          <w:sz w:val="28"/>
          <w:sz w:val="28"/>
          <w:szCs w:val="28"/>
          <w:vertAlign w:val="baseline"/>
        </w:rPr>
        <w:t>3</w:t>
      </w:r>
      <w:r>
        <w:rPr>
          <w:b/>
          <w:bCs/>
          <w:position w:val="0"/>
          <w:sz w:val="28"/>
          <w:sz w:val="28"/>
          <w:szCs w:val="28"/>
          <w:vertAlign w:val="baseline"/>
        </w:rPr>
        <w:t>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42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В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 = U</w:t>
      </w:r>
      <w:r>
        <w:rPr>
          <w:b/>
          <w:bCs/>
          <w:sz w:val="28"/>
          <w:szCs w:val="28"/>
          <w:vertAlign w:val="subscript"/>
        </w:rPr>
        <w:t>R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+ U</w:t>
      </w:r>
      <w:r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=  1</w:t>
      </w:r>
      <w:r>
        <w:rPr>
          <w:b/>
          <w:bCs/>
          <w:position w:val="0"/>
          <w:sz w:val="28"/>
          <w:sz w:val="28"/>
          <w:szCs w:val="28"/>
          <w:vertAlign w:val="baseline"/>
        </w:rPr>
        <w:t>3</w:t>
      </w:r>
      <w:r>
        <w:rPr>
          <w:b/>
          <w:bCs/>
          <w:position w:val="0"/>
          <w:sz w:val="28"/>
          <w:sz w:val="28"/>
          <w:szCs w:val="28"/>
          <w:vertAlign w:val="baseline"/>
        </w:rPr>
        <w:t>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42671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+ 0.8</w:t>
      </w:r>
      <w:r>
        <w:rPr>
          <w:b/>
          <w:bCs/>
          <w:position w:val="0"/>
          <w:sz w:val="28"/>
          <w:sz w:val="28"/>
          <w:szCs w:val="28"/>
          <w:vertAlign w:val="baseline"/>
        </w:rPr>
        <w:t>64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= 14.29 В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сформированы практические навыки моделирования и расчета электрических цепей, содержащих диоды.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9858</TotalTime>
  <Application>LibreOffice/24.2.6.2$Linux_X86_64 LibreOffice_project/420$Build-2</Application>
  <AppVersion>15.0000</AppVersion>
  <Pages>6</Pages>
  <Words>243</Words>
  <Characters>1528</Characters>
  <CharactersWithSpaces>1721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2024-10-31T12:46:58Z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