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48F14DD5" w:rsidR="00F04A40" w:rsidRPr="00DD01AF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Cs/>
          <w:iCs/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DD01AF">
        <w:rPr>
          <w:b/>
          <w:i/>
          <w:snapToGrid w:val="0"/>
          <w:sz w:val="28"/>
          <w:szCs w:val="20"/>
          <w:u w:val="single"/>
        </w:rPr>
        <w:t>2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</w:t>
      </w:r>
      <w:r w:rsidR="00DD01AF">
        <w:rPr>
          <w:b/>
          <w:i/>
          <w:snapToGrid w:val="0"/>
          <w:sz w:val="28"/>
          <w:szCs w:val="20"/>
          <w:u w:val="single"/>
        </w:rPr>
        <w:t xml:space="preserve">Информационные системы и </w:t>
      </w:r>
      <w:proofErr w:type="gramStart"/>
      <w:r w:rsidR="00DD01AF">
        <w:rPr>
          <w:b/>
          <w:i/>
          <w:snapToGrid w:val="0"/>
          <w:sz w:val="28"/>
          <w:szCs w:val="20"/>
          <w:u w:val="single"/>
        </w:rPr>
        <w:t>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  <w:r w:rsidR="00DD01AF">
        <w:rPr>
          <w:b/>
          <w:i/>
          <w:snapToGrid w:val="0"/>
          <w:sz w:val="28"/>
          <w:szCs w:val="20"/>
        </w:rPr>
        <w:t>_</w:t>
      </w:r>
      <w:proofErr w:type="gramEnd"/>
      <w:r w:rsidR="00DD01AF">
        <w:rPr>
          <w:b/>
          <w:i/>
          <w:snapToGrid w:val="0"/>
          <w:sz w:val="28"/>
          <w:szCs w:val="20"/>
        </w:rPr>
        <w:t>________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4A016E09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DF3FEF">
        <w:rPr>
          <w:b/>
          <w:sz w:val="36"/>
          <w:szCs w:val="36"/>
        </w:rPr>
        <w:t>3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3337681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DD01AF">
        <w:rPr>
          <w:b/>
          <w:sz w:val="32"/>
          <w:szCs w:val="32"/>
        </w:rPr>
        <w:t>Моделирование и расчет электрических цепей</w:t>
      </w:r>
      <w:r w:rsidR="00DF3FEF">
        <w:rPr>
          <w:b/>
          <w:sz w:val="32"/>
          <w:szCs w:val="32"/>
        </w:rPr>
        <w:t>, содержащих диоды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4D606B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D01AF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558B53C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proofErr w:type="spellStart"/>
            <w:r w:rsidR="00DD01AF">
              <w:t>Козеева</w:t>
            </w:r>
            <w:proofErr w:type="spellEnd"/>
            <w:r w:rsidR="00DD01AF">
              <w:t xml:space="preserve"> О.О.</w:t>
            </w:r>
            <w:r>
              <w:t>__</w:t>
            </w:r>
            <w:r w:rsidR="00DD01AF">
              <w:t>_</w:t>
            </w:r>
            <w:r>
              <w:t>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06D300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98192F">
              <w:t>моделирования</w:t>
            </w:r>
            <w:r w:rsidR="004711E0">
              <w:t xml:space="preserve"> и расчета</w:t>
            </w:r>
            <w:r w:rsidR="0098192F">
              <w:t xml:space="preserve"> электрических цепей</w:t>
            </w:r>
            <w:r w:rsidR="004711E0">
              <w:t>, содержащих диоды</w:t>
            </w:r>
            <w:r w:rsidR="0098192F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2BA2E0AB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98192F">
              <w:t>Определение значения ток</w:t>
            </w:r>
            <w:r w:rsidR="004711E0">
              <w:t>а</w:t>
            </w:r>
            <w:r w:rsidR="0098192F">
              <w:t xml:space="preserve"> </w:t>
            </w:r>
            <w:r w:rsidR="004711E0">
              <w:t>и напряжения на диоде с помощью моделирования схемы</w:t>
            </w:r>
            <w:r w:rsidRPr="00021779">
              <w:t>;</w:t>
            </w:r>
          </w:p>
          <w:p w14:paraId="3ABB9EC8" w14:textId="0D2517E1" w:rsidR="00CD1949" w:rsidRPr="00021779" w:rsidRDefault="00CD1949" w:rsidP="00CD1949">
            <w:pPr>
              <w:spacing w:line="360" w:lineRule="auto"/>
            </w:pPr>
            <w:r>
              <w:t>2.</w:t>
            </w:r>
            <w:r w:rsidR="0098192F">
              <w:t xml:space="preserve"> Определение значения ток</w:t>
            </w:r>
            <w:r w:rsidR="004711E0">
              <w:t>а и напряжения на диоде</w:t>
            </w:r>
            <w:r w:rsidR="0098192F">
              <w:t xml:space="preserve"> </w:t>
            </w:r>
            <w:r w:rsidR="004711E0">
              <w:t>графическим способом</w:t>
            </w:r>
            <w:r w:rsidR="0098192F"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09799B89" w14:textId="3D2101F4" w:rsidR="0080012E" w:rsidRDefault="00413ECE" w:rsidP="00B022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8192F">
              <w:rPr>
                <w:b/>
                <w:bCs/>
                <w:sz w:val="28"/>
                <w:szCs w:val="28"/>
              </w:rPr>
              <w:t>1</w:t>
            </w:r>
          </w:p>
          <w:p w14:paraId="3654BAE5" w14:textId="2CC0EF45" w:rsidR="00B02298" w:rsidRDefault="00B02298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Теоретические сведения</w:t>
            </w:r>
          </w:p>
          <w:p w14:paraId="426220F4" w14:textId="70A54286" w:rsidR="00765E3F" w:rsidRDefault="00765E3F" w:rsidP="00765E3F">
            <w:pPr>
              <w:spacing w:line="360" w:lineRule="auto"/>
              <w:ind w:firstLine="284"/>
              <w:jc w:val="both"/>
            </w:pPr>
            <w:r w:rsidRPr="00765E3F">
              <w:rPr>
                <w:b/>
                <w:i/>
              </w:rPr>
              <w:t>Полупроводниковым диодом</w:t>
            </w:r>
            <w:r w:rsidRPr="00765E3F">
              <w:t xml:space="preserve"> называется двухэлектродный прибор, основу которого составляет электронно-дырочный (</w:t>
            </w:r>
            <w:r w:rsidRPr="00765E3F">
              <w:rPr>
                <w:i/>
              </w:rPr>
              <w:t>n–p</w:t>
            </w:r>
            <w:r w:rsidRPr="00765E3F">
              <w:t>) переход (рис.</w:t>
            </w:r>
            <w:r>
              <w:t>1</w:t>
            </w:r>
            <w:r w:rsidRPr="00765E3F">
              <w:t>).</w:t>
            </w:r>
          </w:p>
          <w:p w14:paraId="0EF5F9FB" w14:textId="3DBEB139" w:rsidR="00765E3F" w:rsidRDefault="00765E3F" w:rsidP="00765E3F">
            <w:pPr>
              <w:spacing w:line="360" w:lineRule="auto"/>
              <w:ind w:firstLine="284"/>
              <w:jc w:val="center"/>
            </w:pPr>
            <w:r w:rsidRPr="003E1A39">
              <w:rPr>
                <w:noProof/>
                <w:sz w:val="22"/>
                <w:szCs w:val="22"/>
              </w:rPr>
              <w:drawing>
                <wp:inline distT="0" distB="0" distL="0" distR="0" wp14:anchorId="13E3AED4" wp14:editId="20B6AD72">
                  <wp:extent cx="2179955" cy="133858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13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3FFF6" w14:textId="2DFF5D34" w:rsidR="00765E3F" w:rsidRDefault="00765E3F" w:rsidP="00765E3F">
            <w:pPr>
              <w:spacing w:line="360" w:lineRule="auto"/>
              <w:jc w:val="center"/>
            </w:pPr>
            <w:r w:rsidRPr="00765E3F">
              <w:t>Рис.1. Устройство полупроводникового диода</w:t>
            </w:r>
          </w:p>
          <w:p w14:paraId="4C856B8E" w14:textId="04E840B0" w:rsidR="00765E3F" w:rsidRDefault="00765E3F" w:rsidP="00765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Отличия реальной характеристики от теоретической</w:t>
            </w:r>
          </w:p>
          <w:p w14:paraId="2F1AB2D9" w14:textId="38A76FC1" w:rsidR="00765E3F" w:rsidRPr="00765E3F" w:rsidRDefault="00765E3F" w:rsidP="00765E3F">
            <w:pPr>
              <w:spacing w:line="360" w:lineRule="auto"/>
            </w:pPr>
            <w:r w:rsidRPr="00765E3F">
              <w:t>В области малых токов реальная и теоретическая характеристики совпадают. Но при больших прямых токах, а также при больших обратных напряжениях характеристики расходятся, что является следствием ряда причин, не учтенных при теоретическом анализе процессов в электронно-дырочном переходе.</w:t>
            </w:r>
          </w:p>
          <w:p w14:paraId="340156A9" w14:textId="58166E76" w:rsidR="00765E3F" w:rsidRPr="00765E3F" w:rsidRDefault="00765E3F" w:rsidP="00765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Рабочий режим</w:t>
            </w:r>
          </w:p>
          <w:p w14:paraId="0E60121F" w14:textId="77777777" w:rsidR="00765E3F" w:rsidRPr="00765E3F" w:rsidRDefault="00765E3F" w:rsidP="00765E3F">
            <w:pPr>
              <w:spacing w:line="360" w:lineRule="auto"/>
              <w:ind w:firstLine="284"/>
            </w:pPr>
            <w:r w:rsidRPr="00765E3F">
              <w:t xml:space="preserve">Характеристику диода следует рассматривать как график некоторого уравнения, связывающего величины </w:t>
            </w:r>
            <w:r w:rsidRPr="00765E3F">
              <w:rPr>
                <w:position w:val="-6"/>
              </w:rPr>
              <w:object w:dxaOrig="139" w:dyaOrig="240" w14:anchorId="3773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6pt;height:12pt" o:ole="">
                  <v:imagedata r:id="rId9" o:title=""/>
                </v:shape>
                <o:OLEObject Type="Embed" ProgID="Equation.DSMT4" ShapeID="_x0000_i1025" DrawAspect="Content" ObjectID="_1729461117" r:id="rId10"/>
              </w:object>
            </w:r>
            <w:r w:rsidRPr="00765E3F">
              <w:t xml:space="preserve"> и </w:t>
            </w:r>
            <w:r w:rsidRPr="00765E3F">
              <w:rPr>
                <w:position w:val="-6"/>
              </w:rPr>
              <w:object w:dxaOrig="240" w:dyaOrig="260" w14:anchorId="6395EC55">
                <v:shape id="_x0000_i1026" type="#_x0000_t75" style="width:12pt;height:12.6pt" o:ole="">
                  <v:imagedata r:id="rId11" o:title=""/>
                </v:shape>
                <o:OLEObject Type="Embed" ProgID="Equation.DSMT4" ShapeID="_x0000_i1026" DrawAspect="Content" ObjectID="_1729461118" r:id="rId12"/>
              </w:object>
            </w:r>
            <w:r w:rsidRPr="00765E3F">
              <w:t xml:space="preserve">. Для сопротивления </w:t>
            </w:r>
            <w:r w:rsidRPr="00765E3F">
              <w:rPr>
                <w:position w:val="-10"/>
              </w:rPr>
              <w:object w:dxaOrig="300" w:dyaOrig="320" w14:anchorId="09985EEF">
                <v:shape id="_x0000_i1027" type="#_x0000_t75" style="width:15pt;height:15.6pt" o:ole="">
                  <v:imagedata r:id="rId13" o:title=""/>
                </v:shape>
                <o:OLEObject Type="Embed" ProgID="Equation.DSMT4" ShapeID="_x0000_i1027" DrawAspect="Content" ObjectID="_1729461119" r:id="rId14"/>
              </w:object>
            </w:r>
            <w:r w:rsidRPr="00765E3F">
              <w:t xml:space="preserve"> подобным уравнением является закон Ома:</w:t>
            </w:r>
          </w:p>
          <w:p w14:paraId="16A3F6F9" w14:textId="17EC1355" w:rsidR="00765E3F" w:rsidRPr="00765E3F" w:rsidRDefault="00765E3F" w:rsidP="00765E3F">
            <w:pPr>
              <w:spacing w:line="360" w:lineRule="auto"/>
              <w:ind w:firstLine="284"/>
            </w:pPr>
            <w:r w:rsidRPr="00765E3F">
              <w:rPr>
                <w:position w:val="-12"/>
              </w:rPr>
              <w:object w:dxaOrig="2240" w:dyaOrig="360" w14:anchorId="357EB970">
                <v:shape id="_x0000_i1028" type="#_x0000_t75" style="width:111.6pt;height:18pt" o:ole="">
                  <v:imagedata r:id="rId15" o:title=""/>
                </v:shape>
                <o:OLEObject Type="Embed" ProgID="Equation.DSMT4" ShapeID="_x0000_i1028" DrawAspect="Content" ObjectID="_1729461120" r:id="rId16"/>
              </w:object>
            </w:r>
            <w:r w:rsidRPr="00765E3F">
              <w:tab/>
            </w:r>
            <w:r w:rsidRPr="00765E3F">
              <w:tab/>
            </w:r>
            <w:r w:rsidRPr="00765E3F">
              <w:tab/>
            </w:r>
            <w:r w:rsidRPr="00765E3F">
              <w:tab/>
            </w:r>
            <w:r w:rsidRPr="00765E3F">
              <w:tab/>
            </w:r>
            <w:r w:rsidRPr="00765E3F">
              <w:tab/>
            </w:r>
          </w:p>
          <w:p w14:paraId="2B465B6A" w14:textId="77777777" w:rsidR="00765E3F" w:rsidRPr="00765E3F" w:rsidRDefault="00765E3F" w:rsidP="00765E3F">
            <w:pPr>
              <w:spacing w:line="360" w:lineRule="auto"/>
              <w:ind w:firstLine="284"/>
            </w:pPr>
            <w:r w:rsidRPr="00765E3F">
              <w:t xml:space="preserve">Имеется два уравнения с двумя неизвестными </w:t>
            </w:r>
            <w:r w:rsidRPr="00765E3F">
              <w:rPr>
                <w:position w:val="-6"/>
              </w:rPr>
              <w:object w:dxaOrig="139" w:dyaOrig="240" w14:anchorId="599CC385">
                <v:shape id="_x0000_i1029" type="#_x0000_t75" style="width:6.6pt;height:12pt" o:ole="">
                  <v:imagedata r:id="rId9" o:title=""/>
                </v:shape>
                <o:OLEObject Type="Embed" ProgID="Equation.DSMT4" ShapeID="_x0000_i1029" DrawAspect="Content" ObjectID="_1729461121" r:id="rId17"/>
              </w:object>
            </w:r>
            <w:r w:rsidRPr="00765E3F">
              <w:t xml:space="preserve"> и </w:t>
            </w:r>
            <w:r w:rsidRPr="00765E3F">
              <w:rPr>
                <w:position w:val="-6"/>
              </w:rPr>
              <w:object w:dxaOrig="240" w:dyaOrig="260" w14:anchorId="6E05AA3E">
                <v:shape id="_x0000_i1030" type="#_x0000_t75" style="width:12pt;height:12.6pt" o:ole="">
                  <v:imagedata r:id="rId11" o:title=""/>
                </v:shape>
                <o:OLEObject Type="Embed" ProgID="Equation.DSMT4" ShapeID="_x0000_i1030" DrawAspect="Content" ObjectID="_1729461122" r:id="rId18"/>
              </w:object>
            </w:r>
            <w:r w:rsidRPr="00765E3F">
              <w:t>, причем одно из уравнений дано графически. Для решения такой системы уравнений надо построить график второго уравнения и найти координаты точки пересечения двух графиков.</w:t>
            </w:r>
          </w:p>
          <w:p w14:paraId="452DCABF" w14:textId="5CFC8E2E" w:rsidR="00765E3F" w:rsidRDefault="00765E3F" w:rsidP="00765E3F">
            <w:pPr>
              <w:spacing w:line="360" w:lineRule="auto"/>
              <w:ind w:firstLine="284"/>
            </w:pPr>
            <w:r w:rsidRPr="00765E3F">
              <w:t xml:space="preserve">Уравнение для сопротивления </w:t>
            </w:r>
            <w:r w:rsidRPr="00765E3F">
              <w:rPr>
                <w:position w:val="-10"/>
              </w:rPr>
              <w:object w:dxaOrig="300" w:dyaOrig="320" w14:anchorId="6A610010">
                <v:shape id="_x0000_i1031" type="#_x0000_t75" style="width:15pt;height:15.6pt" o:ole="">
                  <v:imagedata r:id="rId13" o:title=""/>
                </v:shape>
                <o:OLEObject Type="Embed" ProgID="Equation.DSMT4" ShapeID="_x0000_i1031" DrawAspect="Content" ObjectID="_1729461123" r:id="rId19"/>
              </w:object>
            </w:r>
            <w:r w:rsidRPr="00765E3F">
              <w:t xml:space="preserve"> – это прямая линия, называемая </w:t>
            </w:r>
            <w:bookmarkStart w:id="0" w:name="линия_нагруз"/>
            <w:bookmarkEnd w:id="0"/>
            <w:r w:rsidRPr="00765E3F">
              <w:rPr>
                <w:b/>
                <w:i/>
              </w:rPr>
              <w:t>линией нагрузки</w:t>
            </w:r>
            <w:r w:rsidRPr="00765E3F">
              <w:t xml:space="preserve">. Ее можно построить по двум точкам на осях координат. При </w:t>
            </w:r>
            <w:r w:rsidRPr="00765E3F">
              <w:rPr>
                <w:position w:val="-6"/>
              </w:rPr>
              <w:object w:dxaOrig="460" w:dyaOrig="260" w14:anchorId="264C4340">
                <v:shape id="_x0000_i1032" type="#_x0000_t75" style="width:23.4pt;height:12.6pt" o:ole="">
                  <v:imagedata r:id="rId20" o:title=""/>
                </v:shape>
                <o:OLEObject Type="Embed" ProgID="Equation.DSMT4" ShapeID="_x0000_i1032" DrawAspect="Content" ObjectID="_1729461124" r:id="rId21"/>
              </w:object>
            </w:r>
            <w:r w:rsidRPr="00765E3F">
              <w:t xml:space="preserve"> из уравнения получим: </w:t>
            </w:r>
            <w:r w:rsidRPr="00765E3F">
              <w:rPr>
                <w:position w:val="-10"/>
              </w:rPr>
              <w:object w:dxaOrig="1060" w:dyaOrig="320" w14:anchorId="56BCB522">
                <v:shape id="_x0000_i1033" type="#_x0000_t75" style="width:53.4pt;height:15.6pt" o:ole="">
                  <v:imagedata r:id="rId22" o:title=""/>
                </v:shape>
                <o:OLEObject Type="Embed" ProgID="Equation.DSMT4" ShapeID="_x0000_i1033" DrawAspect="Content" ObjectID="_1729461125" r:id="rId23"/>
              </w:object>
            </w:r>
            <w:r w:rsidRPr="00765E3F">
              <w:t xml:space="preserve"> или </w:t>
            </w:r>
            <w:r w:rsidRPr="00765E3F">
              <w:rPr>
                <w:position w:val="-10"/>
              </w:rPr>
              <w:object w:dxaOrig="740" w:dyaOrig="320" w14:anchorId="207DACC0">
                <v:shape id="_x0000_i1034" type="#_x0000_t75" style="width:36.6pt;height:15.6pt" o:ole="">
                  <v:imagedata r:id="rId24" o:title=""/>
                </v:shape>
                <o:OLEObject Type="Embed" ProgID="Equation.DSMT4" ShapeID="_x0000_i1034" DrawAspect="Content" ObjectID="_1729461126" r:id="rId25"/>
              </w:object>
            </w:r>
            <w:r w:rsidRPr="00765E3F">
              <w:t xml:space="preserve">, что соответствует точке </w:t>
            </w:r>
            <w:r w:rsidRPr="00765E3F">
              <w:rPr>
                <w:i/>
              </w:rPr>
              <w:t>А</w:t>
            </w:r>
            <w:r w:rsidRPr="00765E3F">
              <w:t xml:space="preserve"> на рис. 27. Если </w:t>
            </w:r>
            <w:r w:rsidRPr="00765E3F">
              <w:rPr>
                <w:position w:val="-6"/>
              </w:rPr>
              <w:object w:dxaOrig="560" w:dyaOrig="260" w14:anchorId="1058FB99">
                <v:shape id="_x0000_i1035" type="#_x0000_t75" style="width:27.6pt;height:12.6pt" o:ole="">
                  <v:imagedata r:id="rId26" o:title=""/>
                </v:shape>
                <o:OLEObject Type="Embed" ProgID="Equation.DSMT4" ShapeID="_x0000_i1035" DrawAspect="Content" ObjectID="_1729461127" r:id="rId27"/>
              </w:object>
            </w:r>
            <w:r w:rsidRPr="00765E3F">
              <w:t xml:space="preserve">, то </w:t>
            </w:r>
            <w:r w:rsidRPr="00765E3F">
              <w:rPr>
                <w:position w:val="-10"/>
              </w:rPr>
              <w:object w:dxaOrig="840" w:dyaOrig="320" w14:anchorId="40B8D8C0">
                <v:shape id="_x0000_i1036" type="#_x0000_t75" style="width:42pt;height:15.6pt" o:ole="">
                  <v:imagedata r:id="rId28" o:title=""/>
                </v:shape>
                <o:OLEObject Type="Embed" ProgID="Equation.DSMT4" ShapeID="_x0000_i1036" DrawAspect="Content" ObjectID="_1729461128" r:id="rId29"/>
              </w:object>
            </w:r>
            <w:r w:rsidRPr="00765E3F">
              <w:t xml:space="preserve">. Через </w:t>
            </w:r>
            <w:r w:rsidRPr="00765E3F">
              <w:lastRenderedPageBreak/>
              <w:t xml:space="preserve">точки </w:t>
            </w:r>
            <w:r w:rsidRPr="00765E3F">
              <w:rPr>
                <w:i/>
              </w:rPr>
              <w:t>А</w:t>
            </w:r>
            <w:r w:rsidRPr="00765E3F">
              <w:t xml:space="preserve"> и </w:t>
            </w:r>
            <w:r w:rsidRPr="00765E3F">
              <w:rPr>
                <w:i/>
              </w:rPr>
              <w:t>Б</w:t>
            </w:r>
            <w:r w:rsidRPr="00765E3F">
              <w:t xml:space="preserve"> проводим прямую, которая является линией нагрузки. Координаты точки </w:t>
            </w:r>
            <w:r w:rsidRPr="00765E3F">
              <w:rPr>
                <w:i/>
              </w:rPr>
              <w:t>Т</w:t>
            </w:r>
            <w:r w:rsidRPr="00765E3F">
              <w:t xml:space="preserve"> дают решение поставленной задачи. Следует отметить, что все остальные точки прямой </w:t>
            </w:r>
            <w:r w:rsidRPr="00765E3F">
              <w:rPr>
                <w:i/>
              </w:rPr>
              <w:t>АБ</w:t>
            </w:r>
            <w:r w:rsidRPr="00765E3F">
              <w:t xml:space="preserve"> не соответствуют каким-либо рабочим режимам диода.</w:t>
            </w:r>
          </w:p>
          <w:p w14:paraId="5FE75526" w14:textId="53496E75" w:rsidR="002F5E9C" w:rsidRDefault="002F5E9C" w:rsidP="002F5E9C">
            <w:pPr>
              <w:spacing w:line="360" w:lineRule="auto"/>
            </w:pPr>
            <w:r w:rsidRPr="002F5E9C">
              <w:t xml:space="preserve">Характеристику нелинейной цепи, называемую </w:t>
            </w:r>
            <w:r w:rsidRPr="002F5E9C">
              <w:rPr>
                <w:b/>
                <w:i/>
              </w:rPr>
              <w:t>рабочей характеристикой диода</w:t>
            </w:r>
            <w:r w:rsidRPr="002F5E9C">
              <w:t xml:space="preserve">, т.е. график зависимости </w:t>
            </w:r>
            <w:r w:rsidRPr="002F5E9C">
              <w:rPr>
                <w:position w:val="-12"/>
              </w:rPr>
              <w:object w:dxaOrig="859" w:dyaOrig="360" w14:anchorId="48BA75DC">
                <v:shape id="_x0000_i1037" type="#_x0000_t75" style="width:42.6pt;height:18pt" o:ole="">
                  <v:imagedata r:id="rId30" o:title=""/>
                </v:shape>
                <o:OLEObject Type="Embed" ProgID="Equation.DSMT4" ShapeID="_x0000_i1037" DrawAspect="Content" ObjectID="_1729461129" r:id="rId31"/>
              </w:object>
            </w:r>
            <w:r w:rsidRPr="002F5E9C">
              <w:t xml:space="preserve">, можно получить суммированием напряжений для характеристик диода и нагрузочного резистора </w:t>
            </w:r>
            <w:r w:rsidRPr="002F5E9C">
              <w:rPr>
                <w:position w:val="-10"/>
              </w:rPr>
              <w:object w:dxaOrig="300" w:dyaOrig="320" w14:anchorId="344857B5">
                <v:shape id="_x0000_i1038" type="#_x0000_t75" style="width:15pt;height:15.6pt" o:ole="">
                  <v:imagedata r:id="rId13" o:title=""/>
                </v:shape>
                <o:OLEObject Type="Embed" ProgID="Equation.DSMT4" ShapeID="_x0000_i1038" DrawAspect="Content" ObjectID="_1729461130" r:id="rId32"/>
              </w:object>
            </w:r>
            <w:r w:rsidRPr="002F5E9C">
              <w:t>.</w:t>
            </w:r>
          </w:p>
          <w:p w14:paraId="431F54AC" w14:textId="24001FFB" w:rsidR="002F5E9C" w:rsidRDefault="002F5E9C" w:rsidP="002F5E9C">
            <w:pPr>
              <w:spacing w:line="360" w:lineRule="auto"/>
            </w:pPr>
          </w:p>
          <w:p w14:paraId="33D79D53" w14:textId="5E2E9B8F" w:rsidR="002F5E9C" w:rsidRDefault="002F5E9C" w:rsidP="002F5E9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Исследуемая электрическая схема</w:t>
            </w:r>
          </w:p>
          <w:p w14:paraId="3D12B74F" w14:textId="52A3C7E0" w:rsidR="002F5E9C" w:rsidRDefault="002F5E9C" w:rsidP="002F5E9C">
            <w:pPr>
              <w:spacing w:line="360" w:lineRule="auto"/>
              <w:rPr>
                <w:b/>
                <w:bCs/>
              </w:rPr>
            </w:pPr>
            <w:r w:rsidRPr="002F5E9C">
              <w:rPr>
                <w:b/>
                <w:bCs/>
                <w:noProof/>
              </w:rPr>
              <w:drawing>
                <wp:inline distT="0" distB="0" distL="0" distR="0" wp14:anchorId="17E05068" wp14:editId="2DDB56F5">
                  <wp:extent cx="4243780" cy="1859280"/>
                  <wp:effectExtent l="0" t="0" r="444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490" cy="186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7B22A" w14:textId="23BAF4A3" w:rsidR="002F5E9C" w:rsidRDefault="002F5E9C" w:rsidP="002F5E9C">
            <w:pPr>
              <w:spacing w:line="360" w:lineRule="auto"/>
              <w:rPr>
                <w:b/>
                <w:bCs/>
              </w:rPr>
            </w:pPr>
          </w:p>
          <w:p w14:paraId="5647E2F6" w14:textId="2D7EADB6" w:rsidR="002F5E9C" w:rsidRDefault="002F5E9C" w:rsidP="002F5E9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Моделирование схемы</w:t>
            </w:r>
          </w:p>
          <w:p w14:paraId="784F8D58" w14:textId="75936A77" w:rsidR="00765E3F" w:rsidRDefault="00DB7EC3" w:rsidP="00765E3F">
            <w:pPr>
              <w:spacing w:line="360" w:lineRule="auto"/>
              <w:rPr>
                <w:lang w:val="en-US"/>
              </w:rPr>
            </w:pPr>
            <w:r w:rsidRPr="00DB7EC3">
              <w:rPr>
                <w:lang w:val="en-US"/>
              </w:rPr>
              <w:drawing>
                <wp:inline distT="0" distB="0" distL="0" distR="0" wp14:anchorId="267C89D4" wp14:editId="12C047E9">
                  <wp:extent cx="4534293" cy="2034716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599B" w14:textId="3FBDECF7" w:rsidR="00DB7EC3" w:rsidRDefault="00DB7EC3" w:rsidP="00DB7EC3">
            <w:pPr>
              <w:spacing w:line="360" w:lineRule="auto"/>
            </w:pPr>
            <w:r w:rsidRPr="00DB7EC3">
              <w:t xml:space="preserve">1. </w:t>
            </w:r>
            <w:r>
              <w:t xml:space="preserve">Измерить напряжение 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ab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xx</w:t>
            </w:r>
            <w:r w:rsidRPr="00DB7EC3">
              <w:t xml:space="preserve"> </w:t>
            </w:r>
            <w:r>
              <w:t xml:space="preserve">на зажимах разомкнутой ветви </w:t>
            </w:r>
            <w:r>
              <w:rPr>
                <w:lang w:val="en-US"/>
              </w:rPr>
              <w:t>ab</w:t>
            </w:r>
            <w:r w:rsidRPr="00DB7EC3">
              <w:t>:</w:t>
            </w:r>
          </w:p>
          <w:p w14:paraId="7438A3E8" w14:textId="4F901E15" w:rsidR="00DB7EC3" w:rsidRDefault="00DB7EC3" w:rsidP="00DB7EC3">
            <w:pPr>
              <w:spacing w:line="360" w:lineRule="auto"/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ab</w:t>
            </w:r>
            <w:proofErr w:type="spellEnd"/>
            <w:r>
              <w:rPr>
                <w:vertAlign w:val="subscript"/>
                <w:lang w:val="en-US"/>
              </w:rPr>
              <w:t xml:space="preserve"> xx </w:t>
            </w:r>
            <w:r>
              <w:rPr>
                <w:lang w:val="en-US"/>
              </w:rPr>
              <w:t xml:space="preserve">= 16.67 </w:t>
            </w:r>
            <w:r>
              <w:t>(В)</w:t>
            </w:r>
          </w:p>
          <w:p w14:paraId="66DEFC3E" w14:textId="255481B7" w:rsidR="00DB7EC3" w:rsidRDefault="00DB7EC3" w:rsidP="00DB7EC3">
            <w:pPr>
              <w:spacing w:line="360" w:lineRule="auto"/>
            </w:pPr>
            <w:r w:rsidRPr="00DB7EC3">
              <w:drawing>
                <wp:inline distT="0" distB="0" distL="0" distR="0" wp14:anchorId="045E70CC" wp14:editId="1C63377D">
                  <wp:extent cx="5321755" cy="17602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94" cy="17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11203" w14:textId="72EE396B" w:rsidR="00DB7EC3" w:rsidRDefault="00DB7EC3" w:rsidP="00DB7EC3">
            <w:pPr>
              <w:spacing w:line="360" w:lineRule="auto"/>
            </w:pPr>
            <w:r>
              <w:lastRenderedPageBreak/>
              <w:t xml:space="preserve">2. Измерить входное сопротивление </w:t>
            </w:r>
            <w:r>
              <w:rPr>
                <w:lang w:val="en-US"/>
              </w:rPr>
              <w:t>R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  <w:r>
              <w:t>:</w:t>
            </w:r>
          </w:p>
          <w:p w14:paraId="381DAD97" w14:textId="12AB075A" w:rsidR="00DB7EC3" w:rsidRDefault="00DB7EC3" w:rsidP="00DB7EC3">
            <w:pPr>
              <w:spacing w:line="360" w:lineRule="auto"/>
            </w:pPr>
            <w:r>
              <w:rPr>
                <w:lang w:val="en-US"/>
              </w:rPr>
              <w:t>R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  <w:r>
              <w:t xml:space="preserve"> = </w:t>
            </w:r>
            <w:r w:rsidR="009A0404">
              <w:t>233.3 (Ом)</w:t>
            </w:r>
          </w:p>
          <w:p w14:paraId="57A1AE66" w14:textId="74EE64C0" w:rsidR="00765E3F" w:rsidRDefault="009A0404" w:rsidP="002549E8">
            <w:pPr>
              <w:spacing w:line="360" w:lineRule="auto"/>
            </w:pPr>
            <w:r w:rsidRPr="009A0404">
              <w:drawing>
                <wp:inline distT="0" distB="0" distL="0" distR="0" wp14:anchorId="432174ED" wp14:editId="758F6EAD">
                  <wp:extent cx="5410669" cy="229381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C2257" w14:textId="4A2028AF" w:rsidR="002549E8" w:rsidRDefault="002549E8" w:rsidP="002549E8">
            <w:pPr>
              <w:spacing w:line="360" w:lineRule="auto"/>
            </w:pPr>
            <w:r>
              <w:t>3. Определить ток и напряжение на диоде с помощью схемы, преобразованной согласно теореме об эквивалентном источнике:</w:t>
            </w:r>
          </w:p>
          <w:p w14:paraId="4EC590EC" w14:textId="1E6B2FDC" w:rsidR="002549E8" w:rsidRDefault="002549E8" w:rsidP="002549E8">
            <w:pPr>
              <w:spacing w:line="360" w:lineRule="auto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D</w:t>
            </w:r>
            <w:r>
              <w:rPr>
                <w:lang w:val="en-US"/>
              </w:rPr>
              <w:t xml:space="preserve"> = 764,3 </w:t>
            </w:r>
            <w:r>
              <w:t>мВ</w:t>
            </w:r>
          </w:p>
          <w:p w14:paraId="1117C30C" w14:textId="1B48C7B3" w:rsidR="002549E8" w:rsidRDefault="002549E8" w:rsidP="002549E8">
            <w:pPr>
              <w:spacing w:line="360" w:lineRule="auto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D</w:t>
            </w:r>
            <w:r>
              <w:rPr>
                <w:lang w:val="en-US"/>
              </w:rPr>
              <w:t xml:space="preserve"> = 68,18 </w:t>
            </w:r>
            <w:r>
              <w:t>мА</w:t>
            </w:r>
          </w:p>
          <w:p w14:paraId="5221EB94" w14:textId="2B15EE26" w:rsidR="002549E8" w:rsidRDefault="002549E8" w:rsidP="002549E8">
            <w:pPr>
              <w:spacing w:line="360" w:lineRule="auto"/>
            </w:pPr>
            <w:r w:rsidRPr="002549E8">
              <w:drawing>
                <wp:inline distT="0" distB="0" distL="0" distR="0" wp14:anchorId="712FEE42" wp14:editId="56D456E2">
                  <wp:extent cx="3772227" cy="2735817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7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FDAD" w14:textId="71A611A7" w:rsidR="002549E8" w:rsidRDefault="00B5614C" w:rsidP="002549E8">
            <w:pPr>
              <w:spacing w:line="360" w:lineRule="auto"/>
            </w:pPr>
            <w:r>
              <w:rPr>
                <w:lang w:val="en-US"/>
              </w:rPr>
              <w:t xml:space="preserve">4. </w:t>
            </w:r>
            <w:r>
              <w:t xml:space="preserve">Построить прямую ветвь </w:t>
            </w:r>
            <w:r w:rsidR="000349B1">
              <w:rPr>
                <w:lang w:val="en-US"/>
              </w:rPr>
              <w:t xml:space="preserve">BAX </w:t>
            </w:r>
            <w:r>
              <w:t>диода</w:t>
            </w:r>
          </w:p>
          <w:p w14:paraId="0C1B6A0A" w14:textId="14C0CB53" w:rsidR="00B5614C" w:rsidRDefault="00D840E4" w:rsidP="002549E8">
            <w:pPr>
              <w:spacing w:line="360" w:lineRule="auto"/>
            </w:pPr>
            <w:r w:rsidRPr="00D840E4">
              <w:drawing>
                <wp:inline distT="0" distB="0" distL="0" distR="0" wp14:anchorId="4344ECD2" wp14:editId="463DFA92">
                  <wp:extent cx="1714649" cy="13183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A04F4" w14:textId="52C29B6A" w:rsidR="00B5614C" w:rsidRDefault="00B5614C" w:rsidP="002549E8">
            <w:pPr>
              <w:spacing w:line="360" w:lineRule="auto"/>
            </w:pPr>
            <w:r>
              <w:t>Схема для исследования прямой ветви</w:t>
            </w:r>
            <w:r w:rsidR="000349B1" w:rsidRPr="000349B1">
              <w:t xml:space="preserve"> </w:t>
            </w:r>
            <w:r w:rsidR="000349B1">
              <w:rPr>
                <w:lang w:val="en-US"/>
              </w:rPr>
              <w:t>BAX</w:t>
            </w:r>
            <w:r>
              <w:t xml:space="preserve"> диода</w:t>
            </w:r>
          </w:p>
          <w:p w14:paraId="0ED10C53" w14:textId="225B0EFA" w:rsidR="00D840E4" w:rsidRDefault="00D840E4" w:rsidP="002549E8">
            <w:pPr>
              <w:spacing w:line="360" w:lineRule="auto"/>
            </w:pPr>
          </w:p>
          <w:p w14:paraId="1A5A5128" w14:textId="77777777" w:rsidR="00D840E4" w:rsidRDefault="00D840E4" w:rsidP="002549E8">
            <w:pPr>
              <w:spacing w:line="360" w:lineRule="auto"/>
            </w:pPr>
          </w:p>
          <w:p w14:paraId="4E8BE4D4" w14:textId="77777777" w:rsidR="00B5614C" w:rsidRPr="000349B1" w:rsidRDefault="00B5614C" w:rsidP="002549E8">
            <w:pPr>
              <w:spacing w:line="360" w:lineRule="auto"/>
            </w:pPr>
          </w:p>
          <w:p w14:paraId="00A7FD8A" w14:textId="77777777" w:rsidR="00765E3F" w:rsidRPr="00765E3F" w:rsidRDefault="00765E3F" w:rsidP="00765E3F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2BE63B07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7520E7F6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7BCAADAA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1424E2BE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3FAE8B33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0B24D0C4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58923C5A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2356FF24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5B8DFFFB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7373E259" w14:textId="77777777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2CE8998E" w14:textId="16C2E07C" w:rsidR="00765E3F" w:rsidRDefault="00765E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1171EDD3" w14:textId="77777777" w:rsidR="001E503D" w:rsidRDefault="001E503D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i/>
                <w:iCs/>
              </w:rPr>
            </w:pPr>
          </w:p>
          <w:p w14:paraId="53C1419C" w14:textId="3FBF673E" w:rsidR="00C17B87" w:rsidRDefault="00C17B87" w:rsidP="00765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223EEC9E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 xml:space="preserve">сформированы </w:t>
            </w:r>
            <w:r w:rsidR="007C2EAD">
              <w:t xml:space="preserve">практические навыки моделирования электрических цепей и использование законов Ома и Кирхгофа для расчета электрических цепей. </w:t>
            </w:r>
            <w:r w:rsidR="00281AC8">
              <w:t xml:space="preserve">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94AA" w14:textId="77777777" w:rsidR="00F51F1F" w:rsidRDefault="00F51F1F" w:rsidP="00CD1949">
      <w:r>
        <w:separator/>
      </w:r>
    </w:p>
  </w:endnote>
  <w:endnote w:type="continuationSeparator" w:id="0">
    <w:p w14:paraId="673729D4" w14:textId="77777777" w:rsidR="00F51F1F" w:rsidRDefault="00F51F1F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90C2" w14:textId="77777777" w:rsidR="00F51F1F" w:rsidRDefault="00F51F1F" w:rsidP="00CD1949">
      <w:r>
        <w:separator/>
      </w:r>
    </w:p>
  </w:footnote>
  <w:footnote w:type="continuationSeparator" w:id="0">
    <w:p w14:paraId="78DBBAB8" w14:textId="77777777" w:rsidR="00F51F1F" w:rsidRDefault="00F51F1F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0169"/>
    <w:multiLevelType w:val="hybridMultilevel"/>
    <w:tmpl w:val="6A30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8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06E33"/>
    <w:rsid w:val="000161D5"/>
    <w:rsid w:val="0002196B"/>
    <w:rsid w:val="000349B1"/>
    <w:rsid w:val="0005274D"/>
    <w:rsid w:val="000716C4"/>
    <w:rsid w:val="0008289C"/>
    <w:rsid w:val="000906BB"/>
    <w:rsid w:val="001E503D"/>
    <w:rsid w:val="0021407C"/>
    <w:rsid w:val="002549E8"/>
    <w:rsid w:val="002568CB"/>
    <w:rsid w:val="00281AC8"/>
    <w:rsid w:val="00283C44"/>
    <w:rsid w:val="002F5E9C"/>
    <w:rsid w:val="00300F81"/>
    <w:rsid w:val="00324F91"/>
    <w:rsid w:val="00363122"/>
    <w:rsid w:val="003B679A"/>
    <w:rsid w:val="00413ECE"/>
    <w:rsid w:val="004711E0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E5B5B"/>
    <w:rsid w:val="006F431D"/>
    <w:rsid w:val="007423B8"/>
    <w:rsid w:val="00765E3F"/>
    <w:rsid w:val="007A1727"/>
    <w:rsid w:val="007C2EAD"/>
    <w:rsid w:val="007E4509"/>
    <w:rsid w:val="0080012E"/>
    <w:rsid w:val="008034BE"/>
    <w:rsid w:val="00816550"/>
    <w:rsid w:val="008B12C0"/>
    <w:rsid w:val="008B344A"/>
    <w:rsid w:val="008B751D"/>
    <w:rsid w:val="008C3DDE"/>
    <w:rsid w:val="008E0D2A"/>
    <w:rsid w:val="0090208F"/>
    <w:rsid w:val="00926B73"/>
    <w:rsid w:val="0095089B"/>
    <w:rsid w:val="00954B71"/>
    <w:rsid w:val="0098192F"/>
    <w:rsid w:val="009A0404"/>
    <w:rsid w:val="00A05680"/>
    <w:rsid w:val="00A23F52"/>
    <w:rsid w:val="00A94F90"/>
    <w:rsid w:val="00B02298"/>
    <w:rsid w:val="00B21434"/>
    <w:rsid w:val="00B34AF5"/>
    <w:rsid w:val="00B40FA9"/>
    <w:rsid w:val="00B46C03"/>
    <w:rsid w:val="00B5614C"/>
    <w:rsid w:val="00B9728A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840E4"/>
    <w:rsid w:val="00DB7EC3"/>
    <w:rsid w:val="00DD01AF"/>
    <w:rsid w:val="00DD1F43"/>
    <w:rsid w:val="00DF3FEF"/>
    <w:rsid w:val="00E14329"/>
    <w:rsid w:val="00E5716A"/>
    <w:rsid w:val="00ED5746"/>
    <w:rsid w:val="00F04A40"/>
    <w:rsid w:val="00F51F1F"/>
    <w:rsid w:val="00F54D68"/>
    <w:rsid w:val="00F61D71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DB7EC3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9A0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14</cp:revision>
  <dcterms:created xsi:type="dcterms:W3CDTF">2022-10-26T05:52:00Z</dcterms:created>
  <dcterms:modified xsi:type="dcterms:W3CDTF">2022-11-08T22:03:00Z</dcterms:modified>
</cp:coreProperties>
</file>