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2</w:t>
      </w:r>
    </w:p>
    <w:p>
      <w:pPr>
        <w:pStyle w:val="Normal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Вариант № 2</w:t>
      </w:r>
      <w:r>
        <w:rPr>
          <w:b/>
          <w:sz w:val="32"/>
          <w:szCs w:val="32"/>
          <w:lang w:val="ru-RU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«Математический анализ»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«Исследование и построение графиков функций»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Рамазанов А.К.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6736"/>
      </w:tblGrid>
      <w:tr>
        <w:trPr>
          <w:trHeight w:val="877" w:hRule="atLeast"/>
        </w:trPr>
        <w:tc>
          <w:tcPr>
            <w:tcW w:w="957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2838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LibreOffice/7.6.4.1$Linux_X86_64 LibreOffice_project/60$Build-1</Application>
  <AppVersion>15.0000</AppVersion>
  <Pages>1</Pages>
  <Words>85</Words>
  <Characters>627</Characters>
  <CharactersWithSpaces>684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dcterms:modified xsi:type="dcterms:W3CDTF">2023-12-22T11:44:54Z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