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«Разработка программного кода. Расчет основных показателей надежности программного продукта.»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знакомство с методами получения программного кода с заданной функциональностью и степенью качества программного модуля.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  <w:r>
        <w:rPr>
          <w:rFonts w:eastAsia="Times New Roman" w:cs="Times New Roman" w:ascii="Times New Roman" w:hAnsi="Times New Roman"/>
          <w:sz w:val="28"/>
        </w:rPr>
        <w:t>Н</w:t>
      </w:r>
      <w:r>
        <w:rPr>
          <w:rFonts w:eastAsia="Times New Roman" w:cs="Times New Roman" w:ascii="Times New Roman" w:hAnsi="Times New Roman"/>
          <w:sz w:val="28"/>
        </w:rPr>
        <w:t>аписать вариант программы, провести оптимизацию программы по выбранному параметру; сравнить характеристики исходной программы и модуля, полученной в результате оптимизации, анализируя время выполнения.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Вариант 13:</w:t>
      </w:r>
      <w:r>
        <w:rPr>
          <w:rFonts w:eastAsia="Times New Roman" w:cs="Times New Roman" w:ascii="Times New Roman" w:hAnsi="Times New Roman"/>
          <w:sz w:val="28"/>
        </w:rPr>
        <w:t xml:space="preserve"> Сортировка выбором.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i/>
          <w:color w:val="888888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40"/>
        <w:jc w:val="left"/>
        <w:rPr>
          <w:b w:val="false"/>
          <w:i/>
          <w:color w:val="888888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&lt;chrono&gt;</w:t>
      </w:r>
    </w:p>
    <w:p>
      <w:pPr>
        <w:pStyle w:val="Normal"/>
        <w:spacing w:lineRule="auto" w:line="240"/>
        <w:jc w:val="left"/>
        <w:rPr>
          <w:b w:val="false"/>
          <w:i/>
          <w:color w:val="888888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/>
          <w:color w:val="888888"/>
          <w:sz w:val="21"/>
          <w:szCs w:val="21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selectionSort(vector&lt;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&gt;&amp; arr,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n) {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 i &lt; n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 i++) {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minIdx = i;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j = i+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 j &lt; n; j++)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(arr[j] &lt; arr[minIdx])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minIdx = j;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swap(arr[minIdx], arr[i]);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 {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n : {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500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1000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}) {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vector&lt;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 arr(n);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arr[i] = rand() %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1000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start = chrono::high_resolution_clock::now();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selectionSort(arr, n);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end = chrono::high_resolution_clock::now();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duration = chrono::duration_cast&lt;chrono::milliseconds&gt;(end - start).count();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Noto Sans Mono" w:hAnsi="Noto Sans Mono"/>
          <w:b w:val="false"/>
          <w:bCs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"Для "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n &lt;&lt; </w:t>
      </w:r>
      <w:r>
        <w:rPr>
          <w:rFonts w:ascii="Noto Sans Mono" w:hAnsi="Noto Sans Mono"/>
          <w:b w:val="false"/>
          <w:bCs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элементов время сортировки: "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duration &lt;&lt; </w:t>
      </w:r>
      <w:r>
        <w:rPr>
          <w:rFonts w:ascii="Noto Sans Mono" w:hAnsi="Noto Sans Mono"/>
          <w:b w:val="false"/>
          <w:bCs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мс"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endl;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40"/>
        <w:jc w:val="left"/>
        <w:rPr>
          <w:b w:val="false"/>
          <w:i w:val="false"/>
          <w:color w:val="000000"/>
          <w:u w:val="none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 Mono" w:hAnsi="Noto Sans Mono"/>
          <w:b w:val="false"/>
          <w:bCs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 Mono" w:hAnsi="Noto Sans Mono"/>
          <w:b w:val="false"/>
          <w:bCs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40"/>
        <w:jc w:val="left"/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Noto Sans Mono" w:hAnsi="Noto Sans Mono"/>
          <w:b w:val="false"/>
          <w:bCs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 Mono" w:hAnsi="Noto Sans Mono"/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  <w:r>
        <w:rPr>
          <w:b/>
          <w:bCs/>
          <w:sz w:val="28"/>
          <w:szCs w:val="28"/>
        </w:rPr>
        <w:t xml:space="preserve">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sz w:val="24"/>
          <w:szCs w:val="28"/>
        </w:rPr>
        <w:t xml:space="preserve">Для 50 элементов время сортировки: 0 мс </w:t>
      </w:r>
      <w:r>
        <w:rPr>
          <w:rFonts w:ascii="Liberation Mono" w:hAnsi="Liberation Mono"/>
          <w:b w:val="false"/>
          <w:bCs w:val="false"/>
          <w:sz w:val="24"/>
          <w:szCs w:val="28"/>
        </w:rPr>
        <w:t>(7 микросекунд)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sz w:val="24"/>
          <w:szCs w:val="28"/>
        </w:rPr>
        <w:t xml:space="preserve">Для 500 элементов время сортировки: 0 мс </w:t>
      </w:r>
      <w:r>
        <w:rPr>
          <w:rFonts w:ascii="Liberation Mono" w:hAnsi="Liberation Mono"/>
          <w:b w:val="false"/>
          <w:bCs w:val="false"/>
          <w:sz w:val="24"/>
          <w:szCs w:val="28"/>
        </w:rPr>
        <w:t>(522 микросекунды)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sz w:val="24"/>
          <w:szCs w:val="28"/>
        </w:rPr>
        <w:t xml:space="preserve">Для 1000 элементов время сортировки: 2 мс </w:t>
      </w:r>
      <w:r>
        <w:rPr>
          <w:rFonts w:ascii="Liberation Mono" w:hAnsi="Liberation Mono"/>
          <w:b w:val="false"/>
          <w:bCs w:val="false"/>
          <w:sz w:val="24"/>
          <w:szCs w:val="28"/>
        </w:rPr>
        <w:t>(2038 микросекунд)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sz w:val="24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замеров: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8"/>
        </w:rPr>
      </w:pPr>
      <w:r>
        <w:rPr>
          <w:rFonts w:ascii="Liberation Mono" w:hAnsi="Liberation Mono"/>
          <w:b w:val="false"/>
          <w:bCs w:val="false"/>
          <w:sz w:val="24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3"/>
        <w:gridCol w:w="4101"/>
      </w:tblGrid>
      <w:tr>
        <w:trPr>
          <w:trHeight w:val="276" w:hRule="atLeast"/>
        </w:trPr>
        <w:tc>
          <w:tcPr>
            <w:tcW w:w="5533" w:type="dxa"/>
            <w:tcBorders/>
          </w:tcPr>
          <w:p>
            <w:pPr>
              <w:pStyle w:val="Style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данных</w:t>
            </w:r>
          </w:p>
        </w:tc>
        <w:tc>
          <w:tcPr>
            <w:tcW w:w="4101" w:type="dxa"/>
            <w:tcBorders/>
          </w:tcPr>
          <w:p>
            <w:pPr>
              <w:pStyle w:val="Style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в мс</w:t>
            </w:r>
          </w:p>
        </w:tc>
      </w:tr>
      <w:tr>
        <w:trPr>
          <w:trHeight w:val="276" w:hRule="atLeast"/>
        </w:trPr>
        <w:tc>
          <w:tcPr>
            <w:tcW w:w="5533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50</w:t>
            </w:r>
          </w:p>
        </w:tc>
        <w:tc>
          <w:tcPr>
            <w:tcW w:w="4101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5533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500</w:t>
            </w:r>
          </w:p>
        </w:tc>
        <w:tc>
          <w:tcPr>
            <w:tcW w:w="4101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5533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1000</w:t>
            </w:r>
          </w:p>
        </w:tc>
        <w:tc>
          <w:tcPr>
            <w:tcW w:w="4101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</w:t>
      </w:r>
      <w:r>
        <w:rPr>
          <w:bCs/>
          <w:sz w:val="28"/>
          <w:szCs w:val="28"/>
        </w:rPr>
        <w:t>о произведено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накомство с методами получения программного кода с заданной функциональностью и степенью качества программного модуля.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cc"/>
    <w:family w:val="roman"/>
    <w:pitch w:val="variable"/>
  </w:font>
  <w:font w:name="Noto Sans Mono"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7545</TotalTime>
  <Application>LibreOffice/24.2.2.1$Linux_X86_64 LibreOffice_project/420$Build-1</Application>
  <AppVersion>15.0000</AppVersion>
  <Pages>3</Pages>
  <Words>348</Words>
  <Characters>2069</Characters>
  <CharactersWithSpaces>2526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2024-06-01T00:58:23Z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