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9B06" w14:textId="17AA7366" w:rsidR="000F563C" w:rsidRPr="00E848F2" w:rsidRDefault="000F563C" w:rsidP="0012575D">
      <w:pPr>
        <w:pStyle w:val="Heading1"/>
        <w:rPr>
          <w:rFonts w:asciiTheme="majorBidi" w:hAnsiTheme="majorBidi"/>
          <w:lang w:val="en-US"/>
        </w:rPr>
      </w:pPr>
      <w:r w:rsidRPr="00E848F2">
        <w:rPr>
          <w:rFonts w:asciiTheme="majorBidi" w:hAnsiTheme="majorBidi"/>
          <w:lang w:val="en-US"/>
        </w:rPr>
        <w:t>Pro</w:t>
      </w:r>
      <w:r w:rsidR="0089591C">
        <w:rPr>
          <w:rFonts w:asciiTheme="majorBidi" w:hAnsiTheme="majorBidi"/>
          <w:lang w:val="en-US"/>
        </w:rPr>
        <w:t>ject</w:t>
      </w:r>
      <w:r w:rsidRPr="00E848F2">
        <w:rPr>
          <w:rFonts w:asciiTheme="majorBidi" w:hAnsiTheme="majorBidi"/>
          <w:lang w:val="en-US"/>
        </w:rPr>
        <w:t xml:space="preserve"> workflow</w:t>
      </w:r>
    </w:p>
    <w:p w14:paraId="6E54FBC2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1. Project kickoff and discovery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Confirm project goals, stakeholders, main modules, business rules, priority processes, and delivery assumptions.</w:t>
      </w:r>
    </w:p>
    <w:p w14:paraId="4D4B45B9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2. Business analysis and process mapping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Review current zakat workflows, beneficiary lifecycle, approvals, accounting flow, settlement flow, and reporting needs at a high level.</w:t>
      </w:r>
    </w:p>
    <w:p w14:paraId="5BBEBAF9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3. Requirements finalization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Prepare and approve BRS, use cases, FRS, NFRS, main user roles, and a simple screen list or wireframes.</w:t>
      </w:r>
    </w:p>
    <w:p w14:paraId="3F17CA75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4. Solution design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Define system architecture, database structure, permissions model, document storage approach, integrations, and audit trail structure.</w:t>
      </w:r>
    </w:p>
    <w:p w14:paraId="0EBEC8D8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5. UI/UX and prototype review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Build general wireframes/screens for the main modules and validate them with the client before development starts.</w:t>
      </w:r>
    </w:p>
    <w:p w14:paraId="482BADE2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6. Core development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Build the main ERP modules such as beneficiaries/families, distributions, merchants, settlements, archive, users, and accounting.</w:t>
      </w:r>
    </w:p>
    <w:p w14:paraId="4EBA7F68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7. Data migration and setup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Import existing data, configure master data, user accounts, permissions, and reference tables.</w:t>
      </w:r>
    </w:p>
    <w:p w14:paraId="63B69D7C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8. Testing and UAT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Conduct functional testing, workflow testing, integration testing, and user acceptance testing with client representatives.</w:t>
      </w:r>
    </w:p>
    <w:p w14:paraId="6FC47CAE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9. Training and go-live preparation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Train admins and key users, prepare manuals, confirm deployment checklist, and complete final go-live readiness review.</w:t>
      </w:r>
    </w:p>
    <w:p w14:paraId="5FF008DC" w14:textId="77777777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10. Go-live and stabilization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Launch the system, fix early issues, monitor usage, and support users during the first operational period.</w:t>
      </w:r>
    </w:p>
    <w:p w14:paraId="1690BE42" w14:textId="09BC528B" w:rsidR="000F563C" w:rsidRPr="00E848F2" w:rsidRDefault="000F563C" w:rsidP="000F563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848F2">
        <w:rPr>
          <w:rFonts w:asciiTheme="majorBidi" w:hAnsiTheme="majorBidi" w:cstheme="majorBidi"/>
          <w:b/>
          <w:bCs/>
          <w:sz w:val="24"/>
          <w:szCs w:val="24"/>
          <w:lang w:val="en-US"/>
        </w:rPr>
        <w:t>11. Support and enhancement phase</w:t>
      </w:r>
      <w:r w:rsidRPr="00E848F2">
        <w:rPr>
          <w:rFonts w:asciiTheme="majorBidi" w:hAnsiTheme="majorBidi" w:cstheme="majorBidi"/>
          <w:sz w:val="24"/>
          <w:szCs w:val="24"/>
          <w:lang w:val="en-US"/>
        </w:rPr>
        <w:t> — Provide post-launch support, change requests, small enhancements, and periodic maintenance</w:t>
      </w:r>
      <w:r w:rsidR="00A4030E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 w:rsidR="006D7D25">
        <w:rPr>
          <w:rFonts w:asciiTheme="majorBidi" w:hAnsiTheme="majorBidi" w:cstheme="majorBidi"/>
          <w:sz w:val="24"/>
          <w:szCs w:val="24"/>
          <w:lang w:val="en-US"/>
        </w:rPr>
        <w:t>2</w:t>
      </w:r>
      <w:r w:rsidR="00A4030E">
        <w:rPr>
          <w:rFonts w:asciiTheme="majorBidi" w:hAnsiTheme="majorBidi" w:cstheme="majorBidi"/>
          <w:sz w:val="24"/>
          <w:szCs w:val="24"/>
          <w:lang w:val="en-US"/>
        </w:rPr>
        <w:t>-months free technical support)</w:t>
      </w:r>
      <w:r w:rsidR="00AB39CD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7C653C0" w14:textId="64AADE66" w:rsidR="000F563C" w:rsidRPr="00E848F2" w:rsidRDefault="0012575D" w:rsidP="0012575D">
      <w:pPr>
        <w:pStyle w:val="Heading1"/>
        <w:rPr>
          <w:rFonts w:asciiTheme="majorBidi" w:hAnsiTheme="majorBidi"/>
          <w:lang w:val="en-US"/>
        </w:rPr>
      </w:pPr>
      <w:r w:rsidRPr="00E848F2">
        <w:rPr>
          <w:rFonts w:asciiTheme="majorBidi" w:hAnsiTheme="majorBidi"/>
          <w:lang w:val="en-US"/>
        </w:rPr>
        <w:t>Payments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3235"/>
      </w:tblGrid>
      <w:tr w:rsidR="0012575D" w:rsidRPr="00E848F2" w14:paraId="5FCFFC10" w14:textId="77777777" w:rsidTr="008D61B8">
        <w:tc>
          <w:tcPr>
            <w:tcW w:w="6115" w:type="dxa"/>
          </w:tcPr>
          <w:p w14:paraId="55B7304A" w14:textId="26C88BCD" w:rsidR="0012575D" w:rsidRPr="00E848F2" w:rsidRDefault="0012575D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Payment Due (Stage)</w:t>
            </w:r>
          </w:p>
        </w:tc>
        <w:tc>
          <w:tcPr>
            <w:tcW w:w="3235" w:type="dxa"/>
          </w:tcPr>
          <w:p w14:paraId="6FC47BD8" w14:textId="154F4387" w:rsidR="0012575D" w:rsidRPr="00E848F2" w:rsidRDefault="0012575D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Amount</w:t>
            </w:r>
          </w:p>
        </w:tc>
      </w:tr>
      <w:tr w:rsidR="0012575D" w:rsidRPr="00E848F2" w14:paraId="0DA24050" w14:textId="77777777" w:rsidTr="008D61B8">
        <w:tc>
          <w:tcPr>
            <w:tcW w:w="6115" w:type="dxa"/>
          </w:tcPr>
          <w:p w14:paraId="4905CF8C" w14:textId="4F4CF922" w:rsidR="0012575D" w:rsidRPr="00E848F2" w:rsidRDefault="008D61B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After phase.3. (</w:t>
            </w:r>
            <w:r w:rsidRPr="00E848F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Requirements finalization</w:t>
            </w: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3235" w:type="dxa"/>
          </w:tcPr>
          <w:p w14:paraId="7EF8109D" w14:textId="60CBE881" w:rsidR="0012575D" w:rsidRPr="00E848F2" w:rsidRDefault="008D61B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120 OMR</w:t>
            </w:r>
          </w:p>
        </w:tc>
      </w:tr>
      <w:tr w:rsidR="008D61B8" w:rsidRPr="00E848F2" w14:paraId="2ED623A3" w14:textId="77777777" w:rsidTr="00F17B36">
        <w:tc>
          <w:tcPr>
            <w:tcW w:w="9350" w:type="dxa"/>
            <w:gridSpan w:val="2"/>
          </w:tcPr>
          <w:p w14:paraId="5C0E6218" w14:textId="032616EB" w:rsidR="008D61B8" w:rsidRPr="00E848F2" w:rsidRDefault="008D61B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Following Payments are only after agreement on the total cost</w:t>
            </w:r>
          </w:p>
        </w:tc>
      </w:tr>
      <w:tr w:rsidR="0012575D" w:rsidRPr="00E848F2" w14:paraId="7FD8B0D7" w14:textId="77777777" w:rsidTr="008D61B8">
        <w:tc>
          <w:tcPr>
            <w:tcW w:w="6115" w:type="dxa"/>
          </w:tcPr>
          <w:p w14:paraId="6821F3C9" w14:textId="4B28BD9C" w:rsidR="0012575D" w:rsidRPr="00E848F2" w:rsidRDefault="008D61B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Before phase.4. (</w:t>
            </w:r>
            <w:r w:rsidRPr="00E848F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Solution design</w:t>
            </w: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3235" w:type="dxa"/>
          </w:tcPr>
          <w:p w14:paraId="79926279" w14:textId="41DBCB2D" w:rsidR="0012575D" w:rsidRPr="00E848F2" w:rsidRDefault="008D61B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20% of total cost</w:t>
            </w:r>
          </w:p>
        </w:tc>
      </w:tr>
      <w:tr w:rsidR="008D61B8" w:rsidRPr="00E848F2" w14:paraId="680609FA" w14:textId="77777777" w:rsidTr="008D61B8">
        <w:tc>
          <w:tcPr>
            <w:tcW w:w="6115" w:type="dxa"/>
          </w:tcPr>
          <w:p w14:paraId="52BDE318" w14:textId="76ABB459" w:rsidR="008D61B8" w:rsidRPr="00E848F2" w:rsidRDefault="008D61B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After phase.5. approvement (</w:t>
            </w:r>
            <w:r w:rsidRPr="00E848F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UI/UX and prototype review</w:t>
            </w: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 and before starting phase.6. (</w:t>
            </w:r>
            <w:r w:rsidRPr="00E848F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Core development</w:t>
            </w: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3235" w:type="dxa"/>
          </w:tcPr>
          <w:p w14:paraId="59BDF8FE" w14:textId="347F70CF" w:rsidR="008D61B8" w:rsidRPr="00E848F2" w:rsidRDefault="008D61B8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30% of total cost</w:t>
            </w:r>
          </w:p>
        </w:tc>
      </w:tr>
      <w:tr w:rsidR="008D61B8" w:rsidRPr="00E848F2" w14:paraId="7C654368" w14:textId="77777777" w:rsidTr="008D61B8">
        <w:tc>
          <w:tcPr>
            <w:tcW w:w="6115" w:type="dxa"/>
          </w:tcPr>
          <w:p w14:paraId="18C171E3" w14:textId="61818D71" w:rsidR="008D61B8" w:rsidRPr="00E848F2" w:rsidRDefault="004D7FCB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After phase.10. (</w:t>
            </w:r>
            <w:r w:rsidRPr="00E848F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Go-live and stabilization</w:t>
            </w: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3235" w:type="dxa"/>
          </w:tcPr>
          <w:p w14:paraId="503AD75F" w14:textId="08CE313B" w:rsidR="008D61B8" w:rsidRPr="00E848F2" w:rsidRDefault="004D7FCB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Full </w:t>
            </w:r>
            <w:r w:rsidR="00932D02"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Due</w:t>
            </w:r>
            <w:r w:rsidRPr="00E848F2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Amount</w:t>
            </w:r>
          </w:p>
        </w:tc>
      </w:tr>
    </w:tbl>
    <w:p w14:paraId="13ABC11A" w14:textId="77777777" w:rsidR="0012575D" w:rsidRPr="00E848F2" w:rsidRDefault="0012575D">
      <w:pPr>
        <w:rPr>
          <w:rFonts w:asciiTheme="majorBidi" w:hAnsiTheme="majorBidi" w:cstheme="majorBidi"/>
          <w:lang w:val="en-US"/>
        </w:rPr>
      </w:pPr>
    </w:p>
    <w:sectPr w:rsidR="0012575D" w:rsidRPr="00E84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CD7"/>
    <w:multiLevelType w:val="multilevel"/>
    <w:tmpl w:val="9BE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655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22"/>
    <w:rsid w:val="000B089E"/>
    <w:rsid w:val="000F563C"/>
    <w:rsid w:val="0012575D"/>
    <w:rsid w:val="002230BC"/>
    <w:rsid w:val="00236422"/>
    <w:rsid w:val="00255042"/>
    <w:rsid w:val="002D2285"/>
    <w:rsid w:val="004253DA"/>
    <w:rsid w:val="004D7FCB"/>
    <w:rsid w:val="005E342B"/>
    <w:rsid w:val="006D7D25"/>
    <w:rsid w:val="00721EC5"/>
    <w:rsid w:val="007C1E35"/>
    <w:rsid w:val="0089591C"/>
    <w:rsid w:val="008D61B8"/>
    <w:rsid w:val="00932D02"/>
    <w:rsid w:val="00A4030E"/>
    <w:rsid w:val="00AB39CD"/>
    <w:rsid w:val="00C34503"/>
    <w:rsid w:val="00D37C32"/>
    <w:rsid w:val="00DC715D"/>
    <w:rsid w:val="00E8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8D47"/>
  <w15:chartTrackingRefBased/>
  <w15:docId w15:val="{AD94FE7D-C32C-4323-8A75-C7E69B9E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bidi="ar-OM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 w:bidi="ar-OM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bidi="ar-OM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22"/>
    <w:rPr>
      <w:rFonts w:eastAsiaTheme="majorEastAsia" w:cstheme="majorBidi"/>
      <w:color w:val="2F5496" w:themeColor="accent1" w:themeShade="BF"/>
      <w:sz w:val="28"/>
      <w:szCs w:val="28"/>
      <w:lang w:val="en-GB" w:bidi="ar-OM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22"/>
    <w:rPr>
      <w:rFonts w:eastAsiaTheme="majorEastAsia" w:cstheme="majorBidi"/>
      <w:i/>
      <w:iCs/>
      <w:color w:val="2F5496" w:themeColor="accent1" w:themeShade="BF"/>
      <w:lang w:val="en-GB" w:bidi="ar-OM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22"/>
    <w:rPr>
      <w:rFonts w:eastAsiaTheme="majorEastAsia" w:cstheme="majorBidi"/>
      <w:color w:val="2F5496" w:themeColor="accent1" w:themeShade="BF"/>
      <w:lang w:val="en-GB" w:bidi="ar-OM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22"/>
    <w:rPr>
      <w:rFonts w:eastAsiaTheme="majorEastAsia" w:cstheme="majorBidi"/>
      <w:i/>
      <w:iCs/>
      <w:color w:val="595959" w:themeColor="text1" w:themeTint="A6"/>
      <w:lang w:val="en-GB" w:bidi="ar-OM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22"/>
    <w:rPr>
      <w:rFonts w:eastAsiaTheme="majorEastAsia" w:cstheme="majorBidi"/>
      <w:color w:val="595959" w:themeColor="text1" w:themeTint="A6"/>
      <w:lang w:val="en-GB" w:bidi="ar-OM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22"/>
    <w:rPr>
      <w:rFonts w:eastAsiaTheme="majorEastAsia" w:cstheme="majorBidi"/>
      <w:i/>
      <w:iCs/>
      <w:color w:val="272727" w:themeColor="text1" w:themeTint="D8"/>
      <w:lang w:val="en-GB" w:bidi="ar-OM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22"/>
    <w:rPr>
      <w:rFonts w:eastAsiaTheme="majorEastAsia" w:cstheme="majorBidi"/>
      <w:color w:val="272727" w:themeColor="text1" w:themeTint="D8"/>
      <w:lang w:val="en-GB" w:bidi="ar-OM"/>
    </w:rPr>
  </w:style>
  <w:style w:type="paragraph" w:styleId="Title">
    <w:name w:val="Title"/>
    <w:basedOn w:val="Normal"/>
    <w:next w:val="Normal"/>
    <w:link w:val="TitleChar"/>
    <w:uiPriority w:val="10"/>
    <w:qFormat/>
    <w:rsid w:val="0023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22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OM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22"/>
    <w:rPr>
      <w:rFonts w:eastAsiaTheme="majorEastAsia" w:cstheme="majorBidi"/>
      <w:color w:val="595959" w:themeColor="text1" w:themeTint="A6"/>
      <w:spacing w:val="15"/>
      <w:sz w:val="28"/>
      <w:szCs w:val="28"/>
      <w:lang w:val="en-GB" w:bidi="ar-OM"/>
    </w:rPr>
  </w:style>
  <w:style w:type="paragraph" w:styleId="Quote">
    <w:name w:val="Quote"/>
    <w:basedOn w:val="Normal"/>
    <w:next w:val="Normal"/>
    <w:link w:val="QuoteChar"/>
    <w:uiPriority w:val="29"/>
    <w:qFormat/>
    <w:rsid w:val="0023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22"/>
    <w:rPr>
      <w:i/>
      <w:iCs/>
      <w:color w:val="404040" w:themeColor="text1" w:themeTint="BF"/>
      <w:lang w:val="en-GB" w:bidi="ar-OM"/>
    </w:rPr>
  </w:style>
  <w:style w:type="paragraph" w:styleId="ListParagraph">
    <w:name w:val="List Paragraph"/>
    <w:basedOn w:val="Normal"/>
    <w:uiPriority w:val="34"/>
    <w:qFormat/>
    <w:rsid w:val="0023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22"/>
    <w:rPr>
      <w:i/>
      <w:iCs/>
      <w:color w:val="2F5496" w:themeColor="accent1" w:themeShade="BF"/>
      <w:lang w:val="en-GB" w:bidi="ar-OM"/>
    </w:rPr>
  </w:style>
  <w:style w:type="character" w:styleId="IntenseReference">
    <w:name w:val="Intense Reference"/>
    <w:basedOn w:val="DefaultParagraphFont"/>
    <w:uiPriority w:val="32"/>
    <w:qFormat/>
    <w:rsid w:val="002364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5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Abdulmoniem AlNadhiri</dc:creator>
  <cp:keywords/>
  <dc:description/>
  <cp:lastModifiedBy>Abdulmoniem AlNadhiri</cp:lastModifiedBy>
  <cp:revision>20</cp:revision>
  <dcterms:created xsi:type="dcterms:W3CDTF">2026-06-19T06:59:00Z</dcterms:created>
  <dcterms:modified xsi:type="dcterms:W3CDTF">2026-06-19T07:31:00Z</dcterms:modified>
</cp:coreProperties>
</file>