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Эксперимент 2. Масштабный стресс-тест метода объяснимой верификации ИИ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Результаты вычислительного эксперимента · выборки 2023–2025 · 3 августа 2026</w:t>
      </w:r>
    </w:p>
    <w:p>
      <w:pPr>
        <w:pStyle w:val="Heading1"/>
      </w:pPr>
      <w:r>
        <w:t xml:space="preserve">Кратко: что получилось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Проведён масштабный стресс-тест на 348 конфигурациях (6 типов дефектов × уровни интенсивности × 4 алгоритма × 3 повтора). Компонент R заменён на split conformal prediction, добавлен ранее отсутствовавший дефект D (недопустимые данные), доверительные интервалы посчитаны кластерным бутстрэпом.</w:t>
      </w:r>
    </w:p>
    <w:p>
      <w:pPr>
        <w:spacing w:after="13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Главный результат подтверждён статистически: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800"/>
        <w:gridCol w:w="1800"/>
        <w:gridCol w:w="1860"/>
      </w:tblGrid>
      <w:tr>
        <w:trPr>
          <w:tblHeader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Macro-F1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Вывод</w:t>
            </w:r>
          </w:p>
        </w:tc>
      </w:tr>
      <w:t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AUROC (обнаружение дефекта)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0.855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0.616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3F"/>
                <w:sz w:val="19"/>
                <w:szCs w:val="19"/>
              </w:rPr>
              <w:t xml:space="preserve">V лучше</w:t>
            </w:r>
          </w:p>
        </w:tc>
      </w:tr>
      <w:t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AUROC по утечке данных (T)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0.111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3F"/>
                <w:sz w:val="19"/>
                <w:szCs w:val="19"/>
              </w:rPr>
              <w:t xml:space="preserve">F1 награждает брак</w:t>
            </w:r>
          </w:p>
        </w:tc>
      </w:tr>
      <w:t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Разница AUROC, 95 % ДИ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[0.101; 0.391]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3F"/>
                <w:sz w:val="19"/>
                <w:szCs w:val="19"/>
              </w:rPr>
              <w:t xml:space="preserve">ноль не входит</w:t>
            </w:r>
          </w:p>
        </w:tc>
      </w:tr>
      <w:t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Доля ложной верификации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0.089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3F"/>
                <w:sz w:val="19"/>
                <w:szCs w:val="19"/>
              </w:rPr>
              <w:t xml:space="preserve">цель ≤ 0.10 ✓</w:t>
            </w:r>
          </w:p>
        </w:tc>
      </w:tr>
      <w:t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Покрытие конформного предсказания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3F"/>
                <w:sz w:val="19"/>
                <w:szCs w:val="19"/>
              </w:rPr>
              <w:t xml:space="preserve">цель 0.90 ✓</w:t>
            </w:r>
          </w:p>
        </w:tc>
      </w:tr>
    </w:tbl>
    <w:p>
      <w:pPr>
        <w:spacing w:after="200" w:before="140"/>
      </w:pPr>
      <w:r>
        <w:rPr>
          <w:rFonts w:ascii="Arial" w:cs="Arial" w:eastAsia="Arial" w:hAnsi="Arial"/>
          <w:sz w:val="22"/>
          <w:szCs w:val="22"/>
        </w:rPr>
        <w:t xml:space="preserve">Ключевое наблюдение: по метрике Macro-F1 модель с утечкой данных получает AUROC 0.111 — то есть точность не просто «не замечает» методологический дефект, она систематически оценивает бракованную модель ВЫШЕ корректной. Показатель V отклоняет такую модель в 100 % случаев (V = 0).</w:t>
      </w:r>
    </w:p>
    <w:p>
      <w:pPr>
        <w:pStyle w:val="Heading1"/>
      </w:pPr>
      <w:r>
        <w:t xml:space="preserve">1. Что и как проверялось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Схема данных не менялась: обучение — выборка 2023 г. (2729 наблюдений), калибровка порога и конформного квантиля — 2024 г. (2449), независимая проверка — 2025 г. (592). Целевая переменная — овариальный ответ по числу полученных ооцитов (≤ 3 / 4–15 / &gt; 15).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В каждую конфигурацию вносился ОДИН контролируемый дефект известного типа и известной силы. Поскольку дефект вносился нами, правильный ответ («брак / не брак») известен заранее — экспертная оценка для проверки самого метода не требуется.</w:t>
      </w:r>
    </w:p>
    <w:p>
      <w:pPr>
        <w:pStyle w:val="Heading2"/>
      </w:pPr>
      <w:r>
        <w:t xml:space="preserve">Типы дефектов и уровни интенсивности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24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Уровни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должно упасть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Недопустимые данные (АМГ = 999, отрицательный ИМТ, пропуск обязательного признака, ошибка единиц измерения)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варианта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вето D → V = 0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Утечка данных: признак, недоступный на момент решения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ρ = 0.1 … 0.9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вето T → V = 0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Подмена объяснения при сохранённых прогнозах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η = 0.1 … 1.0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 F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Неустойчивость: переобученная модель на 5–40 % выборки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уровней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 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Инверсия клинической логики (высокий АМГ → низкий ответ)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η = 0.05 … 0.30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 C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Зашумление входных признаков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σ × 0.25 … 2.0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 R</w:t>
            </w:r>
          </w:p>
        </w:tc>
      </w:tr>
    </w:tbl>
    <w:p>
      <w:pPr>
        <w:spacing w:after="130" w:before="120"/>
      </w:pPr>
      <w:r>
        <w:rPr>
          <w:rFonts w:ascii="Arial" w:cs="Arial" w:eastAsia="Arial" w:hAnsi="Arial"/>
          <w:sz w:val="22"/>
          <w:szCs w:val="22"/>
        </w:rPr>
        <w:t xml:space="preserve">Алгоритмы: логистическая регрессия, случайный лес, градиентный бустинг (HistGB), XGBoost. Каждая конфигурация повторялась с тремя случайными инициализациями. Итого 348 запусков, около 3500 обучений моделей.</w:t>
      </w:r>
    </w:p>
    <w:p>
      <w:r>
        <w:br w:type="page"/>
      </w:r>
    </w:p>
    <w:p>
      <w:pPr>
        <w:pStyle w:val="Heading1"/>
      </w:pPr>
      <w:r>
        <w:t xml:space="preserve">2. Результаты</w:t>
      </w:r>
    </w:p>
    <w:p>
      <w:pPr>
        <w:pStyle w:val="Heading2"/>
      </w:pPr>
      <w:r>
        <w:t xml:space="preserve">2.1. Основной эффект: точность против верифицированности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Рисунок ниже показывает результат по четырём алгоритмам. Слева — точность (Macro-F1), справа — показатель верифицированности V.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fig1" descr="Две панели: Macro-F1 и V для четырёх алгоритмов" title="Точность и верифицированность при утеч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Рисунок 1. Точность модели и показатель верифицированности при утечке данных. Модель с утечкой превосходит корректную по Macro-F1 (0.76–0.86 против 0.32–0.41), но полностью отклоняется по критерию верификации (V = 0) на всех алгоритмах.</w:t>
      </w:r>
    </w:p>
    <w:p>
      <w:pPr>
        <w:pStyle w:val="Heading2"/>
      </w:pPr>
      <w:r>
        <w:t xml:space="preserve">2.2. Монотонность: чем сильнее дефект, тем ниже V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Для дефектов F и C показатель V убывает по мере усиления дефекта — метод различает не только факт нарушения, но и его тяжесть.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 дефекта 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 дефекта 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η = 0.10 (слабый)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0.647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η = 0.05 (слабый)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0.635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η = 0.25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0.619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η = 0.10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0.596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η = 0.50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0.559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η = 0.20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0.478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η = 0.75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0.469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η = 0.30 (сильный)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0.387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η = 1.00 (полный)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0.250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30" w:before="110"/>
      </w:pPr>
      <w:r>
        <w:rPr>
          <w:rFonts w:ascii="Arial" w:cs="Arial" w:eastAsia="Arial" w:hAnsi="Arial"/>
          <w:sz w:val="22"/>
          <w:szCs w:val="22"/>
        </w:rPr>
        <w:t xml:space="preserve">Для дефекта S зависимость обратная по построению (чем больше данных, тем устойчивее модель): V растёт с 0.610 при 5 % выборки до 0.705 при 40 %. Для дефектов D и T во всех без исключения конфигурациях V = 0 — вето срабатывает безусловно.</w:t>
      </w:r>
    </w:p>
    <w:p>
      <w:pPr>
        <w:pStyle w:val="Heading2"/>
      </w:pPr>
      <w:r>
        <w:t xml:space="preserve">2.3. Абляция: нужен ли каждый компонент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Из формулы V поочерёдно удалялся один компонент. Если после удаления соответствующий дефект перестаёт обнаруживаться — компонент необходим.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10"/>
        <w:gridCol w:w="1010"/>
        <w:gridCol w:w="1010"/>
        <w:gridCol w:w="1010"/>
        <w:gridCol w:w="1010"/>
        <w:gridCol w:w="101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AUROC общ.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Полная формула V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0.855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0.868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0.659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0.877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D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0.802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0.630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0.868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0.658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0.877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T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0.819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0.799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0.868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0.658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0.877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F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0.912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0.540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S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0.723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0.828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0.281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0.856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C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0.767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0.869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0.496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0.568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Арифм. среднее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0.850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0.868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0.604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0.892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Macro-F1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0.616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0.613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0.111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0.500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0.776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0.889</w:t>
            </w:r>
          </w:p>
        </w:tc>
      </w:tr>
    </w:tbl>
    <w:p>
      <w:pPr>
        <w:spacing w:after="130" w:before="110"/>
      </w:pPr>
      <w:r>
        <w:rPr>
          <w:rFonts w:ascii="Arial" w:cs="Arial" w:eastAsia="Arial" w:hAnsi="Arial"/>
          <w:sz w:val="22"/>
          <w:szCs w:val="22"/>
        </w:rPr>
        <w:t xml:space="preserve">Каждый компонент незаменим: без D обнаружение дефекта D падает с 1.000 до 0.630; без T обнаружение утечки — с 1.000 до 0.799; без S обнаружение неустойчивости — с 0.659 до 0.281; без C обнаружение инверсии логики — с 0.877 до 0.568.</w:t>
      </w:r>
    </w:p>
    <w:p>
      <w:pPr>
        <w:spacing w:after="13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Отдельно отметим строку «Только Macro-F1»: значение 0.111 по дефекту T означает, что классическая метрика качества систематически предпочитает модель с утечкой корректной модели.</w:t>
      </w:r>
    </w:p>
    <w:p>
      <w:pPr>
        <w:pStyle w:val="Heading2"/>
      </w:pPr>
      <w:r>
        <w:t xml:space="preserve">2.4. Конформное предсказание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Компонент R реализован как split conformal prediction: на калибровочной выборке 2024 г. вычисляется квантиль уровня 1 − α нонконформности s = 1 − p(истинный класс), затем R(x) = 1 / |Γ(x)|, где Γ(x) — множество допустимых классов.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При заданном α = 0.10 фактическое покрытие на независимой выборке 2025 г. составило 0.904 при целевом 0.90; средний размер множества — 1.67 класса из 3. Гарантия покрытия выполняется — это единственный компонент системы с формальным математическим обоснованием.</w:t>
      </w:r>
    </w:p>
    <w:p>
      <w:r>
        <w:br w:type="page"/>
      </w:r>
    </w:p>
    <w:p>
      <w:pPr>
        <w:pStyle w:val="Heading1"/>
      </w:pPr>
      <w:r>
        <w:t xml:space="preserve">3. Ограничения (честно)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Компонент R не реагирует на зашумление входных данных: V меняется в пределах 0.627–0.631 при росте шума в 8 раз. Абляция подтверждает — вариант «без R» даёт тот же AUROC 0.855. В текущей реализации R не добавляет к формуле обнаруживающей способности, хотя гарантия покрытия соблюдается. Требуется другой способ измерения определённости либо иная модель дефекта.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Доля ошибочного отклонения корректных моделей — 0.25. Это плата за жёсткий порог θ = 0.694, выбранный из условия доли ложной верификации ≤ 0.10. Соотношение двух ошибок регулируется порогом и должно определяться ценой ошибки в конкретной задаче.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Абсолютная точность моделей невысока (Macro-F1 0.32–0.41 у корректных моделей). Это ожидаемо: используются только методологически допустимые признаки, известные до момента решения. Предмет работы — верификация метода, а не максимизация точности прогноза.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Компоненты F, S и C оцениваются на уровне модели в целом, а не отдельного наблюдения; покейсовые оценки требуют отдельной проработки.</w:t>
      </w:r>
    </w:p>
    <w:p>
      <w:pPr>
        <w:pStyle w:val="Heading1"/>
      </w:pPr>
      <w:r>
        <w:t xml:space="preserve">4. Оркестратор и агенты — описание архитектуры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Оркестратор — детерминированный диспетчер, а не элемент искусственного интеллекта. Он задаёт порядок шагов (загрузка данных → аудит временной допустимости признаков → обучение → расчёт шести компонентов → агрегация V → вердикт), хранит состояние, обеспечивает воспроизводимость и повтор.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Агенты — независимые проверяющие модули; каждый закрывает один вид методологического дефекта: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Агент допустимости данных (D) — недопустимые значения, противоречия, пропуск обязательных признаков.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Агент временной допустимости (T) — был ли признак известен до момента принятия решения. Обнаруживает утечку.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Агент объяснения (F) — вклад признаков, вычисляемый перестановочным методом.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Агент устойчивости (S) — согласованность прогнозов при повторном обучении на бутстрэп-выборках.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Агент клинической согласованности (C) — соблюдение правил вида «выше АМГ → не ниже ожидаемый ответ».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Агент определённости (R) — конформное предсказание, размер множества допустимых классов.</w:t>
      </w:r>
    </w:p>
    <w:p>
      <w:pPr>
        <w:spacing w:after="1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Принципиальное свойство: все агенты представляют собой «белый ящик». Ни один из них не обращается к языковой модели с вопросом «корректна ли эта модель». Каждый возвращает воспроизводимое число, которое может быть пересчитано вручную из исходных данных. Именно поэтому вердикт системы допускает внешнюю проверку и защиту перед экспертной комиссией.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Агрегация непополнительная: V = D · T · (F · S · C · R)^(1/4). Компоненты D и T входят множителями и действуют как вето — нулевое значение любого из них обнуляет итог независимо от остальных. Это отличает метод от взвешенной суммы, где высокая точность способна компенсировать методологический дефект: в наших данных арифметическое среднее пропускает инверсию клинической логики, тогда как непополнительная агрегация её отклоняет.</w:t>
      </w:r>
    </w:p>
    <w:p>
      <w:pPr>
        <w:pStyle w:val="Heading1"/>
      </w:pPr>
      <w:r>
        <w:t xml:space="preserve">5. Позиционирование работы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Работа представляет собой теоретико-методическое исследование по верификации искусственного интеллекта, а не клиническую валидацию системы прогнозирования овариального ответа.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Такое позиционирование методологически корректно: тезис проверялся на данных с известной истиной — дефекты вносились контролируемо, поэтому правильный ответ был известен заранее и экспертная оценка для проверки самого метода не требуется. Клиническая валидация — исследование иного дизайна, с иной выборкой и иным критерием успеха.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Материал для последующего исследования с экспертной оценкой подготовлен: сформирован пакет из 63 обезличенных случаев (выборка 2025 г.), сбалансированных по классам прогноза (22 / 21 / 20) и по статусам верификации (24 верифицировано / 24 требует проверки / 15 не верифицировано). Каждый случай содержит входные данные пациентки, прогноз, 3–4 объясняющих фактора, показатель V и статус. Фактические исходы вынесены в отдельный закрытый файл и врачам не передаются.</w:t>
      </w:r>
    </w:p>
    <w:p>
      <w:pPr>
        <w:pStyle w:val="Heading1"/>
      </w:pPr>
      <w:r>
        <w:t xml:space="preserve">6. Воспроизводимость</w:t>
      </w:r>
    </w:p>
    <w:p>
      <w:pPr>
        <w:spacing w:after="130" w:before="0"/>
      </w:pPr>
      <w:r>
        <w:rPr>
          <w:rFonts w:ascii="Arial" w:cs="Arial" w:eastAsia="Arial" w:hAnsi="Arial"/>
          <w:sz w:val="22"/>
          <w:szCs w:val="22"/>
        </w:rPr>
        <w:t xml:space="preserve">Все расчёты выполнены на сервере, исходные файлы данных открывались только на чтение; контрольные суммы MD5 совпадают с исходными. Фиксированное зерно генератора случайных чисел — 20260802. Скрипты: 09b_stress_fixed.py (стресс-тест), 10_doctors.py (пакет для экспертной оценки), 11_figure.py (рисунок). Результаты: stress2_all.csv (348 строк), stress2_ablation.csv, stress2_monotonic.csv, stress2_summary.json, doctors_cases.csv.</w:t>
      </w:r>
    </w:p>
    <w:sectPr>
      <w:pgSz w:w="11906" w:h="16838" w:orient="portrait"/>
      <w:pgMar w:top="1130" w:right="1130" w:bottom="113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E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2f8b7ea3c1450f0ebcdda70420877667b9e9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2026-08-03T04:12:44.265Z</dcterms:created>
  <dcterms:modified xsi:type="dcterms:W3CDTF">2026-08-03T04:12:44.266Z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