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c97gi2lhxkfs" w:id="0"/>
      <w:bookmarkEnd w:id="0"/>
      <w:r w:rsidDel="00000000" w:rsidR="00000000" w:rsidRPr="00000000">
        <w:rPr>
          <w:rtl w:val="0"/>
        </w:rPr>
        <w:t xml:space="preserve">1. Reconstruction of the draft GEM</w:t>
      </w:r>
    </w:p>
    <w:p w:rsidR="00000000" w:rsidDel="00000000" w:rsidP="00000000" w:rsidRDefault="00000000" w:rsidRPr="00000000" w14:paraId="00000002">
      <w:pPr>
        <w:jc w:val="both"/>
        <w:rPr/>
      </w:pPr>
      <w:r w:rsidDel="00000000" w:rsidR="00000000" w:rsidRPr="00000000">
        <w:rPr>
          <w:rtl w:val="0"/>
        </w:rPr>
        <w:t xml:space="preserve">The reconstruction was based on the MetaCyc </w:t>
      </w:r>
      <w:hyperlink r:id="rId6">
        <w:r w:rsidDel="00000000" w:rsidR="00000000" w:rsidRPr="00000000">
          <w:rPr>
            <w:b w:val="0"/>
            <w:color w:val="000000"/>
            <w:u w:val="none"/>
            <w:rtl w:val="0"/>
          </w:rPr>
          <w:t xml:space="preserve">(</w:t>
        </w:r>
      </w:hyperlink>
      <w:hyperlink r:id="rId7">
        <w:r w:rsidDel="00000000" w:rsidR="00000000" w:rsidRPr="00000000">
          <w:rPr>
            <w:b w:val="0"/>
            <w:i w:val="1"/>
            <w:color w:val="000000"/>
            <w:u w:val="none"/>
            <w:rtl w:val="0"/>
          </w:rPr>
          <w:t xml:space="preserve">1</w:t>
        </w:r>
      </w:hyperlink>
      <w:hyperlink r:id="rId8">
        <w:r w:rsidDel="00000000" w:rsidR="00000000" w:rsidRPr="00000000">
          <w:rPr>
            <w:b w:val="0"/>
            <w:color w:val="000000"/>
            <w:u w:val="none"/>
            <w:rtl w:val="0"/>
          </w:rPr>
          <w:t xml:space="preserve">)</w:t>
        </w:r>
      </w:hyperlink>
      <w:r w:rsidDel="00000000" w:rsidR="00000000" w:rsidRPr="00000000">
        <w:rPr>
          <w:rtl w:val="0"/>
        </w:rPr>
        <w:t xml:space="preserve"> and a template model iML1515 of </w:t>
      </w:r>
      <w:r w:rsidDel="00000000" w:rsidR="00000000" w:rsidRPr="00000000">
        <w:rPr>
          <w:i w:val="1"/>
          <w:rtl w:val="0"/>
        </w:rPr>
        <w:t xml:space="preserve">E. coli </w:t>
      </w:r>
      <w:hyperlink r:id="rId9">
        <w:r w:rsidDel="00000000" w:rsidR="00000000" w:rsidRPr="00000000">
          <w:rPr>
            <w:b w:val="0"/>
            <w:i w:val="1"/>
            <w:color w:val="000000"/>
            <w:u w:val="none"/>
            <w:rtl w:val="0"/>
          </w:rPr>
          <w:t xml:space="preserve">(2)</w:t>
        </w:r>
      </w:hyperlink>
      <w:r w:rsidDel="00000000" w:rsidR="00000000" w:rsidRPr="00000000">
        <w:rPr>
          <w:rtl w:val="0"/>
        </w:rPr>
        <w:t xml:space="preserve">. For MetaCyc based reconstruction, the RAVEN 2.0 toolbox </w:t>
      </w:r>
      <w:hyperlink r:id="rId10">
        <w:r w:rsidDel="00000000" w:rsidR="00000000" w:rsidRPr="00000000">
          <w:rPr>
            <w:b w:val="0"/>
            <w:color w:val="000000"/>
            <w:u w:val="none"/>
            <w:rtl w:val="0"/>
          </w:rPr>
          <w:t xml:space="preserve">(</w:t>
        </w:r>
      </w:hyperlink>
      <w:hyperlink r:id="rId11">
        <w:r w:rsidDel="00000000" w:rsidR="00000000" w:rsidRPr="00000000">
          <w:rPr>
            <w:b w:val="0"/>
            <w:i w:val="1"/>
            <w:color w:val="000000"/>
            <w:u w:val="none"/>
            <w:rtl w:val="0"/>
          </w:rPr>
          <w:t xml:space="preserve">3</w:t>
        </w:r>
      </w:hyperlink>
      <w:hyperlink r:id="rId12">
        <w:r w:rsidDel="00000000" w:rsidR="00000000" w:rsidRPr="00000000">
          <w:rPr>
            <w:b w:val="0"/>
            <w:color w:val="000000"/>
            <w:u w:val="none"/>
            <w:rtl w:val="0"/>
          </w:rPr>
          <w:t xml:space="preserve">)</w:t>
        </w:r>
      </w:hyperlink>
      <w:r w:rsidDel="00000000" w:rsidR="00000000" w:rsidRPr="00000000">
        <w:rPr>
          <w:rtl w:val="0"/>
        </w:rPr>
        <w:t xml:space="preserve"> was applied with a bit-score cutoff of 100. The transport reactions were manually collected from MetaCyc database and added into the draft model. For iML1515 based reconstruction, t</w:t>
      </w:r>
      <w:r w:rsidDel="00000000" w:rsidR="00000000" w:rsidRPr="00000000">
        <w:rPr>
          <w:rtl w:val="0"/>
        </w:rPr>
        <w:t xml:space="preserve">he ortholog pairs between H. TD01 and E.coli were firstly identified with a bi-directional best hit (BBH) approach. The cutoff for evalue is 1e-3 and the length coverage is 45%. Then the reactions associated with genes in those pairs from iML1515 were extracted. The gene-reaction association rules (gr-rule) were then refined by replacing </w:t>
      </w:r>
      <w:r w:rsidDel="00000000" w:rsidR="00000000" w:rsidRPr="00000000">
        <w:rPr>
          <w:i w:val="1"/>
          <w:rtl w:val="0"/>
        </w:rPr>
        <w:t xml:space="preserve">E. coli</w:t>
      </w:r>
      <w:r w:rsidDel="00000000" w:rsidR="00000000" w:rsidRPr="00000000">
        <w:rPr>
          <w:rtl w:val="0"/>
        </w:rPr>
        <w:t xml:space="preserve"> genes with orthologs from </w:t>
      </w:r>
      <w:r w:rsidDel="00000000" w:rsidR="00000000" w:rsidRPr="00000000">
        <w:rPr>
          <w:i w:val="1"/>
          <w:rtl w:val="0"/>
        </w:rPr>
        <w:t xml:space="preserve">H.</w:t>
      </w:r>
      <w:r w:rsidDel="00000000" w:rsidR="00000000" w:rsidRPr="00000000">
        <w:rPr>
          <w:rtl w:val="0"/>
        </w:rPr>
        <w:t xml:space="preserve"> TD01 based on BBH. For those genes without an ortholog in H.TD01, a mapping based on homology was performed using the same evalue cutoff and length coverage. In the end, remove those reactions with one or more associated genes (involved in “and” association ) without any homolog in H. TD01. The two draft models based on either MetaCyc or iML1515 were merged based on the metacyc id, by giving the priority to iML1515 based draft model if there exists any conflicts. This yields the draft model Halo-GEM for H. TD01. The core-biomass function from iML1515 was used for Halo-GEM. Grouping the metabolites in the core-biomass for the synthesis of protein, DNA, RNA, lips and ions by creating the synthetic reaction for pseudo-metabolites protein_c, dna_c, rna_c, lipid_c and ions_c. Manually add PHA synthesis reaction:  “ PD-650_c --&gt; CO-A_c + PHA_c” and secretion “PHA_c --&gt; ”.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Gap-filling</w:t>
      </w:r>
    </w:p>
    <w:p w:rsidR="00000000" w:rsidDel="00000000" w:rsidP="00000000" w:rsidRDefault="00000000" w:rsidRPr="00000000" w14:paraId="00000006">
      <w:pPr>
        <w:jc w:val="both"/>
        <w:rPr/>
      </w:pPr>
      <w:r w:rsidDel="00000000" w:rsidR="00000000" w:rsidRPr="00000000">
        <w:rPr>
          <w:rtl w:val="0"/>
        </w:rPr>
        <w:t xml:space="preserve">Following medium composition was used</w:t>
      </w:r>
    </w:p>
    <w:tbl>
      <w:tblPr>
        <w:tblStyle w:val="Table1"/>
        <w:tblW w:w="7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895"/>
        <w:gridCol w:w="2565"/>
        <w:tblGridChange w:id="0">
          <w:tblGrid>
            <w:gridCol w:w="2475"/>
            <w:gridCol w:w="2895"/>
            <w:gridCol w:w="2565"/>
          </w:tblGrid>
        </w:tblGridChange>
      </w:tblGrid>
      <w:tr>
        <w:trPr>
          <w:trHeight w:val="515" w:hRule="atLeast"/>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Concentration (g/L)</w:t>
            </w:r>
          </w:p>
        </w:tc>
      </w:tr>
      <w:tr>
        <w:trPr>
          <w:trHeight w:val="515" w:hRule="atLeast"/>
        </w:trPr>
        <w:tc>
          <w:tcPr>
            <w:vMerge w:val="restart"/>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60MMG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both"/>
              <w:rPr/>
            </w:pPr>
            <w:r w:rsidDel="00000000" w:rsidR="00000000" w:rsidRPr="00000000">
              <w:rPr>
                <w:rtl w:val="0"/>
              </w:rPr>
              <w:t xml:space="preserve">Sodium chloride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rtl w:val="0"/>
              </w:rPr>
              <w:t xml:space="preserve">60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Glucose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30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Urea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0.6</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pPr>
            <w:r w:rsidDel="00000000" w:rsidR="00000000" w:rsidRPr="00000000">
              <w:rPr>
                <w:rtl w:val="0"/>
              </w:rPr>
              <w:t xml:space="preserve">Yeast Extraction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1 g/L</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Arial" w:cs="Arial" w:eastAsia="Arial" w:hAnsi="Arial"/>
                <w:sz w:val="22"/>
                <w:szCs w:val="22"/>
                <w:vertAlign w:val="subscript"/>
              </w:rPr>
            </w:pPr>
            <w:r w:rsidDel="00000000" w:rsidR="00000000" w:rsidRPr="00000000">
              <w:rPr>
                <w:rtl w:val="0"/>
              </w:rPr>
              <w:t xml:space="preserve">MgSO</w:t>
            </w:r>
            <w:r w:rsidDel="00000000" w:rsidR="00000000" w:rsidRPr="00000000">
              <w:rPr>
                <w:rFonts w:ascii="Arial" w:cs="Arial" w:eastAsia="Arial" w:hAnsi="Arial"/>
                <w:sz w:val="22"/>
                <w:szCs w:val="22"/>
                <w:vertAlign w:val="subscript"/>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pPr>
            <w:r w:rsidDel="00000000" w:rsidR="00000000" w:rsidRPr="00000000">
              <w:rPr>
                <w:rtl w:val="0"/>
              </w:rPr>
              <w:t xml:space="preserve">0.2</w:t>
            </w:r>
          </w:p>
        </w:tc>
      </w:tr>
      <w:tr>
        <w:trPr>
          <w:trHeight w:val="57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tl w:val="0"/>
              </w:rPr>
              <w:t xml:space="preserve">Na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HPO</w:t>
            </w:r>
            <w:r w:rsidDel="00000000" w:rsidR="00000000" w:rsidRPr="00000000">
              <w:rPr>
                <w:rFonts w:ascii="Arial" w:cs="Arial" w:eastAsia="Arial" w:hAnsi="Arial"/>
                <w:sz w:val="22"/>
                <w:szCs w:val="22"/>
                <w:vertAlign w:val="subscript"/>
                <w:rtl w:val="0"/>
              </w:rPr>
              <w:t xml:space="preserve">4</w:t>
            </w:r>
            <w:r w:rsidDel="00000000" w:rsidR="00000000" w:rsidRPr="00000000">
              <w:rPr>
                <w:rFonts w:ascii="Arial" w:cs="Arial" w:eastAsia="Arial" w:hAnsi="Arial"/>
                <w:sz w:val="22"/>
                <w:szCs w:val="22"/>
                <w:rtl w:val="0"/>
              </w:rPr>
              <w:t xml:space="preserve">·12H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9.65</w:t>
            </w:r>
          </w:p>
        </w:tc>
      </w:tr>
      <w:tr>
        <w:trPr>
          <w:trHeight w:val="57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Arial" w:cs="Arial" w:eastAsia="Arial" w:hAnsi="Arial"/>
                <w:sz w:val="22"/>
                <w:szCs w:val="22"/>
                <w:vertAlign w:val="subscript"/>
              </w:rPr>
            </w:pPr>
            <w:r w:rsidDel="00000000" w:rsidR="00000000" w:rsidRPr="00000000">
              <w:rPr>
                <w:rFonts w:ascii="Arial" w:cs="Arial" w:eastAsia="Arial" w:hAnsi="Arial"/>
                <w:sz w:val="22"/>
                <w:szCs w:val="22"/>
                <w:rtl w:val="0"/>
              </w:rPr>
              <w:t xml:space="preserve">KH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PO</w:t>
            </w:r>
            <w:r w:rsidDel="00000000" w:rsidR="00000000" w:rsidRPr="00000000">
              <w:rPr>
                <w:rFonts w:ascii="Arial" w:cs="Arial" w:eastAsia="Arial" w:hAnsi="Arial"/>
                <w:sz w:val="22"/>
                <w:szCs w:val="22"/>
                <w:vertAlign w:val="subscript"/>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1.5</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tl w:val="0"/>
              </w:rPr>
              <w:t xml:space="preserve">Trace element mixture 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rtl w:val="0"/>
              </w:rPr>
              <w:t xml:space="preserve">10mL/L</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rtl w:val="0"/>
              </w:rPr>
              <w:t xml:space="preserve">Trace element mixture II</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1mL/L</w:t>
            </w:r>
          </w:p>
        </w:tc>
      </w:tr>
    </w:tbl>
    <w:p w:rsidR="00000000" w:rsidDel="00000000" w:rsidP="00000000" w:rsidRDefault="00000000" w:rsidRPr="00000000" w14:paraId="00000025">
      <w:pPr>
        <w:jc w:val="both"/>
        <w:rPr>
          <w:color w:val="ff0000"/>
        </w:rPr>
      </w:pPr>
      <w:r w:rsidDel="00000000" w:rsidR="00000000" w:rsidRPr="00000000">
        <w:rPr>
          <w:color w:val="ff0000"/>
          <w:rtl w:val="0"/>
        </w:rPr>
        <w:t xml:space="preserve"> </w:t>
      </w:r>
    </w:p>
    <w:p w:rsidR="00000000" w:rsidDel="00000000" w:rsidP="00000000" w:rsidRDefault="00000000" w:rsidRPr="00000000" w14:paraId="00000026">
      <w:pPr>
        <w:jc w:val="both"/>
        <w:rPr/>
      </w:pPr>
      <w:r w:rsidDel="00000000" w:rsidR="00000000" w:rsidRPr="00000000">
        <w:rPr>
          <w:rtl w:val="0"/>
        </w:rPr>
        <w:t xml:space="preserve"> </w:t>
      </w:r>
    </w:p>
    <w:tbl>
      <w:tblPr>
        <w:tblStyle w:val="Table2"/>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3195"/>
        <w:gridCol w:w="2790"/>
        <w:tblGridChange w:id="0">
          <w:tblGrid>
            <w:gridCol w:w="2625"/>
            <w:gridCol w:w="3195"/>
            <w:gridCol w:w="2790"/>
          </w:tblGrid>
        </w:tblGridChange>
      </w:tblGrid>
      <w:tr>
        <w:trPr>
          <w:trHeight w:val="485"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Concentration (mg/L)</w:t>
            </w:r>
          </w:p>
        </w:tc>
      </w:tr>
      <w:tr>
        <w:trPr>
          <w:trHeight w:val="530" w:hRule="atLeast"/>
        </w:trPr>
        <w:tc>
          <w:tcPr>
            <w:vMerge w:val="restart"/>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pPr>
            <w:r w:rsidDel="00000000" w:rsidR="00000000" w:rsidRPr="00000000">
              <w:rPr>
                <w:rtl w:val="0"/>
              </w:rPr>
              <w:t xml:space="preserve">Trace element 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pPr>
            <w:r w:rsidDel="00000000" w:rsidR="00000000" w:rsidRPr="00000000">
              <w:rPr>
                <w:rtl w:val="0"/>
              </w:rPr>
              <w:t xml:space="preserve">Fe(III)-NH</w:t>
            </w:r>
            <w:r w:rsidDel="00000000" w:rsidR="00000000" w:rsidRPr="00000000">
              <w:rPr>
                <w:vertAlign w:val="subscript"/>
                <w:rtl w:val="0"/>
              </w:rPr>
              <w:t xml:space="preserve">4</w:t>
            </w:r>
            <w:r w:rsidDel="00000000" w:rsidR="00000000" w:rsidRPr="00000000">
              <w:rPr>
                <w:rtl w:val="0"/>
              </w:rPr>
              <w:t xml:space="preserve">-Citrate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pPr>
            <w:r w:rsidDel="00000000" w:rsidR="00000000" w:rsidRPr="00000000">
              <w:rPr>
                <w:rtl w:val="0"/>
              </w:rPr>
              <w:t xml:space="preserve">50</w:t>
            </w:r>
          </w:p>
        </w:tc>
      </w:tr>
      <w:tr>
        <w:trPr>
          <w:trHeight w:val="530"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pPr>
            <w:r w:rsidDel="00000000" w:rsidR="00000000" w:rsidRPr="00000000">
              <w:rPr>
                <w:rtl w:val="0"/>
              </w:rPr>
              <w:t xml:space="preserve">CaCl</w:t>
            </w:r>
            <w:r w:rsidDel="00000000" w:rsidR="00000000" w:rsidRPr="00000000">
              <w:rPr>
                <w:vertAlign w:val="subscript"/>
                <w:rtl w:val="0"/>
              </w:rPr>
              <w:t xml:space="preserve">2</w:t>
            </w:r>
            <w:r w:rsidDel="00000000" w:rsidR="00000000" w:rsidRPr="00000000">
              <w:rPr>
                <w:rtl w:val="0"/>
              </w:rPr>
              <w:t xml:space="preserve">·2H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20</w:t>
            </w:r>
          </w:p>
        </w:tc>
      </w:tr>
    </w:tbl>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t xml:space="preserve">Trace element II:</w:t>
      </w:r>
    </w:p>
    <w:tbl>
      <w:tblPr>
        <w:tblStyle w:val="Table3"/>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gridCol w:w="2805"/>
        <w:tblGridChange w:id="0">
          <w:tblGrid>
            <w:gridCol w:w="2910"/>
            <w:gridCol w:w="2910"/>
            <w:gridCol w:w="2805"/>
          </w:tblGrid>
        </w:tblGridChange>
      </w:tblGrid>
      <w:tr>
        <w:trPr>
          <w:trHeight w:val="500"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Concentration (</w:t>
            </w:r>
            <w:r w:rsidDel="00000000" w:rsidR="00000000" w:rsidRPr="00000000">
              <w:rPr>
                <w:rFonts w:ascii="Arial" w:cs="Arial" w:eastAsia="Arial" w:hAnsi="Arial"/>
                <w:rtl w:val="0"/>
              </w:rPr>
              <w:t xml:space="preserve">μ</w:t>
            </w:r>
            <w:r w:rsidDel="00000000" w:rsidR="00000000" w:rsidRPr="00000000">
              <w:rPr>
                <w:rtl w:val="0"/>
              </w:rPr>
              <w:t xml:space="preserve">g/L</w:t>
            </w:r>
            <w:r w:rsidDel="00000000" w:rsidR="00000000" w:rsidRPr="00000000">
              <w:rPr>
                <w:rFonts w:ascii="Arial" w:cs="Arial" w:eastAsia="Arial" w:hAnsi="Arial"/>
                <w:b w:val="1"/>
                <w:sz w:val="22"/>
                <w:szCs w:val="22"/>
                <w:rtl w:val="0"/>
              </w:rPr>
              <w:t xml:space="preserve">)</w:t>
            </w:r>
          </w:p>
        </w:tc>
      </w:tr>
      <w:tr>
        <w:trPr>
          <w:trHeight w:val="530" w:hRule="atLeast"/>
        </w:trPr>
        <w:tc>
          <w:tcPr>
            <w:vMerge w:val="restart"/>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rtl w:val="0"/>
              </w:rPr>
              <w:t xml:space="preserve">Trace element II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both"/>
              <w:rPr/>
            </w:pPr>
            <w:r w:rsidDel="00000000" w:rsidR="00000000" w:rsidRPr="00000000">
              <w:rPr>
                <w:rtl w:val="0"/>
              </w:rPr>
              <w:t xml:space="preserve">ZnSO</w:t>
            </w:r>
            <w:r w:rsidDel="00000000" w:rsidR="00000000" w:rsidRPr="00000000">
              <w:rPr>
                <w:vertAlign w:val="subscript"/>
                <w:rtl w:val="0"/>
              </w:rPr>
              <w:t xml:space="preserve">4</w:t>
            </w:r>
            <w:r w:rsidDel="00000000" w:rsidR="00000000" w:rsidRPr="00000000">
              <w:rPr>
                <w:rtl w:val="0"/>
              </w:rPr>
              <w:t xml:space="preserve">·7H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pPr>
            <w:r w:rsidDel="00000000" w:rsidR="00000000" w:rsidRPr="00000000">
              <w:rPr>
                <w:rtl w:val="0"/>
              </w:rPr>
              <w:t xml:space="preserve">100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MnCl</w:t>
            </w:r>
            <w:r w:rsidDel="00000000" w:rsidR="00000000" w:rsidRPr="00000000">
              <w:rPr>
                <w:vertAlign w:val="subscript"/>
                <w:rtl w:val="0"/>
              </w:rPr>
              <w:t xml:space="preserve">2</w:t>
            </w:r>
            <w:r w:rsidDel="00000000" w:rsidR="00000000" w:rsidRPr="00000000">
              <w:rPr>
                <w:rtl w:val="0"/>
              </w:rPr>
              <w:t xml:space="preserve">·4H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30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b w:val="1"/>
                <w:vertAlign w:val="subscript"/>
              </w:rPr>
            </w:pPr>
            <w:r w:rsidDel="00000000" w:rsidR="00000000" w:rsidRPr="00000000">
              <w:rPr>
                <w:b w:val="1"/>
                <w:rtl w:val="0"/>
              </w:rPr>
              <w:t xml:space="preserve">H</w:t>
            </w:r>
            <w:r w:rsidDel="00000000" w:rsidR="00000000" w:rsidRPr="00000000">
              <w:rPr>
                <w:b w:val="1"/>
                <w:vertAlign w:val="subscript"/>
                <w:rtl w:val="0"/>
              </w:rPr>
              <w:t xml:space="preserve">3</w:t>
            </w:r>
            <w:r w:rsidDel="00000000" w:rsidR="00000000" w:rsidRPr="00000000">
              <w:rPr>
                <w:b w:val="1"/>
                <w:rtl w:val="0"/>
              </w:rPr>
              <w:t xml:space="preserve">BO</w:t>
            </w:r>
            <w:r w:rsidDel="00000000" w:rsidR="00000000" w:rsidRPr="00000000">
              <w:rPr>
                <w:b w:val="1"/>
                <w:vertAlign w:val="subscript"/>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pPr>
            <w:r w:rsidDel="00000000" w:rsidR="00000000" w:rsidRPr="00000000">
              <w:rPr>
                <w:rtl w:val="0"/>
              </w:rPr>
              <w:t xml:space="preserve">300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b w:val="1"/>
              </w:rPr>
            </w:pPr>
            <w:r w:rsidDel="00000000" w:rsidR="00000000" w:rsidRPr="00000000">
              <w:rPr>
                <w:b w:val="1"/>
                <w:rtl w:val="0"/>
              </w:rPr>
              <w:t xml:space="preserve">CoCl</w:t>
            </w:r>
            <w:r w:rsidDel="00000000" w:rsidR="00000000" w:rsidRPr="00000000">
              <w:rPr>
                <w:b w:val="1"/>
                <w:vertAlign w:val="subscript"/>
                <w:rtl w:val="0"/>
              </w:rPr>
              <w:t xml:space="preserve">2</w:t>
            </w:r>
            <w:r w:rsidDel="00000000" w:rsidR="00000000" w:rsidRPr="00000000">
              <w:rPr>
                <w:b w:val="1"/>
                <w:rtl w:val="0"/>
              </w:rPr>
              <w:t xml:space="preserve">·6H</w:t>
            </w:r>
            <w:r w:rsidDel="00000000" w:rsidR="00000000" w:rsidRPr="00000000">
              <w:rPr>
                <w:b w:val="1"/>
                <w:vertAlign w:val="subscript"/>
                <w:rtl w:val="0"/>
              </w:rPr>
              <w:t xml:space="preserve">2</w:t>
            </w:r>
            <w:r w:rsidDel="00000000" w:rsidR="00000000" w:rsidRPr="00000000">
              <w:rPr>
                <w:b w:val="1"/>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pPr>
            <w:r w:rsidDel="00000000" w:rsidR="00000000" w:rsidRPr="00000000">
              <w:rPr>
                <w:rtl w:val="0"/>
              </w:rPr>
              <w:t xml:space="preserve">200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pPr>
            <w:r w:rsidDel="00000000" w:rsidR="00000000" w:rsidRPr="00000000">
              <w:rPr>
                <w:rtl w:val="0"/>
              </w:rPr>
              <w:t xml:space="preserve">CuSO</w:t>
            </w:r>
            <w:r w:rsidDel="00000000" w:rsidR="00000000" w:rsidRPr="00000000">
              <w:rPr>
                <w:vertAlign w:val="subscript"/>
                <w:rtl w:val="0"/>
              </w:rPr>
              <w:t xml:space="preserve">4</w:t>
            </w:r>
            <w:r w:rsidDel="00000000" w:rsidR="00000000" w:rsidRPr="00000000">
              <w:rPr>
                <w:rtl w:val="0"/>
              </w:rPr>
              <w:t xml:space="preserve">·5H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10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pPr>
            <w:r w:rsidDel="00000000" w:rsidR="00000000" w:rsidRPr="00000000">
              <w:rPr>
                <w:rtl w:val="0"/>
              </w:rPr>
              <w:t xml:space="preserve">NiCl</w:t>
            </w:r>
            <w:r w:rsidDel="00000000" w:rsidR="00000000" w:rsidRPr="00000000">
              <w:rPr>
                <w:vertAlign w:val="subscript"/>
                <w:rtl w:val="0"/>
              </w:rPr>
              <w:t xml:space="preserve">2</w:t>
            </w:r>
            <w:r w:rsidDel="00000000" w:rsidR="00000000" w:rsidRPr="00000000">
              <w:rPr>
                <w:rtl w:val="0"/>
              </w:rPr>
              <w:t xml:space="preserve">·6H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pPr>
            <w:r w:rsidDel="00000000" w:rsidR="00000000" w:rsidRPr="00000000">
              <w:rPr>
                <w:rtl w:val="0"/>
              </w:rPr>
              <w:t xml:space="preserve">20</w:t>
            </w:r>
          </w:p>
        </w:tc>
      </w:tr>
      <w:tr>
        <w:trPr>
          <w:trHeight w:val="530"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pPr>
            <w:r w:rsidDel="00000000" w:rsidR="00000000" w:rsidRPr="00000000">
              <w:rPr>
                <w:rtl w:val="0"/>
              </w:rPr>
              <w:t xml:space="preserve">NaMoO</w:t>
            </w:r>
            <w:r w:rsidDel="00000000" w:rsidR="00000000" w:rsidRPr="00000000">
              <w:rPr>
                <w:vertAlign w:val="subscript"/>
                <w:rtl w:val="0"/>
              </w:rPr>
              <w:t xml:space="preserve">4</w:t>
            </w:r>
            <w:r w:rsidDel="00000000" w:rsidR="00000000" w:rsidRPr="00000000">
              <w:rPr>
                <w:rtl w:val="0"/>
              </w:rPr>
              <w:t xml:space="preserve">·2H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30</w:t>
            </w:r>
          </w:p>
        </w:tc>
      </w:tr>
    </w:tbl>
    <w:p w:rsidR="00000000" w:rsidDel="00000000" w:rsidP="00000000" w:rsidRDefault="00000000" w:rsidRPr="00000000" w14:paraId="0000004A">
      <w:pPr>
        <w:jc w:val="both"/>
        <w:rPr/>
      </w:pP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For yeast extract, 20 amino acids as well as adenine, trehalose and lactate were considered as major components </w:t>
      </w:r>
      <w:hyperlink r:id="rId13">
        <w:r w:rsidDel="00000000" w:rsidR="00000000" w:rsidRPr="00000000">
          <w:rPr>
            <w:b w:val="0"/>
            <w:color w:val="000000"/>
            <w:u w:val="none"/>
            <w:rtl w:val="0"/>
          </w:rPr>
          <w:t xml:space="preserve">(</w:t>
        </w:r>
      </w:hyperlink>
      <w:hyperlink r:id="rId14">
        <w:r w:rsidDel="00000000" w:rsidR="00000000" w:rsidRPr="00000000">
          <w:rPr>
            <w:b w:val="0"/>
            <w:i w:val="1"/>
            <w:color w:val="000000"/>
            <w:u w:val="none"/>
            <w:rtl w:val="0"/>
          </w:rPr>
          <w:t xml:space="preserve">4</w:t>
        </w:r>
      </w:hyperlink>
      <w:hyperlink r:id="rId15">
        <w:r w:rsidDel="00000000" w:rsidR="00000000" w:rsidRPr="00000000">
          <w:rPr>
            <w:b w:val="0"/>
            <w:color w:val="000000"/>
            <w:u w:val="none"/>
            <w:rtl w:val="0"/>
          </w:rPr>
          <w:t xml:space="preserve">)</w:t>
        </w:r>
      </w:hyperlink>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Since the H. TD01 is able to grow in the medium without amino acids (</w:t>
      </w:r>
      <w:r w:rsidDel="00000000" w:rsidR="00000000" w:rsidRPr="00000000">
        <w:rPr>
          <w:color w:val="ff0000"/>
          <w:rtl w:val="0"/>
        </w:rPr>
        <w:t xml:space="preserve">REF</w:t>
      </w:r>
      <w:r w:rsidDel="00000000" w:rsidR="00000000" w:rsidRPr="00000000">
        <w:rPr>
          <w:rtl w:val="0"/>
        </w:rPr>
        <w:t xml:space="preserve">), all uptake reactions for amino acids were blocked before gap-filling. Then a sequential gap-filling was performed to let the model be able to produce each metabolite in the biomass function, in the order of DNA, RNA, protein, lipids and other metabolites. The iML1515 model was used as the universal model for gap-filling. The “</w:t>
      </w:r>
      <w:r w:rsidDel="00000000" w:rsidR="00000000" w:rsidRPr="00000000">
        <w:rPr>
          <w:rtl w:val="0"/>
        </w:rPr>
        <w:t xml:space="preserve">cobra.flux_analysis.gapfilling” from c</w:t>
      </w:r>
      <w:r w:rsidDel="00000000" w:rsidR="00000000" w:rsidRPr="00000000">
        <w:rPr>
          <w:rtl w:val="0"/>
        </w:rPr>
        <w:t xml:space="preserve">obrapy </w:t>
      </w:r>
      <w:hyperlink r:id="rId16">
        <w:r w:rsidDel="00000000" w:rsidR="00000000" w:rsidRPr="00000000">
          <w:rPr>
            <w:b w:val="0"/>
            <w:color w:val="000000"/>
            <w:u w:val="none"/>
            <w:rtl w:val="0"/>
          </w:rPr>
          <w:t xml:space="preserve">(</w:t>
        </w:r>
      </w:hyperlink>
      <w:hyperlink r:id="rId17">
        <w:r w:rsidDel="00000000" w:rsidR="00000000" w:rsidRPr="00000000">
          <w:rPr>
            <w:b w:val="0"/>
            <w:i w:val="1"/>
            <w:color w:val="000000"/>
            <w:u w:val="none"/>
            <w:rtl w:val="0"/>
          </w:rPr>
          <w:t xml:space="preserve">5</w:t>
        </w:r>
      </w:hyperlink>
      <w:hyperlink r:id="rId18">
        <w:r w:rsidDel="00000000" w:rsidR="00000000" w:rsidRPr="00000000">
          <w:rPr>
            <w:b w:val="0"/>
            <w:color w:val="000000"/>
            <w:u w:val="none"/>
            <w:rtl w:val="0"/>
          </w:rPr>
          <w:t xml:space="preserve">)</w:t>
        </w:r>
      </w:hyperlink>
      <w:r w:rsidDel="00000000" w:rsidR="00000000" w:rsidRPr="00000000">
        <w:rPr>
          <w:rtl w:val="0"/>
        </w:rPr>
        <w:t xml:space="preserve"> </w:t>
      </w:r>
      <w:r w:rsidDel="00000000" w:rsidR="00000000" w:rsidRPr="00000000">
        <w:rPr>
          <w:rtl w:val="0"/>
        </w:rPr>
        <w:t xml:space="preserve">was used for this step.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Some statistics of the resulting GEM is as follows:</w:t>
      </w:r>
    </w:p>
    <w:p w:rsidR="00000000" w:rsidDel="00000000" w:rsidP="00000000" w:rsidRDefault="00000000" w:rsidRPr="00000000" w14:paraId="00000050">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Reactions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Metabolic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sz w:val="21"/>
                <w:szCs w:val="21"/>
                <w:highlight w:val="white"/>
                <w:rtl w:val="0"/>
              </w:rPr>
              <w:t xml:space="preserve">1863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sz w:val="21"/>
                <w:szCs w:val="21"/>
                <w:highlight w:val="white"/>
                <w:rtl w:val="0"/>
              </w:rPr>
              <w:t xml:space="preserve">  Transport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sz w:val="21"/>
                <w:szCs w:val="21"/>
                <w:highlight w:val="white"/>
                <w:rtl w:val="0"/>
              </w:rPr>
              <w:t xml:space="preserve">351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b w:val="1"/>
              </w:rPr>
            </w:pPr>
            <w:r w:rsidDel="00000000" w:rsidR="00000000" w:rsidRPr="00000000">
              <w:rPr>
                <w:b w:val="1"/>
                <w:sz w:val="21"/>
                <w:szCs w:val="21"/>
                <w:highlight w:val="white"/>
                <w:rtl w:val="0"/>
              </w:rPr>
              <w:t xml:space="preserve">Gene associations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Gene associated Metabolic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pPr>
            <w:r w:rsidDel="00000000" w:rsidR="00000000" w:rsidRPr="00000000">
              <w:rPr>
                <w:sz w:val="21"/>
                <w:szCs w:val="21"/>
                <w:highlight w:val="white"/>
                <w:rtl w:val="0"/>
              </w:rPr>
              <w:t xml:space="preserve">1847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Gene associated Transport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sz w:val="21"/>
                <w:szCs w:val="21"/>
                <w:highlight w:val="white"/>
                <w:rtl w:val="0"/>
              </w:rPr>
              <w:t xml:space="preserve">301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No gene associations metabolic reactions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No gene associations transport reactions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b w:val="1"/>
              </w:rPr>
            </w:pPr>
            <w:r w:rsidDel="00000000" w:rsidR="00000000" w:rsidRPr="00000000">
              <w:rPr>
                <w:b w:val="1"/>
                <w:sz w:val="21"/>
                <w:szCs w:val="21"/>
                <w:highlight w:val="white"/>
                <w:rtl w:val="0"/>
              </w:rPr>
              <w:t xml:space="preserve">Exchange reactions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b w:val="1"/>
              </w:rPr>
            </w:pPr>
            <w:r w:rsidDel="00000000" w:rsidR="00000000" w:rsidRPr="00000000">
              <w:rPr>
                <w:b w:val="1"/>
                <w:sz w:val="21"/>
                <w:szCs w:val="21"/>
                <w:highlight w:val="white"/>
                <w:rtl w:val="0"/>
              </w:rPr>
              <w:t xml:space="preserve">Metabolites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Unique metabolites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pPr>
            <w:r w:rsidDel="00000000" w:rsidR="00000000" w:rsidRPr="00000000">
              <w:rPr>
                <w:sz w:val="21"/>
                <w:szCs w:val="21"/>
                <w:highlight w:val="white"/>
                <w:rtl w:val="0"/>
              </w:rPr>
              <w:t xml:space="preserve">1972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Cytoplasmic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pPr>
            <w:r w:rsidDel="00000000" w:rsidR="00000000" w:rsidRPr="00000000">
              <w:rPr>
                <w:sz w:val="21"/>
                <w:szCs w:val="21"/>
                <w:highlight w:val="white"/>
                <w:rtl w:val="0"/>
              </w:rPr>
              <w:t xml:space="preserve">1912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Periplasmic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sz w:val="21"/>
                <w:szCs w:val="21"/>
                <w:highlight w:val="white"/>
                <w:rtl w:val="0"/>
              </w:rPr>
              <w:t xml:space="preserve">350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Extracellular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sz w:val="21"/>
                <w:szCs w:val="21"/>
                <w:highlight w:val="white"/>
                <w:rtl w:val="0"/>
              </w:rPr>
              <w:t xml:space="preserve">77</w:t>
            </w:r>
            <w:r w:rsidDel="00000000" w:rsidR="00000000" w:rsidRPr="00000000">
              <w:rPr>
                <w:rtl w:val="0"/>
              </w:rPr>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3"/>
        <w:jc w:val="both"/>
        <w:rPr/>
      </w:pPr>
      <w:bookmarkStart w:colFirst="0" w:colLast="0" w:name="_uujjabtvt27t" w:id="1"/>
      <w:bookmarkEnd w:id="1"/>
      <w:r w:rsidDel="00000000" w:rsidR="00000000" w:rsidRPr="00000000">
        <w:rPr>
          <w:rtl w:val="0"/>
        </w:rPr>
        <w:t xml:space="preserve">2. Enzyme constrained GEM: Halo-ecGEM</w:t>
      </w:r>
    </w:p>
    <w:p w:rsidR="00000000" w:rsidDel="00000000" w:rsidP="00000000" w:rsidRDefault="00000000" w:rsidRPr="00000000" w14:paraId="00000070">
      <w:pPr>
        <w:jc w:val="both"/>
        <w:rPr/>
      </w:pPr>
      <w:r w:rsidDel="00000000" w:rsidR="00000000" w:rsidRPr="00000000">
        <w:rPr>
          <w:rtl w:val="0"/>
        </w:rPr>
        <w:t xml:space="preserve">The central concept of enzyme-constrained models is to consider the enzyme resource required to carry each flux catalyzed by enzymes.  </w:t>
      </w:r>
    </w:p>
    <w:p w:rsidR="00000000" w:rsidDel="00000000" w:rsidP="00000000" w:rsidRDefault="00000000" w:rsidRPr="00000000" w14:paraId="00000071">
      <w:pPr>
        <w:jc w:val="right"/>
        <w:rPr/>
      </w:pPr>
      <m:oMath>
        <m:r>
          <w:rPr/>
          <m:t xml:space="preserve">A+</m:t>
        </m:r>
        <m:f>
          <m:fPr>
            <m:ctrlPr>
              <w:rPr/>
            </m:ctrlPr>
          </m:fPr>
          <m:num>
            <m:r>
              <w:rPr/>
              <m:t xml:space="preserve">1</m:t>
            </m:r>
          </m:num>
          <m:den>
            <m:sSub>
              <m:sSubPr>
                <m:ctrlPr>
                  <w:rPr/>
                </m:ctrlPr>
              </m:sSubPr>
              <m:e>
                <m:r>
                  <w:rPr/>
                  <m:t xml:space="preserve">k</m:t>
                </m:r>
              </m:e>
              <m:sub>
                <m:r>
                  <w:rPr/>
                  <m:t xml:space="preserve">cat</m:t>
                </m:r>
              </m:sub>
            </m:sSub>
          </m:den>
        </m:f>
        <m:r>
          <w:rPr/>
          <m:t xml:space="preserve">E</m:t>
        </m:r>
        <m:r>
          <w:rPr/>
          <m:t>→</m:t>
        </m:r>
        <m:r>
          <w:rPr/>
          <m:t xml:space="preserve">B</m:t>
        </m:r>
      </m:oMath>
      <w:r w:rsidDel="00000000" w:rsidR="00000000" w:rsidRPr="00000000">
        <w:rPr>
          <w:rtl w:val="0"/>
        </w:rPr>
        <w:t xml:space="preserve">                                                             [1]</w:t>
      </w:r>
    </w:p>
    <w:p w:rsidR="00000000" w:rsidDel="00000000" w:rsidP="00000000" w:rsidRDefault="00000000" w:rsidRPr="00000000" w14:paraId="00000072">
      <w:pPr>
        <w:jc w:val="right"/>
        <w:rPr/>
      </w:pPr>
      <m:oMath>
        <m:r>
          <m:t>→</m:t>
        </m:r>
        <m:r>
          <w:rPr/>
          <m:t xml:space="preserve">E</m:t>
        </m:r>
      </m:oMath>
      <w:r w:rsidDel="00000000" w:rsidR="00000000" w:rsidRPr="00000000">
        <w:rPr>
          <w:rtl w:val="0"/>
        </w:rPr>
        <w:t xml:space="preserve">                                                             [2]</w:t>
      </w:r>
    </w:p>
    <w:p w:rsidR="00000000" w:rsidDel="00000000" w:rsidP="00000000" w:rsidRDefault="00000000" w:rsidRPr="00000000" w14:paraId="00000073">
      <w:pPr>
        <w:jc w:val="both"/>
        <w:rPr/>
      </w:pPr>
      <w:r w:rsidDel="00000000" w:rsidR="00000000" w:rsidRPr="00000000">
        <w:rPr>
          <w:rtl w:val="0"/>
        </w:rPr>
        <w:t xml:space="preserve">In which A, B and E are substrate, product and the enzyme that catalyzes this reaction, respectively. </w:t>
      </w:r>
      <m:oMath>
        <m:sSub>
          <m:sSubPr>
            <m:ctrlPr>
              <w:rPr/>
            </m:ctrlPr>
          </m:sSubPr>
          <m:e>
            <m:r>
              <w:rPr/>
              <m:t xml:space="preserve">k</m:t>
            </m:r>
          </m:e>
          <m:sub>
            <m:r>
              <w:rPr/>
              <m:t xml:space="preserve">cat</m:t>
            </m:r>
          </m:sub>
        </m:sSub>
      </m:oMath>
      <w:r w:rsidDel="00000000" w:rsidR="00000000" w:rsidRPr="00000000">
        <w:rPr>
          <w:rtl w:val="0"/>
        </w:rPr>
        <w:t xml:space="preserve">is the turnover number. This enables the integration of absolute quantitative proteomics data by setting the upper bound for the reaction producing </w:t>
      </w:r>
      <w:r w:rsidDel="00000000" w:rsidR="00000000" w:rsidRPr="00000000">
        <w:rPr>
          <w:i w:val="1"/>
          <w:rtl w:val="0"/>
        </w:rPr>
        <w:t xml:space="preserve">E </w:t>
      </w:r>
      <w:r w:rsidDel="00000000" w:rsidR="00000000" w:rsidRPr="00000000">
        <w:rPr>
          <w:rtl w:val="0"/>
        </w:rPr>
        <w:t xml:space="preserve">(Eq. 2)</w:t>
      </w:r>
      <w:r w:rsidDel="00000000" w:rsidR="00000000" w:rsidRPr="00000000">
        <w:rPr>
          <w:rtl w:val="0"/>
        </w:rPr>
        <w:t xml:space="preserve">. For those enzymes lacking protein abundance data, the pool constraint was applied: </w:t>
      </w:r>
    </w:p>
    <w:p w:rsidR="00000000" w:rsidDel="00000000" w:rsidP="00000000" w:rsidRDefault="00000000" w:rsidRPr="00000000" w14:paraId="00000074">
      <w:pPr>
        <w:jc w:val="right"/>
        <w:rPr/>
      </w:pPr>
      <m:oMath>
        <m:nary>
          <m:naryPr>
            <m:chr m:val="∑"/>
            <m:ctrlPr>
              <w:rPr/>
            </m:ctrlPr>
          </m:naryPr>
          <m:sub>
            <m:r>
              <w:rPr/>
              <m:t xml:space="preserve">i=1</m:t>
            </m:r>
          </m:sub>
          <m:sup>
            <m:r>
              <w:rPr/>
              <m:t xml:space="preserve">N</m:t>
            </m:r>
          </m:sup>
        </m:nary>
        <m:sSub>
          <m:sSubPr>
            <m:ctrlPr>
              <w:rPr/>
            </m:ctrlPr>
          </m:sSubPr>
          <m:e>
            <m:r>
              <w:rPr/>
              <m:t xml:space="preserve">e</m:t>
            </m:r>
          </m:e>
          <m:sub>
            <m:r>
              <w:rPr/>
              <m:t xml:space="preserve">i</m:t>
            </m:r>
          </m:sub>
        </m:sSub>
        <m:r>
          <w:rPr/>
          <m:t>≤</m:t>
        </m:r>
        <m:sSub>
          <m:sSubPr>
            <m:ctrlPr>
              <w:rPr/>
            </m:ctrlPr>
          </m:sSubPr>
          <m:e>
            <m:r>
              <w:rPr/>
              <m:t xml:space="preserve">[E]</m:t>
            </m:r>
          </m:e>
          <m:sub>
            <m:r>
              <w:rPr/>
              <m:t xml:space="preserve">total</m:t>
            </m:r>
          </m:sub>
        </m:sSub>
      </m:oMath>
      <w:r w:rsidDel="00000000" w:rsidR="00000000" w:rsidRPr="00000000">
        <w:rPr>
          <w:rtl w:val="0"/>
        </w:rPr>
        <w:t xml:space="preserve">                                                    [3]</w:t>
      </w:r>
    </w:p>
    <w:p w:rsidR="00000000" w:rsidDel="00000000" w:rsidP="00000000" w:rsidRDefault="00000000" w:rsidRPr="00000000" w14:paraId="00000075">
      <w:pPr>
        <w:jc w:val="both"/>
        <w:rPr/>
      </w:pPr>
      <w:r w:rsidDel="00000000" w:rsidR="00000000" w:rsidRPr="00000000">
        <w:rPr>
          <w:rtl w:val="0"/>
        </w:rPr>
        <w:t xml:space="preserve">The conversion from GEM to enzyme-constrained GEM was done following the protocols described in </w:t>
      </w:r>
      <w:hyperlink r:id="rId19">
        <w:r w:rsidDel="00000000" w:rsidR="00000000" w:rsidRPr="00000000">
          <w:rPr>
            <w:b w:val="0"/>
            <w:color w:val="000000"/>
            <w:u w:val="none"/>
            <w:rtl w:val="0"/>
          </w:rPr>
          <w:t xml:space="preserve">(</w:t>
        </w:r>
      </w:hyperlink>
      <w:hyperlink r:id="rId20">
        <w:r w:rsidDel="00000000" w:rsidR="00000000" w:rsidRPr="00000000">
          <w:rPr>
            <w:b w:val="0"/>
            <w:i w:val="1"/>
            <w:color w:val="000000"/>
            <w:u w:val="none"/>
            <w:rtl w:val="0"/>
          </w:rPr>
          <w:t xml:space="preserve">6</w:t>
        </w:r>
      </w:hyperlink>
      <w:hyperlink r:id="rId21">
        <w:r w:rsidDel="00000000" w:rsidR="00000000" w:rsidRPr="00000000">
          <w:rPr>
            <w:b w:val="0"/>
            <w:color w:val="000000"/>
            <w:u w:val="none"/>
            <w:rtl w:val="0"/>
          </w:rPr>
          <w:t xml:space="preserve">)</w:t>
        </w:r>
      </w:hyperlink>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4"/>
        <w:jc w:val="both"/>
        <w:rPr/>
      </w:pPr>
      <w:bookmarkStart w:colFirst="0" w:colLast="0" w:name="_x2k5d7vsud3l" w:id="2"/>
      <w:bookmarkEnd w:id="2"/>
      <w:r w:rsidDel="00000000" w:rsidR="00000000" w:rsidRPr="00000000">
        <w:rPr>
          <w:rtl w:val="0"/>
        </w:rPr>
        <w:t xml:space="preserve">2.1 Estimation of enzyme turnover numbers (</w:t>
      </w:r>
      <m:oMath>
        <m:sSub>
          <m:sSubPr>
            <m:ctrlPr>
              <w:rPr/>
            </m:ctrlPr>
          </m:sSubPr>
          <m:e>
            <m:r>
              <w:rPr/>
              <m:t xml:space="preserve">k</m:t>
            </m:r>
          </m:e>
          <m:sub>
            <m:r>
              <w:rPr/>
              <m:t xml:space="preserve">cat</m:t>
            </m:r>
          </m:sub>
        </m:sSub>
      </m:oMath>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As shown in Eq. 1, the </w:t>
      </w:r>
      <m:oMath>
        <m:sSub>
          <m:sSubPr>
            <m:ctrlPr>
              <w:rPr/>
            </m:ctrlPr>
          </m:sSubPr>
          <m:e>
            <m:r>
              <w:rPr/>
              <m:t xml:space="preserve">k</m:t>
            </m:r>
          </m:e>
          <m:sub>
            <m:r>
              <w:rPr/>
              <m:t xml:space="preserve">cat</m:t>
            </m:r>
          </m:sub>
        </m:sSub>
      </m:oMath>
      <w:r w:rsidDel="00000000" w:rsidR="00000000" w:rsidRPr="00000000">
        <w:rPr>
          <w:rtl w:val="0"/>
        </w:rPr>
        <w:t xml:space="preserve">values for all reactions in the model are required. For this, as there is no reported </w:t>
      </w:r>
      <m:oMath>
        <m:sSub>
          <m:sSubPr>
            <m:ctrlPr>
              <w:rPr/>
            </m:ctrlPr>
          </m:sSubPr>
          <m:e>
            <m:r>
              <w:rPr/>
              <m:t xml:space="preserve">k</m:t>
            </m:r>
          </m:e>
          <m:sub>
            <m:r>
              <w:rPr/>
              <m:t xml:space="preserve">cat</m:t>
            </m:r>
          </m:sub>
        </m:sSub>
      </m:oMath>
      <w:r w:rsidDel="00000000" w:rsidR="00000000" w:rsidRPr="00000000">
        <w:rPr>
          <w:rtl w:val="0"/>
        </w:rPr>
        <w:t xml:space="preserve">values from BRENDA </w:t>
      </w:r>
      <w:hyperlink r:id="rId22">
        <w:r w:rsidDel="00000000" w:rsidR="00000000" w:rsidRPr="00000000">
          <w:rPr>
            <w:b w:val="0"/>
            <w:color w:val="000000"/>
            <w:u w:val="none"/>
            <w:rtl w:val="0"/>
          </w:rPr>
          <w:t xml:space="preserve">(</w:t>
        </w:r>
      </w:hyperlink>
      <w:hyperlink r:id="rId23">
        <w:r w:rsidDel="00000000" w:rsidR="00000000" w:rsidRPr="00000000">
          <w:rPr>
            <w:b w:val="0"/>
            <w:i w:val="1"/>
            <w:color w:val="000000"/>
            <w:u w:val="none"/>
            <w:rtl w:val="0"/>
          </w:rPr>
          <w:t xml:space="preserve">7</w:t>
        </w:r>
      </w:hyperlink>
      <w:hyperlink r:id="rId24">
        <w:r w:rsidDel="00000000" w:rsidR="00000000" w:rsidRPr="00000000">
          <w:rPr>
            <w:b w:val="0"/>
            <w:color w:val="000000"/>
            <w:u w:val="none"/>
            <w:rtl w:val="0"/>
          </w:rPr>
          <w:t xml:space="preserve">)</w:t>
        </w:r>
      </w:hyperlink>
      <w:r w:rsidDel="00000000" w:rsidR="00000000" w:rsidRPr="00000000">
        <w:rPr>
          <w:rtl w:val="0"/>
        </w:rPr>
        <w:t xml:space="preserve"> for any of enzymes from this species, some criteria was designed to estimate those values indirectly. Firstly, </w:t>
      </w:r>
      <w:r w:rsidDel="00000000" w:rsidR="00000000" w:rsidRPr="00000000">
        <w:rPr>
          <w:highlight w:val="white"/>
          <w:rtl w:val="0"/>
        </w:rPr>
        <w:t xml:space="preserve">download “max_KCAT.txt” file which contains kcat values collected from BRENDA </w:t>
      </w:r>
      <w:hyperlink r:id="rId25">
        <w:r w:rsidDel="00000000" w:rsidR="00000000" w:rsidRPr="00000000">
          <w:rPr>
            <w:b w:val="0"/>
            <w:color w:val="000000"/>
            <w:highlight w:val="white"/>
            <w:u w:val="none"/>
            <w:rtl w:val="0"/>
          </w:rPr>
          <w:t xml:space="preserve">(</w:t>
        </w:r>
      </w:hyperlink>
      <w:hyperlink r:id="rId26">
        <w:r w:rsidDel="00000000" w:rsidR="00000000" w:rsidRPr="00000000">
          <w:rPr>
            <w:b w:val="0"/>
            <w:i w:val="1"/>
            <w:color w:val="000000"/>
            <w:highlight w:val="white"/>
            <w:u w:val="none"/>
            <w:rtl w:val="0"/>
          </w:rPr>
          <w:t xml:space="preserve">6</w:t>
        </w:r>
      </w:hyperlink>
      <w:hyperlink r:id="rId27">
        <w:r w:rsidDel="00000000" w:rsidR="00000000" w:rsidRPr="00000000">
          <w:rPr>
            <w:b w:val="0"/>
            <w:color w:val="000000"/>
            <w:highlight w:val="white"/>
            <w:u w:val="none"/>
            <w:rtl w:val="0"/>
          </w:rPr>
          <w:t xml:space="preserve">)</w:t>
        </w:r>
      </w:hyperlink>
      <w:r w:rsidDel="00000000" w:rsidR="00000000" w:rsidRPr="00000000">
        <w:rPr>
          <w:highlight w:val="white"/>
          <w:rtl w:val="0"/>
        </w:rPr>
        <w:t xml:space="preserve">  from </w:t>
      </w:r>
      <w:hyperlink r:id="rId28">
        <w:r w:rsidDel="00000000" w:rsidR="00000000" w:rsidRPr="00000000">
          <w:rPr>
            <w:color w:val="0088cc"/>
            <w:highlight w:val="white"/>
            <w:u w:val="single"/>
            <w:rtl w:val="0"/>
          </w:rPr>
          <w:t xml:space="preserve">https://github.com/SysBioChalmers/GECKO/blob/master/databases/max_KCAT.txt</w:t>
        </w:r>
      </w:hyperlink>
      <w:r w:rsidDel="00000000" w:rsidR="00000000" w:rsidRPr="00000000">
        <w:rPr>
          <w:rtl w:val="0"/>
        </w:rPr>
        <w:t xml:space="preserve">. </w:t>
      </w:r>
      <w:r w:rsidDel="00000000" w:rsidR="00000000" w:rsidRPr="00000000">
        <w:rPr>
          <w:rtl w:val="0"/>
        </w:rPr>
        <w:t xml:space="preserve">Only those kcat values from </w:t>
      </w:r>
      <w:r w:rsidDel="00000000" w:rsidR="00000000" w:rsidRPr="00000000">
        <w:rPr>
          <w:b w:val="1"/>
          <w:rtl w:val="0"/>
        </w:rPr>
        <w:t xml:space="preserve">Bacteria</w:t>
      </w:r>
      <w:r w:rsidDel="00000000" w:rsidR="00000000" w:rsidRPr="00000000">
        <w:rPr>
          <w:rtl w:val="0"/>
        </w:rPr>
        <w:t xml:space="preserve"> will be used. For a given enzymatic reaction from Halo-GEM:</w:t>
      </w:r>
    </w:p>
    <w:p w:rsidR="00000000" w:rsidDel="00000000" w:rsidP="00000000" w:rsidRDefault="00000000" w:rsidRPr="00000000" w14:paraId="00000079">
      <w:pPr>
        <w:numPr>
          <w:ilvl w:val="0"/>
          <w:numId w:val="2"/>
        </w:numPr>
        <w:ind w:left="720" w:hanging="360"/>
        <w:jc w:val="both"/>
        <w:rPr/>
      </w:pPr>
      <w:r w:rsidDel="00000000" w:rsidR="00000000" w:rsidRPr="00000000">
        <w:rPr>
          <w:rtl w:val="0"/>
        </w:rPr>
        <w:t xml:space="preserve">Try to match EC number and substrate. It will find kcat values of reactions from any bacteria that have the same EC number and substrate with the reaction from Halo-GEM.</w:t>
      </w:r>
    </w:p>
    <w:p w:rsidR="00000000" w:rsidDel="00000000" w:rsidP="00000000" w:rsidRDefault="00000000" w:rsidRPr="00000000" w14:paraId="0000007A">
      <w:pPr>
        <w:numPr>
          <w:ilvl w:val="0"/>
          <w:numId w:val="2"/>
        </w:numPr>
        <w:ind w:left="720" w:hanging="360"/>
        <w:jc w:val="both"/>
        <w:rPr/>
      </w:pPr>
      <w:r w:rsidDel="00000000" w:rsidR="00000000" w:rsidRPr="00000000">
        <w:rPr>
          <w:rtl w:val="0"/>
        </w:rPr>
        <w:t xml:space="preserve">If failed, try to match only EC number;</w:t>
      </w:r>
    </w:p>
    <w:p w:rsidR="00000000" w:rsidDel="00000000" w:rsidP="00000000" w:rsidRDefault="00000000" w:rsidRPr="00000000" w14:paraId="0000007B">
      <w:pPr>
        <w:numPr>
          <w:ilvl w:val="0"/>
          <w:numId w:val="2"/>
        </w:numPr>
        <w:ind w:left="720" w:hanging="360"/>
        <w:jc w:val="both"/>
        <w:rPr/>
      </w:pPr>
      <w:r w:rsidDel="00000000" w:rsidR="00000000" w:rsidRPr="00000000">
        <w:rPr>
          <w:rtl w:val="0"/>
        </w:rPr>
        <w:t xml:space="preserve">If no match is found, introduce one wildcard to the last digit of the EC number. Then repeat step (1) and (2). If still no match is found, introduce two wildcards to the last two digits of the EC number. Then repeat again. Repeat until all digits of the EC number are replaced with a wildcard.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Arial" w:cs="Arial" w:eastAsia="Arial" w:hAnsi="Arial"/>
          <w:sz w:val="21"/>
          <w:szCs w:val="21"/>
        </w:rPr>
      </w:pPr>
      <w:r w:rsidDel="00000000" w:rsidR="00000000" w:rsidRPr="00000000">
        <w:rPr>
          <w:rtl w:val="0"/>
        </w:rPr>
        <w:t xml:space="preserve">In the end, a list of kcat values is collected for each reaction. Use</w:t>
      </w:r>
      <w:r w:rsidDel="00000000" w:rsidR="00000000" w:rsidRPr="00000000">
        <w:rPr>
          <w:rtl w:val="0"/>
        </w:rPr>
        <w:t xml:space="preserve"> the mean and standard deviation of log10-transformed </w:t>
      </w:r>
      <m:oMath>
        <m:sSub>
          <m:sSubPr>
            <m:ctrlPr>
              <w:rPr/>
            </m:ctrlPr>
          </m:sSubPr>
          <m:e>
            <m:r>
              <w:rPr/>
              <m:t xml:space="preserve">k</m:t>
            </m:r>
          </m:e>
          <m:sub>
            <m:r>
              <w:rPr/>
              <m:t xml:space="preserve">cat</m:t>
            </m:r>
          </m:sub>
        </m:sSub>
      </m:oMath>
      <w:r w:rsidDel="00000000" w:rsidR="00000000" w:rsidRPr="00000000">
        <w:rPr>
          <w:rtl w:val="0"/>
        </w:rPr>
        <w:t xml:space="preserve">values </w:t>
      </w:r>
      <w:r w:rsidDel="00000000" w:rsidR="00000000" w:rsidRPr="00000000">
        <w:rPr>
          <w:rtl w:val="0"/>
        </w:rPr>
        <w:t xml:space="preserve">as the estimated kcat and associated uncertainties.  For those reactions with only 1 matched </w:t>
      </w:r>
      <m:oMath>
        <m:sSub>
          <m:sSubPr>
            <m:ctrlPr>
              <w:rPr/>
            </m:ctrlPr>
          </m:sSubPr>
          <m:e>
            <m:r>
              <w:rPr/>
              <m:t xml:space="preserve">k</m:t>
            </m:r>
          </m:e>
          <m:sub>
            <m:r>
              <w:rPr/>
              <m:t xml:space="preserve">cat</m:t>
            </m:r>
          </m:sub>
        </m:sSub>
      </m:oMath>
      <w:r w:rsidDel="00000000" w:rsidR="00000000" w:rsidRPr="00000000">
        <w:rPr>
          <w:rtl w:val="0"/>
        </w:rPr>
        <w:t xml:space="preserve">value, use 1 as the uncertainty value for </w:t>
      </w:r>
      <w:r w:rsidDel="00000000" w:rsidR="00000000" w:rsidRPr="00000000">
        <w:rPr>
          <w:rFonts w:ascii="Arial" w:cs="Arial" w:eastAsia="Arial" w:hAnsi="Arial"/>
          <w:sz w:val="21"/>
          <w:szCs w:val="21"/>
          <w:rtl w:val="0"/>
        </w:rPr>
        <w:t xml:space="preserve">log10-transformed </w:t>
      </w:r>
      <m:oMath>
        <m:sSub>
          <m:sSubPr>
            <m:ctrlPr>
              <w:rPr/>
            </m:ctrlPr>
          </m:sSubPr>
          <m:e>
            <m:r>
              <w:rPr/>
              <m:t xml:space="preserve">k</m:t>
            </m:r>
          </m:e>
          <m:sub>
            <m:r>
              <w:rPr/>
              <m:t xml:space="preserve">cat</m:t>
            </m:r>
          </m:sub>
        </m:sSub>
      </m:oMath>
      <w:r w:rsidDel="00000000" w:rsidR="00000000" w:rsidRPr="00000000">
        <w:rPr>
          <w:rtl w:val="0"/>
        </w:rPr>
        <w:t xml:space="preserve"> (Figure 1)</w:t>
      </w:r>
      <w:r w:rsidDel="00000000" w:rsidR="00000000" w:rsidRPr="00000000">
        <w:rPr>
          <w:rFonts w:ascii="Arial" w:cs="Arial" w:eastAsia="Arial" w:hAnsi="Arial"/>
          <w:sz w:val="21"/>
          <w:szCs w:val="21"/>
          <w:rtl w:val="0"/>
        </w:rPr>
        <w:t xml:space="preserve">.  </w:t>
      </w:r>
    </w:p>
    <w:tbl>
      <w:tblPr>
        <w:tblStyle w:val="Table5"/>
        <w:tblW w:w="786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2620"/>
        <w:gridCol w:w="2620"/>
        <w:tblGridChange w:id="0">
          <w:tblGrid>
            <w:gridCol w:w="2620"/>
            <w:gridCol w:w="2620"/>
            <w:gridCol w:w="2620"/>
          </w:tblGrid>
        </w:tblGridChange>
      </w:tblGrid>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Matched digits in EC number</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Match s</w:t>
            </w:r>
            <w:r w:rsidDel="00000000" w:rsidR="00000000" w:rsidRPr="00000000">
              <w:rPr>
                <w:rFonts w:ascii="Arial" w:cs="Arial" w:eastAsia="Arial" w:hAnsi="Arial"/>
                <w:b w:val="1"/>
                <w:sz w:val="20"/>
                <w:szCs w:val="20"/>
                <w:rtl w:val="0"/>
              </w:rPr>
              <w:t xml:space="preserve">ubstrate?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Number of rxns</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(e.g. EC1.1.1.1)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392</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(e.g. EC1.1.1.1)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679</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(e.g. EC1.1.1.X)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(e.g. EC1.1.1.X)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587</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(e.g. EC1.1.X.X)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(e.g. EC1.1.X.X)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(e.g. EC1.X.X.X)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 (e.g. ECX.X.X.X)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 (e.g. ECX.X.X.X)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bl>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Note: EC1.1.1.1 is just for illustration. It refers to any EC number in the model.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5731200" cy="217170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Fonts w:ascii="Arial" w:cs="Arial" w:eastAsia="Arial" w:hAnsi="Arial"/>
          <w:sz w:val="21"/>
          <w:szCs w:val="21"/>
          <w:rtl w:val="0"/>
        </w:rPr>
        <w:t xml:space="preserve">Figure 1. Estimated </w:t>
      </w:r>
      <m:oMath>
        <m:sSub>
          <m:sSubPr>
            <m:ctrlPr>
              <w:rPr/>
            </m:ctrlPr>
          </m:sSubPr>
          <m:e>
            <m:r>
              <w:rPr/>
              <m:t xml:space="preserve">k</m:t>
            </m:r>
          </m:e>
          <m:sub>
            <m:r>
              <w:rPr/>
              <m:t xml:space="preserve">cat</m:t>
            </m:r>
          </m:sub>
        </m:sSub>
      </m:oMath>
      <w:r w:rsidDel="00000000" w:rsidR="00000000" w:rsidRPr="00000000">
        <w:rPr>
          <w:rFonts w:ascii="Arial" w:cs="Arial" w:eastAsia="Arial" w:hAnsi="Arial"/>
          <w:sz w:val="21"/>
          <w:szCs w:val="21"/>
          <w:rtl w:val="0"/>
        </w:rPr>
        <w:t xml:space="preserve"> values. (A) Distribution of </w:t>
      </w:r>
      <m:oMath>
        <m:sSub>
          <m:sSubPr>
            <m:ctrlPr>
              <w:rPr/>
            </m:ctrlPr>
          </m:sSubPr>
          <m:e>
            <m:r>
              <w:rPr/>
              <m:t xml:space="preserve">k</m:t>
            </m:r>
          </m:e>
          <m:sub>
            <m:r>
              <w:rPr/>
              <m:t xml:space="preserve">cat</m:t>
            </m:r>
          </m:sub>
        </m:sSub>
      </m:oMath>
      <w:r w:rsidDel="00000000" w:rsidR="00000000" w:rsidRPr="00000000">
        <w:rPr>
          <w:rFonts w:ascii="Arial" w:cs="Arial" w:eastAsia="Arial" w:hAnsi="Arial"/>
          <w:sz w:val="21"/>
          <w:szCs w:val="21"/>
          <w:rtl w:val="0"/>
        </w:rPr>
        <w:t xml:space="preserve"> values; (B) Distribution of standard deviation of estimated </w:t>
      </w:r>
      <m:oMath>
        <m:sSub>
          <m:sSubPr>
            <m:ctrlPr>
              <w:rPr/>
            </m:ctrlPr>
          </m:sSubPr>
          <m:e>
            <m:r>
              <w:rPr/>
              <m:t xml:space="preserve">k</m:t>
            </m:r>
          </m:e>
          <m:sub>
            <m:r>
              <w:rPr/>
              <m:t xml:space="preserve">cat</m:t>
            </m:r>
          </m:sub>
        </m:sSub>
      </m:oMath>
      <w:r w:rsidDel="00000000" w:rsidR="00000000" w:rsidRPr="00000000">
        <w:rPr>
          <w:rtl w:val="0"/>
        </w:rPr>
        <w:t xml:space="preserve">values.</w:t>
      </w:r>
    </w:p>
    <w:p w:rsidR="00000000" w:rsidDel="00000000" w:rsidP="00000000" w:rsidRDefault="00000000" w:rsidRPr="00000000" w14:paraId="0000009E">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xsf42gkgq5kb" w:id="3"/>
      <w:bookmarkEnd w:id="3"/>
      <w:r w:rsidDel="00000000" w:rsidR="00000000" w:rsidRPr="00000000">
        <w:rPr>
          <w:rtl w:val="0"/>
        </w:rPr>
        <w:t xml:space="preserve">2.2 Calibrating </w:t>
      </w:r>
      <m:oMath>
        <m:sSub>
          <m:sSubPr>
            <m:ctrlPr>
              <w:rPr/>
            </m:ctrlPr>
          </m:sSubPr>
          <m:e>
            <m:r>
              <w:rPr/>
              <m:t xml:space="preserve">k</m:t>
            </m:r>
          </m:e>
          <m:sub>
            <m:r>
              <w:rPr/>
              <m:t xml:space="preserve">cat</m:t>
            </m:r>
          </m:sub>
        </m:sSub>
      </m:oMath>
      <w:r w:rsidDel="00000000" w:rsidR="00000000" w:rsidRPr="00000000">
        <w:rPr>
          <w:rtl w:val="0"/>
        </w:rPr>
        <w:t xml:space="preserve">with proteomics data</w:t>
      </w:r>
    </w:p>
    <w:p w:rsidR="00000000" w:rsidDel="00000000" w:rsidP="00000000" w:rsidRDefault="00000000" w:rsidRPr="00000000" w14:paraId="0000009F">
      <w:pPr>
        <w:rPr/>
      </w:pPr>
      <w:r w:rsidDel="00000000" w:rsidR="00000000" w:rsidRPr="00000000">
        <w:rPr>
          <w:rtl w:val="0"/>
        </w:rPr>
        <w:t xml:space="preserve">We next tested if the Halo-ecGEM equipped with those estimated </w:t>
      </w:r>
      <m:oMath>
        <m:sSub>
          <m:sSubPr>
            <m:ctrlPr>
              <w:rPr/>
            </m:ctrlPr>
          </m:sSubPr>
          <m:e>
            <m:r>
              <w:rPr/>
              <m:t xml:space="preserve">k</m:t>
            </m:r>
          </m:e>
          <m:sub>
            <m:r>
              <w:rPr/>
              <m:t xml:space="preserve">cat</m:t>
            </m:r>
          </m:sub>
        </m:sSub>
      </m:oMath>
      <w:r w:rsidDel="00000000" w:rsidR="00000000" w:rsidRPr="00000000">
        <w:rPr>
          <w:rFonts w:ascii="Arial" w:cs="Arial" w:eastAsia="Arial" w:hAnsi="Arial"/>
          <w:sz w:val="21"/>
          <w:szCs w:val="21"/>
          <w:rtl w:val="0"/>
        </w:rPr>
        <w:t xml:space="preserve"> values</w:t>
      </w:r>
      <w:r w:rsidDel="00000000" w:rsidR="00000000" w:rsidRPr="00000000">
        <w:rPr>
          <w:rtl w:val="0"/>
        </w:rPr>
        <w:t xml:space="preserve"> can predict the cell growth. The experimental data used is as follows:</w:t>
      </w:r>
    </w:p>
    <w:p w:rsidR="00000000" w:rsidDel="00000000" w:rsidP="00000000" w:rsidRDefault="00000000" w:rsidRPr="00000000" w14:paraId="000000A0">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protein content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growth rate  (h-1)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P3HB (mmol/gcdw/h)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Fed-batch 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Fed-batch 19h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Fed-batch 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w:t>
            </w:r>
          </w:p>
        </w:tc>
      </w:tr>
    </w:tbl>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tl w:val="0"/>
        </w:rPr>
        <w:t xml:space="preserve">The Halo-ecGEM constrained by the total protein content and P3HB flux failed in maximizing the cell growth rate as inclusion of those constraints makes the optimization infeasible. This indicates that the model is over-constrained and estimated </w:t>
      </w:r>
      <m:oMath>
        <m:sSub>
          <m:sSubPr>
            <m:ctrlPr>
              <w:rPr/>
            </m:ctrlPr>
          </m:sSubPr>
          <m:e>
            <m:r>
              <w:rPr/>
              <m:t xml:space="preserve">k</m:t>
            </m:r>
          </m:e>
          <m:sub>
            <m:r>
              <w:rPr/>
              <m:t xml:space="preserve">cat</m:t>
            </m:r>
          </m:sub>
        </m:sSub>
      </m:oMath>
      <w:r w:rsidDel="00000000" w:rsidR="00000000" w:rsidRPr="00000000">
        <w:rPr>
          <w:rtl w:val="0"/>
        </w:rPr>
        <w:t xml:space="preserve"> values of some essential enzymes are too small. This is not surprising considering the big large variance in estimated </w:t>
      </w:r>
      <m:oMath>
        <m:sSub>
          <m:sSubPr>
            <m:ctrlPr>
              <w:rPr/>
            </m:ctrlPr>
          </m:sSubPr>
          <m:e>
            <m:r>
              <w:rPr/>
              <m:t xml:space="preserve">k</m:t>
            </m:r>
          </m:e>
          <m:sub>
            <m:r>
              <w:rPr/>
              <m:t xml:space="preserve">cat</m:t>
            </m:r>
          </m:sub>
        </m:sSub>
      </m:oMath>
      <w:r w:rsidDel="00000000" w:rsidR="00000000" w:rsidRPr="00000000">
        <w:rPr>
          <w:rtl w:val="0"/>
        </w:rPr>
        <w:t xml:space="preserve"> values (Figure 1B). We thereby performed Bayesian statistical learning </w:t>
      </w:r>
      <w:hyperlink r:id="rId30">
        <w:r w:rsidDel="00000000" w:rsidR="00000000" w:rsidRPr="00000000">
          <w:rPr>
            <w:rtl w:val="0"/>
          </w:rPr>
          <w:t xml:space="preserve">(</w:t>
        </w:r>
      </w:hyperlink>
      <w:hyperlink r:id="rId31">
        <w:r w:rsidDel="00000000" w:rsidR="00000000" w:rsidRPr="00000000">
          <w:rPr>
            <w:i w:val="1"/>
            <w:rtl w:val="0"/>
          </w:rPr>
          <w:t xml:space="preserve">8</w:t>
        </w:r>
      </w:hyperlink>
      <w:hyperlink r:id="rId32">
        <w:r w:rsidDel="00000000" w:rsidR="00000000" w:rsidRPr="00000000">
          <w:rPr>
            <w:rtl w:val="0"/>
          </w:rPr>
          <w:t xml:space="preserve">)</w:t>
        </w:r>
      </w:hyperlink>
      <w:r w:rsidDel="00000000" w:rsidR="00000000" w:rsidRPr="00000000">
        <w:rPr>
          <w:rtl w:val="0"/>
        </w:rPr>
        <w:t xml:space="preserve">  to calibrate those </w:t>
      </w:r>
      <m:oMath>
        <m:sSub>
          <m:sSubPr>
            <m:ctrlPr>
              <w:rPr/>
            </m:ctrlPr>
          </m:sSubPr>
          <m:e>
            <m:r>
              <w:rPr/>
              <m:t xml:space="preserve">k</m:t>
            </m:r>
          </m:e>
          <m:sub>
            <m:r>
              <w:rPr/>
              <m:t xml:space="preserve">cat</m:t>
            </m:r>
          </m:sub>
        </m:sSub>
      </m:oMath>
      <w:r w:rsidDel="00000000" w:rsidR="00000000" w:rsidRPr="00000000">
        <w:rPr>
          <w:rtl w:val="0"/>
        </w:rPr>
        <w:t xml:space="preserve"> values.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tl w:val="0"/>
        </w:rPr>
        <w:t xml:space="preserve">The absolute quantitative proteomics data at those conditions were generated. Two different constraints strategies were tested: </w:t>
      </w:r>
    </w:p>
    <w:p w:rsidR="00000000" w:rsidDel="00000000" w:rsidP="00000000" w:rsidRDefault="00000000" w:rsidRPr="00000000" w14:paraId="000000B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jc w:val="both"/>
        <w:rPr>
          <w:u w:val="none"/>
        </w:rPr>
      </w:pPr>
      <w:r w:rsidDel="00000000" w:rsidR="00000000" w:rsidRPr="00000000">
        <w:rPr>
          <w:rtl w:val="0"/>
        </w:rPr>
        <w:t xml:space="preserve">Constraint the total protein abundance of individual enzymes with proteomics data</w:t>
      </w:r>
    </w:p>
    <w:p w:rsidR="00000000" w:rsidDel="00000000" w:rsidP="00000000" w:rsidRDefault="00000000" w:rsidRPr="00000000" w14:paraId="000000B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rPr>
          <w:u w:val="none"/>
        </w:rPr>
      </w:pPr>
      <w:r w:rsidDel="00000000" w:rsidR="00000000" w:rsidRPr="00000000">
        <w:rPr>
          <w:rtl w:val="0"/>
        </w:rPr>
        <w:t xml:space="preserve">Group the enzymes into unique groups (each enzyme only belongs to one group) based on go-slims, and then constrain the total protein amount for each enzyme group instead of single enzymes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pPr>
      <w:r w:rsidDel="00000000" w:rsidR="00000000" w:rsidRPr="00000000">
        <w:rPr/>
        <w:drawing>
          <wp:inline distB="114300" distT="114300" distL="114300" distR="114300">
            <wp:extent cx="3054188" cy="2985123"/>
            <wp:effectExtent b="0" l="0" r="0" 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054188" cy="298512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2"/>
          <w:szCs w:val="22"/>
        </w:rPr>
      </w:pPr>
      <w:r w:rsidDel="00000000" w:rsidR="00000000" w:rsidRPr="00000000">
        <w:rPr>
          <w:sz w:val="22"/>
          <w:szCs w:val="22"/>
          <w:rtl w:val="0"/>
        </w:rPr>
        <w:t xml:space="preserve">Figure 3. Protein abundance comparison among individual proteins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pPr>
      <w:r w:rsidDel="00000000" w:rsidR="00000000" w:rsidRPr="00000000">
        <w:rPr/>
        <w:drawing>
          <wp:inline distB="114300" distT="114300" distL="114300" distR="114300">
            <wp:extent cx="3135150" cy="3057739"/>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135150" cy="305773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2"/>
          <w:szCs w:val="22"/>
        </w:rPr>
      </w:pPr>
      <w:r w:rsidDel="00000000" w:rsidR="00000000" w:rsidRPr="00000000">
        <w:rPr>
          <w:sz w:val="22"/>
          <w:szCs w:val="22"/>
          <w:rtl w:val="0"/>
        </w:rPr>
        <w:t xml:space="preserve">Figure 4. Mass fraction comparison when group enzymes into groups based on go-slims.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pPr>
      <w:r w:rsidDel="00000000" w:rsidR="00000000" w:rsidRPr="00000000">
        <w:rPr/>
        <w:drawing>
          <wp:inline distB="114300" distT="114300" distL="114300" distR="114300">
            <wp:extent cx="4481513" cy="3833852"/>
            <wp:effectExtent b="0" l="0" r="0" t="0"/>
            <wp:docPr id="2"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481513" cy="383385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2"/>
          <w:szCs w:val="22"/>
        </w:rPr>
      </w:pPr>
      <w:r w:rsidDel="00000000" w:rsidR="00000000" w:rsidRPr="00000000">
        <w:rPr>
          <w:sz w:val="22"/>
          <w:szCs w:val="22"/>
          <w:rtl w:val="0"/>
        </w:rPr>
        <w:t xml:space="preserve">Figure 5. (AB) The mean squared error between experimental and predicted values during iterations. (A) constrain at group level. (B) constrain at single enzyme level. (C) the simulated specific growth rate with </w:t>
      </w:r>
      <w:r w:rsidDel="00000000" w:rsidR="00000000" w:rsidRPr="00000000">
        <w:rPr>
          <w:i w:val="1"/>
          <w:sz w:val="22"/>
          <w:szCs w:val="22"/>
          <w:rtl w:val="0"/>
        </w:rPr>
        <w:t xml:space="preserve">Posterior</w:t>
      </w:r>
      <w:r w:rsidDel="00000000" w:rsidR="00000000" w:rsidRPr="00000000">
        <w:rPr>
          <w:sz w:val="22"/>
          <w:szCs w:val="22"/>
          <w:rtl w:val="0"/>
        </w:rPr>
        <w:t xml:space="preserve"> models from two approaches.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color w:val="ff0000"/>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jc w:val="both"/>
        <w:rPr/>
      </w:pPr>
      <w:bookmarkStart w:colFirst="0" w:colLast="0" w:name="_3arlyn6lg762" w:id="4"/>
      <w:bookmarkEnd w:id="4"/>
      <w:r w:rsidDel="00000000" w:rsidR="00000000" w:rsidRPr="00000000">
        <w:rPr>
          <w:rtl w:val="0"/>
        </w:rPr>
        <w:t xml:space="preserve">Reference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6">
        <w:r w:rsidDel="00000000" w:rsidR="00000000" w:rsidRPr="00000000">
          <w:rPr>
            <w:b w:val="0"/>
            <w:i w:val="0"/>
            <w:color w:val="000000"/>
            <w:sz w:val="22"/>
            <w:szCs w:val="22"/>
            <w:u w:val="none"/>
            <w:rtl w:val="0"/>
          </w:rPr>
          <w:t xml:space="preserve">R. Caspi, H. Foerster, C. A. Fulcher, P. Kaipa, M. Krummenacker, M. Latendresse, S. Paley, S. Y. Rhee, A. G. Shearer, C. Tissier, T. C. Walk, P. Zhang, P. D. Karp, The MetaCyc Database of metabolic pathways and enzymes and the BioCyc collection of Pathway/Genome Databases. </w:t>
        </w:r>
      </w:hyperlink>
      <w:hyperlink r:id="rId37">
        <w:r w:rsidDel="00000000" w:rsidR="00000000" w:rsidRPr="00000000">
          <w:rPr>
            <w:b w:val="0"/>
            <w:i w:val="1"/>
            <w:color w:val="000000"/>
            <w:sz w:val="22"/>
            <w:szCs w:val="22"/>
            <w:u w:val="none"/>
            <w:rtl w:val="0"/>
          </w:rPr>
          <w:t xml:space="preserve">Nucleic Acids Res.</w:t>
        </w:r>
      </w:hyperlink>
      <w:hyperlink r:id="rId38">
        <w:r w:rsidDel="00000000" w:rsidR="00000000" w:rsidRPr="00000000">
          <w:rPr>
            <w:b w:val="0"/>
            <w:i w:val="0"/>
            <w:color w:val="000000"/>
            <w:sz w:val="22"/>
            <w:szCs w:val="22"/>
            <w:u w:val="none"/>
            <w:rtl w:val="0"/>
          </w:rPr>
          <w:t xml:space="preserve"> </w:t>
        </w:r>
      </w:hyperlink>
      <w:hyperlink r:id="rId39">
        <w:r w:rsidDel="00000000" w:rsidR="00000000" w:rsidRPr="00000000">
          <w:rPr>
            <w:b w:val="1"/>
            <w:i w:val="0"/>
            <w:color w:val="000000"/>
            <w:sz w:val="22"/>
            <w:szCs w:val="22"/>
            <w:u w:val="none"/>
            <w:rtl w:val="0"/>
          </w:rPr>
          <w:t xml:space="preserve">36</w:t>
        </w:r>
      </w:hyperlink>
      <w:hyperlink r:id="rId40">
        <w:r w:rsidDel="00000000" w:rsidR="00000000" w:rsidRPr="00000000">
          <w:rPr>
            <w:b w:val="0"/>
            <w:i w:val="0"/>
            <w:color w:val="000000"/>
            <w:sz w:val="22"/>
            <w:szCs w:val="22"/>
            <w:u w:val="none"/>
            <w:rtl w:val="0"/>
          </w:rPr>
          <w:t xml:space="preserve">, D623–31 (2008).</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1">
        <w:r w:rsidDel="00000000" w:rsidR="00000000" w:rsidRPr="00000000">
          <w:rPr>
            <w:b w:val="0"/>
            <w:i w:val="0"/>
            <w:color w:val="000000"/>
            <w:sz w:val="22"/>
            <w:szCs w:val="22"/>
            <w:u w:val="none"/>
            <w:rtl w:val="0"/>
          </w:rPr>
          <w:t xml:space="preserve">J. M. Monk, C. J. Lloyd, E. Brunk, N. Mih, A. Sastry, Z. King, R. Takeuchi, W. Nomura, Z. Zhang, H. Mori, A. M. Feist, B. O. Palsson, iML1515, a knowledgebase that computes Escherichia coli traits. </w:t>
        </w:r>
      </w:hyperlink>
      <w:hyperlink r:id="rId42">
        <w:r w:rsidDel="00000000" w:rsidR="00000000" w:rsidRPr="00000000">
          <w:rPr>
            <w:b w:val="0"/>
            <w:i w:val="1"/>
            <w:color w:val="000000"/>
            <w:sz w:val="22"/>
            <w:szCs w:val="22"/>
            <w:u w:val="none"/>
            <w:rtl w:val="0"/>
          </w:rPr>
          <w:t xml:space="preserve">Nature Biotechnology</w:t>
        </w:r>
      </w:hyperlink>
      <w:hyperlink r:id="rId43">
        <w:r w:rsidDel="00000000" w:rsidR="00000000" w:rsidRPr="00000000">
          <w:rPr>
            <w:b w:val="0"/>
            <w:i w:val="0"/>
            <w:color w:val="000000"/>
            <w:sz w:val="22"/>
            <w:szCs w:val="22"/>
            <w:u w:val="none"/>
            <w:rtl w:val="0"/>
          </w:rPr>
          <w:t xml:space="preserve">. </w:t>
        </w:r>
      </w:hyperlink>
      <w:hyperlink r:id="rId44">
        <w:r w:rsidDel="00000000" w:rsidR="00000000" w:rsidRPr="00000000">
          <w:rPr>
            <w:b w:val="1"/>
            <w:i w:val="0"/>
            <w:color w:val="000000"/>
            <w:sz w:val="22"/>
            <w:szCs w:val="22"/>
            <w:u w:val="none"/>
            <w:rtl w:val="0"/>
          </w:rPr>
          <w:t xml:space="preserve">35</w:t>
        </w:r>
      </w:hyperlink>
      <w:hyperlink r:id="rId45">
        <w:r w:rsidDel="00000000" w:rsidR="00000000" w:rsidRPr="00000000">
          <w:rPr>
            <w:b w:val="0"/>
            <w:i w:val="0"/>
            <w:color w:val="000000"/>
            <w:sz w:val="22"/>
            <w:szCs w:val="22"/>
            <w:u w:val="none"/>
            <w:rtl w:val="0"/>
          </w:rPr>
          <w:t xml:space="preserve"> (2017), pp. 904–908.</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6">
        <w:r w:rsidDel="00000000" w:rsidR="00000000" w:rsidRPr="00000000">
          <w:rPr>
            <w:b w:val="0"/>
            <w:i w:val="0"/>
            <w:color w:val="000000"/>
            <w:sz w:val="22"/>
            <w:szCs w:val="22"/>
            <w:u w:val="none"/>
            <w:rtl w:val="0"/>
          </w:rPr>
          <w:t xml:space="preserve">H. Wang, S. Marcišauskas, B. J. Sánchez, I. Domenzain, D. Hermansson, R. Agren, J. Nielsen, E. J. Kerkhoven, RAVEN 2.0: a versatile toolbox for metabolic network reconstruction and a case study on Streptomyces coelicolor, , doi:</w:t>
        </w:r>
      </w:hyperlink>
      <w:hyperlink r:id="rId47">
        <w:r w:rsidDel="00000000" w:rsidR="00000000" w:rsidRPr="00000000">
          <w:rPr>
            <w:b w:val="0"/>
            <w:i w:val="0"/>
            <w:color w:val="000000"/>
            <w:sz w:val="22"/>
            <w:szCs w:val="22"/>
            <w:u w:val="none"/>
            <w:rtl w:val="0"/>
          </w:rPr>
          <w:t xml:space="preserve">10.1101/321067</w:t>
        </w:r>
      </w:hyperlink>
      <w:hyperlink r:id="rId48">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9">
        <w:r w:rsidDel="00000000" w:rsidR="00000000" w:rsidRPr="00000000">
          <w:rPr>
            <w:b w:val="0"/>
            <w:i w:val="0"/>
            <w:color w:val="000000"/>
            <w:sz w:val="22"/>
            <w:szCs w:val="22"/>
            <w:u w:val="none"/>
            <w:rtl w:val="0"/>
          </w:rPr>
          <w:t xml:space="preserve">J. Zhang, J. Reddy, B. Buckland, R. Greasham, Toward consistent and productive complex media for industrial fermentations: studies on yeast extract for a recombinant yeast fermentation process. </w:t>
        </w:r>
      </w:hyperlink>
      <w:hyperlink r:id="rId50">
        <w:r w:rsidDel="00000000" w:rsidR="00000000" w:rsidRPr="00000000">
          <w:rPr>
            <w:b w:val="0"/>
            <w:i w:val="1"/>
            <w:color w:val="000000"/>
            <w:sz w:val="22"/>
            <w:szCs w:val="22"/>
            <w:u w:val="none"/>
            <w:rtl w:val="0"/>
          </w:rPr>
          <w:t xml:space="preserve">Biotechnol. Bioeng.</w:t>
        </w:r>
      </w:hyperlink>
      <w:hyperlink r:id="rId51">
        <w:r w:rsidDel="00000000" w:rsidR="00000000" w:rsidRPr="00000000">
          <w:rPr>
            <w:b w:val="0"/>
            <w:i w:val="0"/>
            <w:color w:val="000000"/>
            <w:sz w:val="22"/>
            <w:szCs w:val="22"/>
            <w:u w:val="none"/>
            <w:rtl w:val="0"/>
          </w:rPr>
          <w:t xml:space="preserve"> </w:t>
        </w:r>
      </w:hyperlink>
      <w:hyperlink r:id="rId52">
        <w:r w:rsidDel="00000000" w:rsidR="00000000" w:rsidRPr="00000000">
          <w:rPr>
            <w:b w:val="1"/>
            <w:i w:val="0"/>
            <w:color w:val="000000"/>
            <w:sz w:val="22"/>
            <w:szCs w:val="22"/>
            <w:u w:val="none"/>
            <w:rtl w:val="0"/>
          </w:rPr>
          <w:t xml:space="preserve">82</w:t>
        </w:r>
      </w:hyperlink>
      <w:hyperlink r:id="rId53">
        <w:r w:rsidDel="00000000" w:rsidR="00000000" w:rsidRPr="00000000">
          <w:rPr>
            <w:b w:val="0"/>
            <w:i w:val="0"/>
            <w:color w:val="000000"/>
            <w:sz w:val="22"/>
            <w:szCs w:val="22"/>
            <w:u w:val="none"/>
            <w:rtl w:val="0"/>
          </w:rPr>
          <w:t xml:space="preserve">, 640–652 (2003).</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54">
        <w:r w:rsidDel="00000000" w:rsidR="00000000" w:rsidRPr="00000000">
          <w:rPr>
            <w:b w:val="0"/>
            <w:i w:val="0"/>
            <w:color w:val="000000"/>
            <w:sz w:val="22"/>
            <w:szCs w:val="22"/>
            <w:u w:val="none"/>
            <w:rtl w:val="0"/>
          </w:rPr>
          <w:t xml:space="preserve">A. Ebrahim, J. A. Lerman, B. O. Palsson, D. R. Hyduke, COBRApy: COnstraints-Based Reconstruction and Analysis for Python. </w:t>
        </w:r>
      </w:hyperlink>
      <w:hyperlink r:id="rId55">
        <w:r w:rsidDel="00000000" w:rsidR="00000000" w:rsidRPr="00000000">
          <w:rPr>
            <w:b w:val="0"/>
            <w:i w:val="1"/>
            <w:color w:val="000000"/>
            <w:sz w:val="22"/>
            <w:szCs w:val="22"/>
            <w:u w:val="none"/>
            <w:rtl w:val="0"/>
          </w:rPr>
          <w:t xml:space="preserve">BMC Syst. Biol.</w:t>
        </w:r>
      </w:hyperlink>
      <w:hyperlink r:id="rId56">
        <w:r w:rsidDel="00000000" w:rsidR="00000000" w:rsidRPr="00000000">
          <w:rPr>
            <w:b w:val="0"/>
            <w:i w:val="0"/>
            <w:color w:val="000000"/>
            <w:sz w:val="22"/>
            <w:szCs w:val="22"/>
            <w:u w:val="none"/>
            <w:rtl w:val="0"/>
          </w:rPr>
          <w:t xml:space="preserve"> </w:t>
        </w:r>
      </w:hyperlink>
      <w:hyperlink r:id="rId57">
        <w:r w:rsidDel="00000000" w:rsidR="00000000" w:rsidRPr="00000000">
          <w:rPr>
            <w:b w:val="1"/>
            <w:i w:val="0"/>
            <w:color w:val="000000"/>
            <w:sz w:val="22"/>
            <w:szCs w:val="22"/>
            <w:u w:val="none"/>
            <w:rtl w:val="0"/>
          </w:rPr>
          <w:t xml:space="preserve">7</w:t>
        </w:r>
      </w:hyperlink>
      <w:hyperlink r:id="rId58">
        <w:r w:rsidDel="00000000" w:rsidR="00000000" w:rsidRPr="00000000">
          <w:rPr>
            <w:b w:val="0"/>
            <w:i w:val="0"/>
            <w:color w:val="000000"/>
            <w:sz w:val="22"/>
            <w:szCs w:val="22"/>
            <w:u w:val="none"/>
            <w:rtl w:val="0"/>
          </w:rPr>
          <w:t xml:space="preserve">, 74 (2013).</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9">
        <w:r w:rsidDel="00000000" w:rsidR="00000000" w:rsidRPr="00000000">
          <w:rPr>
            <w:b w:val="0"/>
            <w:i w:val="0"/>
            <w:color w:val="000000"/>
            <w:sz w:val="22"/>
            <w:szCs w:val="22"/>
            <w:u w:val="none"/>
            <w:rtl w:val="0"/>
          </w:rPr>
          <w:t xml:space="preserve">B. J. Sánchez, C. Zhang, A. Nilsson, P.-J. Lahtvee, E. J. Kerkhoven, J. Nielsen, Improving the phenotype predictions of a yeast genome-scale metabolic model by incorporating enzymatic constraints. </w:t>
        </w:r>
      </w:hyperlink>
      <w:hyperlink r:id="rId60">
        <w:r w:rsidDel="00000000" w:rsidR="00000000" w:rsidRPr="00000000">
          <w:rPr>
            <w:b w:val="0"/>
            <w:i w:val="1"/>
            <w:color w:val="000000"/>
            <w:sz w:val="22"/>
            <w:szCs w:val="22"/>
            <w:u w:val="none"/>
            <w:rtl w:val="0"/>
          </w:rPr>
          <w:t xml:space="preserve">Mol. Syst. Biol.</w:t>
        </w:r>
      </w:hyperlink>
      <w:hyperlink r:id="rId61">
        <w:r w:rsidDel="00000000" w:rsidR="00000000" w:rsidRPr="00000000">
          <w:rPr>
            <w:b w:val="0"/>
            <w:i w:val="0"/>
            <w:color w:val="000000"/>
            <w:sz w:val="22"/>
            <w:szCs w:val="22"/>
            <w:u w:val="none"/>
            <w:rtl w:val="0"/>
          </w:rPr>
          <w:t xml:space="preserve"> </w:t>
        </w:r>
      </w:hyperlink>
      <w:hyperlink r:id="rId62">
        <w:r w:rsidDel="00000000" w:rsidR="00000000" w:rsidRPr="00000000">
          <w:rPr>
            <w:b w:val="1"/>
            <w:i w:val="0"/>
            <w:color w:val="000000"/>
            <w:sz w:val="22"/>
            <w:szCs w:val="22"/>
            <w:u w:val="none"/>
            <w:rtl w:val="0"/>
          </w:rPr>
          <w:t xml:space="preserve">13</w:t>
        </w:r>
      </w:hyperlink>
      <w:hyperlink r:id="rId63">
        <w:r w:rsidDel="00000000" w:rsidR="00000000" w:rsidRPr="00000000">
          <w:rPr>
            <w:b w:val="0"/>
            <w:i w:val="0"/>
            <w:color w:val="000000"/>
            <w:sz w:val="22"/>
            <w:szCs w:val="22"/>
            <w:u w:val="none"/>
            <w:rtl w:val="0"/>
          </w:rPr>
          <w:t xml:space="preserve">, 935 (2017).</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64">
        <w:r w:rsidDel="00000000" w:rsidR="00000000" w:rsidRPr="00000000">
          <w:rPr>
            <w:b w:val="0"/>
            <w:i w:val="0"/>
            <w:color w:val="000000"/>
            <w:sz w:val="22"/>
            <w:szCs w:val="22"/>
            <w:u w:val="none"/>
            <w:rtl w:val="0"/>
          </w:rPr>
          <w:t xml:space="preserve">L. Jeske, S. Placzek, I. Schomburg, A. Chang, D. Schomburg, BRENDA in 2019: a European ELIXIR core data resource. </w:t>
        </w:r>
      </w:hyperlink>
      <w:hyperlink r:id="rId65">
        <w:r w:rsidDel="00000000" w:rsidR="00000000" w:rsidRPr="00000000">
          <w:rPr>
            <w:b w:val="0"/>
            <w:i w:val="1"/>
            <w:color w:val="000000"/>
            <w:sz w:val="22"/>
            <w:szCs w:val="22"/>
            <w:u w:val="none"/>
            <w:rtl w:val="0"/>
          </w:rPr>
          <w:t xml:space="preserve">Nucleic Acids Res.</w:t>
        </w:r>
      </w:hyperlink>
      <w:hyperlink r:id="rId66">
        <w:r w:rsidDel="00000000" w:rsidR="00000000" w:rsidRPr="00000000">
          <w:rPr>
            <w:b w:val="0"/>
            <w:i w:val="0"/>
            <w:color w:val="000000"/>
            <w:sz w:val="22"/>
            <w:szCs w:val="22"/>
            <w:u w:val="none"/>
            <w:rtl w:val="0"/>
          </w:rPr>
          <w:t xml:space="preserve"> </w:t>
        </w:r>
      </w:hyperlink>
      <w:hyperlink r:id="rId67">
        <w:r w:rsidDel="00000000" w:rsidR="00000000" w:rsidRPr="00000000">
          <w:rPr>
            <w:b w:val="1"/>
            <w:i w:val="0"/>
            <w:color w:val="000000"/>
            <w:sz w:val="22"/>
            <w:szCs w:val="22"/>
            <w:u w:val="none"/>
            <w:rtl w:val="0"/>
          </w:rPr>
          <w:t xml:space="preserve">47</w:t>
        </w:r>
      </w:hyperlink>
      <w:hyperlink r:id="rId68">
        <w:r w:rsidDel="00000000" w:rsidR="00000000" w:rsidRPr="00000000">
          <w:rPr>
            <w:b w:val="0"/>
            <w:i w:val="0"/>
            <w:color w:val="000000"/>
            <w:sz w:val="22"/>
            <w:szCs w:val="22"/>
            <w:u w:val="none"/>
            <w:rtl w:val="0"/>
          </w:rPr>
          <w:t xml:space="preserve">, D542–D549 (2019).</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9">
        <w:r w:rsidDel="00000000" w:rsidR="00000000" w:rsidRPr="00000000">
          <w:rPr>
            <w:b w:val="0"/>
            <w:i w:val="0"/>
            <w:color w:val="000000"/>
            <w:sz w:val="22"/>
            <w:szCs w:val="22"/>
            <w:u w:val="none"/>
            <w:rtl w:val="0"/>
          </w:rPr>
          <w:t xml:space="preserve">G. Li, Y. Hu, H. Wang, A. Zelezniak, B. Ji, J. Zrimec, J. Nielsen, Bayesian genome scale modelling identifies thermal determinants of yeast metabolism. </w:t>
        </w:r>
      </w:hyperlink>
      <w:hyperlink r:id="rId70">
        <w:r w:rsidDel="00000000" w:rsidR="00000000" w:rsidRPr="00000000">
          <w:rPr>
            <w:b w:val="0"/>
            <w:i w:val="1"/>
            <w:color w:val="000000"/>
            <w:sz w:val="22"/>
            <w:szCs w:val="22"/>
            <w:u w:val="none"/>
            <w:rtl w:val="0"/>
          </w:rPr>
          <w:t xml:space="preserve">bioRxiv</w:t>
        </w:r>
      </w:hyperlink>
      <w:hyperlink r:id="rId71">
        <w:r w:rsidDel="00000000" w:rsidR="00000000" w:rsidRPr="00000000">
          <w:rPr>
            <w:b w:val="0"/>
            <w:i w:val="0"/>
            <w:color w:val="000000"/>
            <w:sz w:val="22"/>
            <w:szCs w:val="22"/>
            <w:u w:val="none"/>
            <w:rtl w:val="0"/>
          </w:rPr>
          <w:t xml:space="preserve"> (2020), p. 2020.04.01.019620.</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KOfw3T/d7D9" TargetMode="External"/><Relationship Id="rId42" Type="http://schemas.openxmlformats.org/officeDocument/2006/relationships/hyperlink" Target="http://paperpile.com/b/KOfw3T/Zuyr" TargetMode="External"/><Relationship Id="rId41" Type="http://schemas.openxmlformats.org/officeDocument/2006/relationships/hyperlink" Target="http://paperpile.com/b/KOfw3T/Zuyr" TargetMode="External"/><Relationship Id="rId44" Type="http://schemas.openxmlformats.org/officeDocument/2006/relationships/hyperlink" Target="http://paperpile.com/b/KOfw3T/Zuyr" TargetMode="External"/><Relationship Id="rId43" Type="http://schemas.openxmlformats.org/officeDocument/2006/relationships/hyperlink" Target="http://paperpile.com/b/KOfw3T/Zuyr" TargetMode="External"/><Relationship Id="rId46" Type="http://schemas.openxmlformats.org/officeDocument/2006/relationships/hyperlink" Target="http://paperpile.com/b/KOfw3T/vnm0" TargetMode="External"/><Relationship Id="rId45" Type="http://schemas.openxmlformats.org/officeDocument/2006/relationships/hyperlink" Target="http://paperpile.com/b/KOfw3T/Zuy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KOfw3T/Zuyr" TargetMode="External"/><Relationship Id="rId48" Type="http://schemas.openxmlformats.org/officeDocument/2006/relationships/hyperlink" Target="http://paperpile.com/b/KOfw3T/vnm0" TargetMode="External"/><Relationship Id="rId47" Type="http://schemas.openxmlformats.org/officeDocument/2006/relationships/hyperlink" Target="http://dx.doi.org/10.1101/321067" TargetMode="External"/><Relationship Id="rId49" Type="http://schemas.openxmlformats.org/officeDocument/2006/relationships/hyperlink" Target="http://paperpile.com/b/KOfw3T/AnM2" TargetMode="External"/><Relationship Id="rId5" Type="http://schemas.openxmlformats.org/officeDocument/2006/relationships/styles" Target="styles.xml"/><Relationship Id="rId6" Type="http://schemas.openxmlformats.org/officeDocument/2006/relationships/hyperlink" Target="https://paperpile.com/c/KOfw3T/d7D9" TargetMode="External"/><Relationship Id="rId7" Type="http://schemas.openxmlformats.org/officeDocument/2006/relationships/hyperlink" Target="https://paperpile.com/c/KOfw3T/d7D9" TargetMode="External"/><Relationship Id="rId8" Type="http://schemas.openxmlformats.org/officeDocument/2006/relationships/hyperlink" Target="https://paperpile.com/c/KOfw3T/d7D9" TargetMode="External"/><Relationship Id="rId31" Type="http://schemas.openxmlformats.org/officeDocument/2006/relationships/hyperlink" Target="https://paperpile.com/c/KOfw3T/9unx" TargetMode="External"/><Relationship Id="rId30" Type="http://schemas.openxmlformats.org/officeDocument/2006/relationships/hyperlink" Target="https://paperpile.com/c/KOfw3T/9unx" TargetMode="External"/><Relationship Id="rId33" Type="http://schemas.openxmlformats.org/officeDocument/2006/relationships/image" Target="media/image4.png"/><Relationship Id="rId32" Type="http://schemas.openxmlformats.org/officeDocument/2006/relationships/hyperlink" Target="https://paperpile.com/c/KOfw3T/9unx" TargetMode="External"/><Relationship Id="rId35" Type="http://schemas.openxmlformats.org/officeDocument/2006/relationships/image" Target="media/image1.png"/><Relationship Id="rId34" Type="http://schemas.openxmlformats.org/officeDocument/2006/relationships/image" Target="media/image3.png"/><Relationship Id="rId71" Type="http://schemas.openxmlformats.org/officeDocument/2006/relationships/hyperlink" Target="http://paperpile.com/b/KOfw3T/9unx" TargetMode="External"/><Relationship Id="rId70" Type="http://schemas.openxmlformats.org/officeDocument/2006/relationships/hyperlink" Target="http://paperpile.com/b/KOfw3T/9unx" TargetMode="External"/><Relationship Id="rId37" Type="http://schemas.openxmlformats.org/officeDocument/2006/relationships/hyperlink" Target="http://paperpile.com/b/KOfw3T/d7D9" TargetMode="External"/><Relationship Id="rId36" Type="http://schemas.openxmlformats.org/officeDocument/2006/relationships/hyperlink" Target="http://paperpile.com/b/KOfw3T/d7D9" TargetMode="External"/><Relationship Id="rId39" Type="http://schemas.openxmlformats.org/officeDocument/2006/relationships/hyperlink" Target="http://paperpile.com/b/KOfw3T/d7D9" TargetMode="External"/><Relationship Id="rId38" Type="http://schemas.openxmlformats.org/officeDocument/2006/relationships/hyperlink" Target="http://paperpile.com/b/KOfw3T/d7D9" TargetMode="External"/><Relationship Id="rId62" Type="http://schemas.openxmlformats.org/officeDocument/2006/relationships/hyperlink" Target="http://paperpile.com/b/KOfw3T/PEFs" TargetMode="External"/><Relationship Id="rId61" Type="http://schemas.openxmlformats.org/officeDocument/2006/relationships/hyperlink" Target="http://paperpile.com/b/KOfw3T/PEFs" TargetMode="External"/><Relationship Id="rId20" Type="http://schemas.openxmlformats.org/officeDocument/2006/relationships/hyperlink" Target="https://paperpile.com/c/KOfw3T/PEFs" TargetMode="External"/><Relationship Id="rId64" Type="http://schemas.openxmlformats.org/officeDocument/2006/relationships/hyperlink" Target="http://paperpile.com/b/KOfw3T/Ml3P" TargetMode="External"/><Relationship Id="rId63" Type="http://schemas.openxmlformats.org/officeDocument/2006/relationships/hyperlink" Target="http://paperpile.com/b/KOfw3T/PEFs" TargetMode="External"/><Relationship Id="rId22" Type="http://schemas.openxmlformats.org/officeDocument/2006/relationships/hyperlink" Target="https://paperpile.com/c/KOfw3T/Ml3P" TargetMode="External"/><Relationship Id="rId66" Type="http://schemas.openxmlformats.org/officeDocument/2006/relationships/hyperlink" Target="http://paperpile.com/b/KOfw3T/Ml3P" TargetMode="External"/><Relationship Id="rId21" Type="http://schemas.openxmlformats.org/officeDocument/2006/relationships/hyperlink" Target="https://paperpile.com/c/KOfw3T/PEFs" TargetMode="External"/><Relationship Id="rId65" Type="http://schemas.openxmlformats.org/officeDocument/2006/relationships/hyperlink" Target="http://paperpile.com/b/KOfw3T/Ml3P" TargetMode="External"/><Relationship Id="rId24" Type="http://schemas.openxmlformats.org/officeDocument/2006/relationships/hyperlink" Target="https://paperpile.com/c/KOfw3T/Ml3P" TargetMode="External"/><Relationship Id="rId68" Type="http://schemas.openxmlformats.org/officeDocument/2006/relationships/hyperlink" Target="http://paperpile.com/b/KOfw3T/Ml3P" TargetMode="External"/><Relationship Id="rId23" Type="http://schemas.openxmlformats.org/officeDocument/2006/relationships/hyperlink" Target="https://paperpile.com/c/KOfw3T/Ml3P" TargetMode="External"/><Relationship Id="rId67" Type="http://schemas.openxmlformats.org/officeDocument/2006/relationships/hyperlink" Target="http://paperpile.com/b/KOfw3T/Ml3P" TargetMode="External"/><Relationship Id="rId60" Type="http://schemas.openxmlformats.org/officeDocument/2006/relationships/hyperlink" Target="http://paperpile.com/b/KOfw3T/PEFs" TargetMode="External"/><Relationship Id="rId26" Type="http://schemas.openxmlformats.org/officeDocument/2006/relationships/hyperlink" Target="https://paperpile.com/c/KOfw3T/PEFs" TargetMode="External"/><Relationship Id="rId25" Type="http://schemas.openxmlformats.org/officeDocument/2006/relationships/hyperlink" Target="https://paperpile.com/c/KOfw3T/PEFs" TargetMode="External"/><Relationship Id="rId69" Type="http://schemas.openxmlformats.org/officeDocument/2006/relationships/hyperlink" Target="http://paperpile.com/b/KOfw3T/9unx" TargetMode="External"/><Relationship Id="rId28" Type="http://schemas.openxmlformats.org/officeDocument/2006/relationships/hyperlink" Target="https://github.com/SysBioChalmers/GECKO/blob/master/databases/max_KCAT.txt" TargetMode="External"/><Relationship Id="rId27" Type="http://schemas.openxmlformats.org/officeDocument/2006/relationships/hyperlink" Target="https://paperpile.com/c/KOfw3T/PEFs" TargetMode="External"/><Relationship Id="rId29" Type="http://schemas.openxmlformats.org/officeDocument/2006/relationships/image" Target="media/image2.png"/><Relationship Id="rId51" Type="http://schemas.openxmlformats.org/officeDocument/2006/relationships/hyperlink" Target="http://paperpile.com/b/KOfw3T/AnM2" TargetMode="External"/><Relationship Id="rId50" Type="http://schemas.openxmlformats.org/officeDocument/2006/relationships/hyperlink" Target="http://paperpile.com/b/KOfw3T/AnM2" TargetMode="External"/><Relationship Id="rId53" Type="http://schemas.openxmlformats.org/officeDocument/2006/relationships/hyperlink" Target="http://paperpile.com/b/KOfw3T/AnM2" TargetMode="External"/><Relationship Id="rId52" Type="http://schemas.openxmlformats.org/officeDocument/2006/relationships/hyperlink" Target="http://paperpile.com/b/KOfw3T/AnM2" TargetMode="External"/><Relationship Id="rId11" Type="http://schemas.openxmlformats.org/officeDocument/2006/relationships/hyperlink" Target="https://paperpile.com/c/KOfw3T/vnm0" TargetMode="External"/><Relationship Id="rId55" Type="http://schemas.openxmlformats.org/officeDocument/2006/relationships/hyperlink" Target="http://paperpile.com/b/KOfw3T/MJFj" TargetMode="External"/><Relationship Id="rId10" Type="http://schemas.openxmlformats.org/officeDocument/2006/relationships/hyperlink" Target="https://paperpile.com/c/KOfw3T/vnm0" TargetMode="External"/><Relationship Id="rId54" Type="http://schemas.openxmlformats.org/officeDocument/2006/relationships/hyperlink" Target="http://paperpile.com/b/KOfw3T/MJFj" TargetMode="External"/><Relationship Id="rId13" Type="http://schemas.openxmlformats.org/officeDocument/2006/relationships/hyperlink" Target="https://paperpile.com/c/KOfw3T/AnM2" TargetMode="External"/><Relationship Id="rId57" Type="http://schemas.openxmlformats.org/officeDocument/2006/relationships/hyperlink" Target="http://paperpile.com/b/KOfw3T/MJFj" TargetMode="External"/><Relationship Id="rId12" Type="http://schemas.openxmlformats.org/officeDocument/2006/relationships/hyperlink" Target="https://paperpile.com/c/KOfw3T/vnm0" TargetMode="External"/><Relationship Id="rId56" Type="http://schemas.openxmlformats.org/officeDocument/2006/relationships/hyperlink" Target="http://paperpile.com/b/KOfw3T/MJFj" TargetMode="External"/><Relationship Id="rId15" Type="http://schemas.openxmlformats.org/officeDocument/2006/relationships/hyperlink" Target="https://paperpile.com/c/KOfw3T/AnM2" TargetMode="External"/><Relationship Id="rId59" Type="http://schemas.openxmlformats.org/officeDocument/2006/relationships/hyperlink" Target="http://paperpile.com/b/KOfw3T/PEFs" TargetMode="External"/><Relationship Id="rId14" Type="http://schemas.openxmlformats.org/officeDocument/2006/relationships/hyperlink" Target="https://paperpile.com/c/KOfw3T/AnM2" TargetMode="External"/><Relationship Id="rId58" Type="http://schemas.openxmlformats.org/officeDocument/2006/relationships/hyperlink" Target="http://paperpile.com/b/KOfw3T/MJFj" TargetMode="External"/><Relationship Id="rId17" Type="http://schemas.openxmlformats.org/officeDocument/2006/relationships/hyperlink" Target="https://paperpile.com/c/KOfw3T/MJFj" TargetMode="External"/><Relationship Id="rId16" Type="http://schemas.openxmlformats.org/officeDocument/2006/relationships/hyperlink" Target="https://paperpile.com/c/KOfw3T/MJFj" TargetMode="External"/><Relationship Id="rId19" Type="http://schemas.openxmlformats.org/officeDocument/2006/relationships/hyperlink" Target="https://paperpile.com/c/KOfw3T/PEFs" TargetMode="External"/><Relationship Id="rId18" Type="http://schemas.openxmlformats.org/officeDocument/2006/relationships/hyperlink" Target="https://paperpile.com/c/KOfw3T/MJF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