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5"/>
        </w:numPr>
        <w:spacing w:before="240" w:after="120"/>
        <w:jc w:val="center"/>
        <w:rPr/>
      </w:pPr>
      <w:bookmarkStart w:id="0" w:name="docs-internal-guid-8bd3eef5-7fff-dcad-a4"/>
      <w:bookmarkEnd w:id="0"/>
      <w:r>
        <w:rPr/>
        <w:t xml:space="preserve">Guidelines for BiPOm feeding </w:t>
      </w:r>
    </w:p>
    <w:p>
      <w:pPr>
        <w:pStyle w:val="Corpsdetexte"/>
        <w:spacing w:lineRule="auto" w:line="307" w:before="0" w:after="160"/>
        <w:jc w:val="both"/>
        <w:rPr>
          <w:rFonts w:ascii="Calibri;sans-serif" w:hAnsi="Calibri;sans-serif"/>
          <w:color w:val="000000"/>
          <w:sz w:val="22"/>
        </w:rPr>
      </w:pPr>
      <w:r>
        <w:rPr>
          <w:rFonts w:ascii="Calibri;sans-serif" w:hAnsi="Calibri;sans-serif"/>
          <w:color w:val="000000"/>
          <w:sz w:val="22"/>
        </w:rPr>
      </w:r>
    </w:p>
    <w:p>
      <w:pPr>
        <w:pStyle w:val="Corpsdetexte"/>
        <w:spacing w:lineRule="auto" w:line="307" w:before="0" w:after="160"/>
        <w:jc w:val="both"/>
        <w:rPr>
          <w:rFonts w:ascii="Calibri;sans-serif" w:hAnsi="Calibri;sans-serif"/>
          <w:color w:val="000000"/>
          <w:sz w:val="22"/>
          <w:lang w:val="en-US"/>
        </w:rPr>
      </w:pPr>
      <w:r>
        <w:rPr>
          <w:rFonts w:ascii="Calibri;sans-serif" w:hAnsi="Calibri;sans-serif"/>
          <w:color w:val="000000"/>
          <w:sz w:val="22"/>
          <w:lang w:val="en-US"/>
        </w:rPr>
        <w:t xml:space="preserve">This document provides a guideline for BiPOm use and feeding. </w:t>
      </w:r>
    </w:p>
    <w:p>
      <w:pPr>
        <w:pStyle w:val="Titre2"/>
        <w:numPr>
          <w:ilvl w:val="1"/>
          <w:numId w:val="5"/>
        </w:numPr>
        <w:rPr/>
      </w:pPr>
      <w:r>
        <w:rPr/>
        <w:t>I. Information extraction and curation</w:t>
      </w:r>
    </w:p>
    <w:p>
      <w:pPr>
        <w:pStyle w:val="Corpsdetexte"/>
        <w:spacing w:lineRule="auto" w:line="307" w:before="0" w:after="0"/>
        <w:jc w:val="both"/>
        <w:rPr/>
      </w:pPr>
      <w:r>
        <w:rPr>
          <w:rFonts w:ascii="Calibri;sans-serif" w:hAnsi="Calibri;sans-serif"/>
          <w:color w:val="000000"/>
          <w:sz w:val="22"/>
          <w:lang w:val="en-US"/>
        </w:rPr>
        <w:t xml:space="preserve">The information necessary to feed BiPOm corresponds to the metabolic reactions, that can be grouped in metabolic pathways, the description of enzymatic complexes, </w:t>
      </w:r>
      <w:r>
        <w:rPr>
          <w:rFonts w:ascii="Calibri;sans-serif" w:hAnsi="Calibri;sans-serif"/>
          <w:color w:val="000000"/>
          <w:sz w:val="22"/>
          <w:lang w:val="en-US"/>
        </w:rPr>
        <w:t xml:space="preserve">and of </w:t>
      </w:r>
      <w:r>
        <w:rPr>
          <w:rFonts w:ascii="Calibri;sans-serif" w:hAnsi="Calibri;sans-serif"/>
          <w:color w:val="000000"/>
          <w:sz w:val="22"/>
          <w:lang w:val="en-US"/>
        </w:rPr>
        <w:t xml:space="preserve">the formation of enzymatic complexes.  </w:t>
      </w:r>
    </w:p>
    <w:p>
      <w:pPr>
        <w:pStyle w:val="Titre3"/>
        <w:numPr>
          <w:ilvl w:val="2"/>
          <w:numId w:val="5"/>
        </w:numPr>
        <w:rPr>
          <w:lang w:val="en-US"/>
        </w:rPr>
      </w:pPr>
      <w:r>
        <w:rPr>
          <w:lang w:val="en-US"/>
        </w:rPr>
        <w:t>I.1 The metabolic reactions and pathways</w:t>
      </w:r>
    </w:p>
    <w:p>
      <w:pPr>
        <w:pStyle w:val="Corpsdetexte"/>
        <w:spacing w:lineRule="auto" w:line="307" w:before="0" w:after="0"/>
        <w:jc w:val="both"/>
        <w:rPr/>
      </w:pPr>
      <w:r>
        <w:rPr>
          <w:rFonts w:ascii="Calibri;sans-serif" w:hAnsi="Calibri;sans-serif"/>
          <w:color w:val="000000"/>
          <w:sz w:val="22"/>
          <w:lang w:val="en-US"/>
        </w:rPr>
        <w:t xml:space="preserve">Extract from a public repository (i.e. Reactome, KEGG, MetaCyc) the metabolic pathways for the organism of interest. Alternatively, the metabolic pathway (or reactions) can be extracted from a so-called genome-scale metabolic model (if it exists) for the organism of interest. Such models are usually available in a standardized XML format called SBML (Hucka et al. </w:t>
      </w:r>
      <w:r>
        <w:rPr>
          <w:rFonts w:ascii="Calibri;sans-serif" w:hAnsi="Calibri;sans-serif"/>
          <w:color w:val="000000"/>
          <w:sz w:val="22"/>
        </w:rPr>
        <w:t xml:space="preserve">Bioinformatics 2003 , 19(4): 524-531)). </w:t>
      </w:r>
      <w:r>
        <w:rPr>
          <w:rFonts w:ascii="Calibri;sans-serif" w:hAnsi="Calibri;sans-serif"/>
          <w:color w:val="000000"/>
          <w:sz w:val="22"/>
          <w:lang w:val="en-US"/>
        </w:rPr>
        <w:t>Last releases of SBML models (Orth et al. Molecular systems biology 2011, 7:1) contain cross-references such as CheBI identifiers for metabolites, Rhea, KEGG or BioCyc identifiers for reactions, which makes them a reliable and centralized source of information.</w:t>
      </w:r>
    </w:p>
    <w:p>
      <w:pPr>
        <w:pStyle w:val="Corpsdetexte"/>
        <w:spacing w:lineRule="auto" w:line="307" w:before="0" w:after="0"/>
        <w:jc w:val="both"/>
        <w:rPr>
          <w:rFonts w:ascii="Calibri;sans-serif" w:hAnsi="Calibri;sans-serif"/>
          <w:color w:val="000000"/>
          <w:sz w:val="22"/>
          <w:lang w:val="en-US"/>
        </w:rPr>
      </w:pPr>
      <w:r>
        <w:rPr>
          <w:rFonts w:ascii="Calibri;sans-serif" w:hAnsi="Calibri;sans-serif"/>
          <w:color w:val="000000"/>
          <w:sz w:val="22"/>
          <w:lang w:val="en-US"/>
        </w:rPr>
      </w:r>
    </w:p>
    <w:p>
      <w:pPr>
        <w:pStyle w:val="Titre3"/>
        <w:numPr>
          <w:ilvl w:val="2"/>
          <w:numId w:val="4"/>
        </w:numPr>
        <w:rPr>
          <w:lang w:val="en-US"/>
        </w:rPr>
      </w:pPr>
      <w:r>
        <w:rPr>
          <w:lang w:val="en-US"/>
        </w:rPr>
        <w:t>I.2 The formation of enzymatic complexes</w:t>
      </w:r>
    </w:p>
    <w:p>
      <w:pPr>
        <w:pStyle w:val="Corpsdetexte"/>
        <w:spacing w:lineRule="auto" w:line="307" w:before="0" w:after="0"/>
        <w:jc w:val="both"/>
        <w:rPr/>
      </w:pPr>
      <w:r>
        <w:rPr>
          <w:rFonts w:ascii="Calibri;sans-serif" w:hAnsi="Calibri;sans-serif"/>
          <w:color w:val="000000"/>
          <w:sz w:val="22"/>
          <w:lang w:val="en-US"/>
        </w:rPr>
        <w:t xml:space="preserve">Determine the active form of each enzymatic complex. Some of them are described in public repositories such as Reactome, KhloroKB, or disease maps. For bacteria, resource allocation models can also provide a description in a standardized format (Bulovic et al. </w:t>
      </w:r>
      <w:r>
        <w:rPr>
          <w:rFonts w:ascii="Calibri;sans-serif" w:hAnsi="Calibri;sans-serif"/>
          <w:color w:val="000000"/>
          <w:sz w:val="22"/>
        </w:rPr>
        <w:t xml:space="preserve">Metabic Engineering 2019,  55: 12-22). </w:t>
      </w:r>
      <w:r>
        <w:rPr>
          <w:rFonts w:ascii="Calibri;sans-serif" w:hAnsi="Calibri;sans-serif"/>
          <w:color w:val="000000"/>
          <w:sz w:val="22"/>
          <w:lang w:val="en-US"/>
        </w:rPr>
        <w:t>Otherwise, the active form of complexes should be determined from the literature. The active form of the enzymatic complex may include several steps, such as homo- or heteromer steps of protein complexation, cofactor recruitment or post-translational modications (e.g. phosphorylation), chaperoning to cite a few. Such type of information may be found in Uniprot, but is usually anchored on each protein subunit. In that case, manual curation may be necessary to determine precisely the composition and formation of the enzymatic complexes.</w:t>
      </w:r>
    </w:p>
    <w:p>
      <w:pPr>
        <w:pStyle w:val="Corpsdetexte"/>
        <w:tabs>
          <w:tab w:val="left" w:pos="0" w:leader="none"/>
        </w:tabs>
        <w:spacing w:lineRule="auto" w:line="307" w:before="0" w:after="0"/>
        <w:jc w:val="both"/>
        <w:rPr>
          <w:rFonts w:ascii="Calibri;sans-serif" w:hAnsi="Calibri;sans-serif"/>
          <w:color w:val="000000"/>
          <w:sz w:val="22"/>
          <w:lang w:val="en-US"/>
        </w:rPr>
      </w:pPr>
      <w:r>
        <w:rPr>
          <w:rFonts w:ascii="Calibri;sans-serif" w:hAnsi="Calibri;sans-serif"/>
          <w:color w:val="000000"/>
          <w:sz w:val="22"/>
          <w:lang w:val="en-US"/>
        </w:rPr>
      </w:r>
    </w:p>
    <w:p>
      <w:pPr>
        <w:pStyle w:val="Titre2"/>
        <w:numPr>
          <w:ilvl w:val="1"/>
          <w:numId w:val="4"/>
        </w:numPr>
        <w:rPr/>
      </w:pPr>
      <w:r>
        <w:rPr/>
        <w:t>II. Formalization using BiPOm</w:t>
      </w:r>
    </w:p>
    <w:p>
      <w:pPr>
        <w:pStyle w:val="Corpsdetexte"/>
        <w:tabs>
          <w:tab w:val="left" w:pos="0" w:leader="none"/>
        </w:tabs>
        <w:spacing w:lineRule="auto" w:line="307" w:before="0" w:after="0"/>
        <w:jc w:val="both"/>
        <w:rPr/>
      </w:pPr>
      <w:r>
        <w:rPr>
          <w:rFonts w:ascii="Calibri;sans-serif" w:hAnsi="Calibri;sans-serif"/>
          <w:color w:val="000000"/>
          <w:sz w:val="22"/>
          <w:lang w:val="en-US"/>
        </w:rPr>
        <w:t xml:space="preserve">The information is summarized in a Table used to instantiate BiPOm. </w:t>
      </w:r>
      <w:r>
        <w:rPr>
          <w:rFonts w:ascii="Calibri;sans-serif" w:hAnsi="Calibri;sans-serif"/>
          <w:color w:val="000000"/>
          <w:sz w:val="22"/>
        </w:rPr>
        <w:t xml:space="preserve">The table contains three excel sheets : </w:t>
      </w:r>
    </w:p>
    <w:p>
      <w:pPr>
        <w:pStyle w:val="Corpsdetexte"/>
        <w:numPr>
          <w:ilvl w:val="0"/>
          <w:numId w:val="6"/>
        </w:numPr>
        <w:tabs>
          <w:tab w:val="left" w:pos="0" w:leader="none"/>
        </w:tabs>
        <w:spacing w:lineRule="auto" w:line="307" w:before="0" w:after="0"/>
        <w:jc w:val="both"/>
        <w:rPr>
          <w:lang w:val="en-US"/>
        </w:rPr>
      </w:pPr>
      <w:r>
        <w:rPr>
          <w:rFonts w:ascii="Calibri;sans-serif" w:hAnsi="Calibri;sans-serif"/>
          <w:b/>
          <w:bCs/>
          <w:color w:val="000000"/>
          <w:sz w:val="22"/>
          <w:lang w:val="en-US"/>
        </w:rPr>
        <w:t>process </w:t>
      </w:r>
      <w:r>
        <w:rPr>
          <w:rFonts w:ascii="Calibri;sans-serif" w:hAnsi="Calibri;sans-serif"/>
          <w:color w:val="000000"/>
          <w:sz w:val="22"/>
          <w:lang w:val="en-US"/>
        </w:rPr>
        <w:t>: that contains the metabolic reactions, the pathway definition, and the reactions involved in the formation of active enzymatic complexes</w:t>
      </w:r>
    </w:p>
    <w:p>
      <w:pPr>
        <w:pStyle w:val="Corpsdetexte"/>
        <w:numPr>
          <w:ilvl w:val="0"/>
          <w:numId w:val="6"/>
        </w:numPr>
        <w:tabs>
          <w:tab w:val="left" w:pos="0" w:leader="none"/>
        </w:tabs>
        <w:spacing w:lineRule="auto" w:line="307" w:before="0" w:after="0"/>
        <w:jc w:val="both"/>
        <w:rPr>
          <w:lang w:val="en-US"/>
        </w:rPr>
      </w:pPr>
      <w:r>
        <w:rPr>
          <w:rFonts w:ascii="Calibri;sans-serif" w:hAnsi="Calibri;sans-serif"/>
          <w:b/>
          <w:bCs/>
          <w:color w:val="000000"/>
          <w:sz w:val="22"/>
          <w:lang w:val="en-US"/>
        </w:rPr>
        <w:t>chemical non-gene products</w:t>
      </w:r>
      <w:r>
        <w:rPr>
          <w:rFonts w:ascii="Calibri;sans-serif" w:hAnsi="Calibri;sans-serif"/>
          <w:color w:val="000000"/>
          <w:sz w:val="22"/>
          <w:lang w:val="en-US"/>
        </w:rPr>
        <w:t> : that contains the metabolites</w:t>
      </w:r>
    </w:p>
    <w:p>
      <w:pPr>
        <w:pStyle w:val="Corpsdetexte"/>
        <w:numPr>
          <w:ilvl w:val="0"/>
          <w:numId w:val="6"/>
        </w:numPr>
        <w:tabs>
          <w:tab w:val="left" w:pos="0" w:leader="none"/>
        </w:tabs>
        <w:spacing w:lineRule="auto" w:line="307" w:before="0" w:after="0"/>
        <w:jc w:val="both"/>
        <w:rPr>
          <w:lang w:val="en-US"/>
        </w:rPr>
      </w:pPr>
      <w:bookmarkStart w:id="1" w:name="__DdeLink__153_4081234799"/>
      <w:r>
        <w:rPr>
          <w:rFonts w:ascii="Calibri;sans-serif" w:hAnsi="Calibri;sans-serif"/>
          <w:b/>
          <w:bCs/>
          <w:color w:val="000000"/>
          <w:sz w:val="22"/>
          <w:lang w:val="en-US"/>
        </w:rPr>
        <w:t>chemical gene and gene products</w:t>
      </w:r>
      <w:r>
        <w:rPr>
          <w:rFonts w:ascii="Calibri;sans-serif" w:hAnsi="Calibri;sans-serif"/>
          <w:color w:val="000000"/>
          <w:sz w:val="22"/>
          <w:lang w:val="en-US"/>
        </w:rPr>
        <w:t> </w:t>
      </w:r>
      <w:bookmarkEnd w:id="1"/>
      <w:r>
        <w:rPr>
          <w:rFonts w:ascii="Calibri;sans-serif" w:hAnsi="Calibri;sans-serif"/>
          <w:color w:val="000000"/>
          <w:sz w:val="22"/>
          <w:lang w:val="en-US"/>
        </w:rPr>
        <w:t>: that contains the genes, and the native native form of polypeptidic chains involved in the metabolic reactions.</w:t>
      </w:r>
    </w:p>
    <w:p>
      <w:pPr>
        <w:pStyle w:val="Titre3"/>
        <w:numPr>
          <w:ilvl w:val="2"/>
          <w:numId w:val="3"/>
        </w:numPr>
        <w:rPr/>
      </w:pPr>
      <w:r>
        <w:rPr/>
        <w:t xml:space="preserve">II.1 Process </w:t>
      </w:r>
    </w:p>
    <w:p>
      <w:pPr>
        <w:pStyle w:val="Corpsdetexte"/>
        <w:tabs>
          <w:tab w:val="left" w:pos="0" w:leader="none"/>
        </w:tabs>
        <w:spacing w:lineRule="auto" w:line="307" w:before="0" w:after="0"/>
        <w:jc w:val="both"/>
        <w:rPr/>
      </w:pPr>
      <w:r>
        <w:rPr>
          <w:rFonts w:ascii="Calibri;sans-serif" w:hAnsi="Calibri;sans-serif"/>
          <w:color w:val="000000"/>
          <w:sz w:val="22"/>
          <w:lang w:val="en-US"/>
        </w:rPr>
        <w:t>(i) Describe the metabolic reactions : identify the inputs, the outputs, and the mediator if any, and the activity.</w:t>
      </w:r>
    </w:p>
    <w:p>
      <w:pPr>
        <w:pStyle w:val="Corpsdetexte"/>
        <w:tabs>
          <w:tab w:val="left" w:pos="0" w:leader="none"/>
        </w:tabs>
        <w:spacing w:lineRule="auto" w:line="307" w:before="0" w:after="0"/>
        <w:jc w:val="both"/>
        <w:rPr>
          <w:rFonts w:ascii="Calibri;sans-serif" w:hAnsi="Calibri;sans-serif"/>
          <w:color w:val="000000"/>
          <w:sz w:val="22"/>
          <w:lang w:val="en-US"/>
        </w:rPr>
      </w:pPr>
      <w:r>
        <w:rPr>
          <w:rFonts w:ascii="Calibri;sans-serif" w:hAnsi="Calibri;sans-serif"/>
          <w:color w:val="000000"/>
          <w:sz w:val="22"/>
          <w:lang w:val="en-US"/>
        </w:rPr>
        <w:t>Below is the table for the metabolic reaction :</w:t>
      </w:r>
    </w:p>
    <w:p>
      <w:pPr>
        <w:pStyle w:val="Corpsdetexte"/>
        <w:tabs>
          <w:tab w:val="left" w:pos="0" w:leader="none"/>
        </w:tabs>
        <w:spacing w:lineRule="auto" w:line="307" w:before="0" w:after="0"/>
        <w:jc w:val="both"/>
        <w:rPr>
          <w:rFonts w:ascii="Calibri;sans-serif" w:hAnsi="Calibri;sans-serif"/>
          <w:color w:val="000000"/>
          <w:sz w:val="22"/>
          <w:lang w:val="en-US"/>
        </w:rPr>
      </w:pPr>
      <w:r>
        <w:rPr>
          <w:rFonts w:ascii="Calibri;sans-serif" w:hAnsi="Calibri;sans-serif"/>
          <w:color w:val="000000"/>
          <w:sz w:val="22"/>
          <w:lang w:val="en-US"/>
        </w:rPr>
        <w:t xml:space="preserve">ATP-Mg + </w:t>
      </w:r>
      <w:r>
        <w:rPr>
          <w:rFonts w:ascii="Calibri;sans-serif" w:hAnsi="Calibri;sans-serif"/>
          <w:color w:val="000000"/>
          <w:sz w:val="20"/>
          <w:szCs w:val="20"/>
          <w:lang w:val="en-US"/>
        </w:rPr>
        <w:t>3-phospho-D-glyceric acid → ADP-Mg + 3-phospho-D-glyceroyl dihydrogen phosphate</w:t>
      </w:r>
    </w:p>
    <w:p>
      <w:pPr>
        <w:pStyle w:val="Corpsdetexte"/>
        <w:tabs>
          <w:tab w:val="left" w:pos="0" w:leader="none"/>
        </w:tabs>
        <w:spacing w:lineRule="auto" w:line="307" w:before="0" w:after="0"/>
        <w:jc w:val="both"/>
        <w:rPr>
          <w:rFonts w:ascii="Calibri;sans-serif" w:hAnsi="Calibri;sans-serif"/>
          <w:color w:val="000000"/>
          <w:sz w:val="22"/>
          <w:lang w:val="en-US"/>
        </w:rPr>
      </w:pPr>
      <w:r>
        <w:rPr>
          <w:rFonts w:ascii="Calibri;sans-serif" w:hAnsi="Calibri;sans-serif"/>
          <w:color w:val="000000"/>
          <w:sz w:val="22"/>
          <w:szCs w:val="22"/>
          <w:lang w:val="en-US"/>
        </w:rPr>
        <w:t>This reaction</w:t>
      </w:r>
      <w:r>
        <w:rPr>
          <w:rFonts w:ascii="Calibri;sans-serif" w:hAnsi="Calibri;sans-serif"/>
          <w:color w:val="000000"/>
          <w:sz w:val="20"/>
          <w:szCs w:val="20"/>
          <w:lang w:val="en-US"/>
        </w:rPr>
        <w:t xml:space="preserve"> is mediated by the Phosphoglycerate kinase 1. </w:t>
      </w:r>
    </w:p>
    <w:p>
      <w:pPr>
        <w:pStyle w:val="Corpsdetexte"/>
        <w:tabs>
          <w:tab w:val="left" w:pos="0" w:leader="none"/>
        </w:tabs>
        <w:spacing w:lineRule="auto" w:line="307" w:before="0" w:after="0"/>
        <w:jc w:val="both"/>
        <w:rPr>
          <w:sz w:val="20"/>
          <w:szCs w:val="20"/>
          <w:lang w:val="en-US"/>
        </w:rPr>
      </w:pPr>
      <w:r>
        <w:rPr>
          <w:sz w:val="20"/>
          <w:szCs w:val="20"/>
          <w:lang w:val="en-US"/>
        </w:rPr>
      </w:r>
    </w:p>
    <w:p>
      <w:pPr>
        <w:pStyle w:val="Corpsdetexte"/>
        <w:tabs>
          <w:tab w:val="left" w:pos="0" w:leader="none"/>
        </w:tabs>
        <w:spacing w:lineRule="auto" w:line="307" w:before="0" w:after="0"/>
        <w:jc w:val="both"/>
        <w:rPr>
          <w:sz w:val="20"/>
          <w:szCs w:val="20"/>
          <w:lang w:val="en-US"/>
        </w:rPr>
      </w:pPr>
      <w:r>
        <w:rPr>
          <w:sz w:val="20"/>
          <w:szCs w:val="20"/>
          <w:lang w:val="en-US"/>
        </w:rPr>
      </w:r>
    </w:p>
    <w:tbl>
      <w:tblPr>
        <w:tblW w:w="9972" w:type="dxa"/>
        <w:jc w:val="left"/>
        <w:tblInd w:w="0" w:type="dxa"/>
        <w:tblBorders>
          <w:top w:val="single" w:sz="2" w:space="0" w:color="000001"/>
          <w:left w:val="single" w:sz="2" w:space="0" w:color="000001"/>
        </w:tblBorders>
        <w:tblCellMar>
          <w:top w:w="55" w:type="dxa"/>
          <w:left w:w="47" w:type="dxa"/>
          <w:bottom w:w="55" w:type="dxa"/>
          <w:right w:w="55" w:type="dxa"/>
        </w:tblCellMar>
        <w:tblLook w:noVBand="0" w:val="0000" w:noHBand="0" w:lastColumn="0" w:firstColumn="0" w:lastRow="0" w:firstRow="0"/>
      </w:tblPr>
      <w:tblGrid>
        <w:gridCol w:w="1097"/>
        <w:gridCol w:w="1411"/>
        <w:gridCol w:w="887"/>
        <w:gridCol w:w="1052"/>
        <w:gridCol w:w="1029"/>
        <w:gridCol w:w="905"/>
        <w:gridCol w:w="3590"/>
      </w:tblGrid>
      <w:tr>
        <w:trPr/>
        <w:tc>
          <w:tcPr>
            <w:tcW w:w="1097" w:type="dxa"/>
            <w:tcBorders>
              <w:top w:val="single" w:sz="2" w:space="0" w:color="000001"/>
              <w:left w:val="single" w:sz="2" w:space="0" w:color="000001"/>
            </w:tcBorders>
            <w:shd w:fill="auto" w:val="clear"/>
          </w:tcPr>
          <w:p>
            <w:pPr>
              <w:pStyle w:val="Contenudetableau"/>
              <w:rPr>
                <w:b/>
                <w:b/>
                <w:bCs/>
                <w:sz w:val="22"/>
                <w:szCs w:val="22"/>
              </w:rPr>
            </w:pPr>
            <w:r>
              <w:rPr>
                <w:b/>
                <w:bCs/>
                <w:sz w:val="22"/>
                <w:szCs w:val="22"/>
              </w:rPr>
              <w:t>Class assertion</w:t>
            </w:r>
          </w:p>
        </w:tc>
        <w:tc>
          <w:tcPr>
            <w:tcW w:w="1411" w:type="dxa"/>
            <w:tcBorders>
              <w:top w:val="single" w:sz="2" w:space="0" w:color="000001"/>
              <w:left w:val="single" w:sz="2" w:space="0" w:color="000001"/>
            </w:tcBorders>
            <w:shd w:fill="auto" w:val="clear"/>
          </w:tcPr>
          <w:p>
            <w:pPr>
              <w:pStyle w:val="Contenudetableau"/>
              <w:rPr>
                <w:b/>
                <w:b/>
                <w:bCs/>
                <w:sz w:val="22"/>
                <w:szCs w:val="22"/>
              </w:rPr>
            </w:pPr>
            <w:r>
              <w:rPr>
                <w:b/>
                <w:bCs/>
                <w:sz w:val="22"/>
                <w:szCs w:val="22"/>
              </w:rPr>
              <w:t>Process</w:t>
            </w:r>
          </w:p>
        </w:tc>
        <w:tc>
          <w:tcPr>
            <w:tcW w:w="887" w:type="dxa"/>
            <w:tcBorders>
              <w:top w:val="single" w:sz="2" w:space="0" w:color="000001"/>
              <w:left w:val="single" w:sz="2" w:space="0" w:color="000001"/>
            </w:tcBorders>
            <w:shd w:fill="auto" w:val="clear"/>
          </w:tcPr>
          <w:p>
            <w:pPr>
              <w:pStyle w:val="Contenudetableau"/>
              <w:rPr>
                <w:b/>
                <w:b/>
                <w:bCs/>
                <w:sz w:val="22"/>
                <w:szCs w:val="22"/>
              </w:rPr>
            </w:pPr>
            <w:r>
              <w:rPr>
                <w:b/>
                <w:bCs/>
                <w:sz w:val="22"/>
                <w:szCs w:val="22"/>
              </w:rPr>
              <w:t>Input</w:t>
            </w:r>
          </w:p>
        </w:tc>
        <w:tc>
          <w:tcPr>
            <w:tcW w:w="1052" w:type="dxa"/>
            <w:tcBorders>
              <w:top w:val="single" w:sz="2" w:space="0" w:color="000001"/>
              <w:left w:val="single" w:sz="2" w:space="0" w:color="000001"/>
            </w:tcBorders>
            <w:shd w:fill="auto" w:val="clear"/>
          </w:tcPr>
          <w:p>
            <w:pPr>
              <w:pStyle w:val="Contenudetableau"/>
              <w:rPr>
                <w:b/>
                <w:b/>
                <w:bCs/>
                <w:sz w:val="22"/>
                <w:szCs w:val="22"/>
              </w:rPr>
            </w:pPr>
            <w:r>
              <w:rPr>
                <w:b/>
                <w:bCs/>
                <w:sz w:val="22"/>
                <w:szCs w:val="22"/>
              </w:rPr>
              <w:t>Output</w:t>
            </w:r>
          </w:p>
        </w:tc>
        <w:tc>
          <w:tcPr>
            <w:tcW w:w="1029" w:type="dxa"/>
            <w:tcBorders>
              <w:top w:val="single" w:sz="2" w:space="0" w:color="000001"/>
              <w:left w:val="single" w:sz="2" w:space="0" w:color="000001"/>
            </w:tcBorders>
            <w:shd w:fill="auto" w:val="clear"/>
          </w:tcPr>
          <w:p>
            <w:pPr>
              <w:pStyle w:val="Contenudetableau"/>
              <w:rPr>
                <w:b/>
                <w:b/>
                <w:bCs/>
                <w:sz w:val="22"/>
                <w:szCs w:val="22"/>
              </w:rPr>
            </w:pPr>
            <w:r>
              <w:rPr>
                <w:b/>
                <w:bCs/>
                <w:sz w:val="22"/>
                <w:szCs w:val="22"/>
              </w:rPr>
              <w:t>Mediator</w:t>
            </w:r>
          </w:p>
        </w:tc>
        <w:tc>
          <w:tcPr>
            <w:tcW w:w="905" w:type="dxa"/>
            <w:tcBorders>
              <w:top w:val="single" w:sz="2" w:space="0" w:color="000001"/>
              <w:left w:val="single" w:sz="2" w:space="0" w:color="000001"/>
            </w:tcBorders>
            <w:shd w:fill="auto" w:val="clear"/>
          </w:tcPr>
          <w:p>
            <w:pPr>
              <w:pStyle w:val="Contenudetableau"/>
              <w:rPr>
                <w:b/>
                <w:b/>
                <w:bCs/>
                <w:sz w:val="22"/>
                <w:szCs w:val="22"/>
              </w:rPr>
            </w:pPr>
            <w:r>
              <w:rPr>
                <w:b/>
                <w:bCs/>
                <w:sz w:val="22"/>
                <w:szCs w:val="22"/>
              </w:rPr>
              <w:t>Activity</w:t>
            </w:r>
          </w:p>
        </w:tc>
        <w:tc>
          <w:tcPr>
            <w:tcW w:w="3590" w:type="dxa"/>
            <w:tcBorders>
              <w:top w:val="single" w:sz="2" w:space="0" w:color="000001"/>
              <w:left w:val="single" w:sz="2" w:space="0" w:color="000001"/>
              <w:right w:val="single" w:sz="2" w:space="0" w:color="000001"/>
              <w:insideV w:val="single" w:sz="2" w:space="0" w:color="000001"/>
            </w:tcBorders>
            <w:shd w:fill="auto" w:val="clear"/>
          </w:tcPr>
          <w:p>
            <w:pPr>
              <w:pStyle w:val="Contenudetableau"/>
              <w:rPr/>
            </w:pPr>
            <w:r>
              <w:rPr>
                <w:b/>
                <w:bCs/>
              </w:rPr>
              <w:t>Cross references (of Activity)</w:t>
            </w:r>
          </w:p>
        </w:tc>
      </w:tr>
      <w:tr>
        <w:trPr/>
        <w:tc>
          <w:tcPr>
            <w:tcW w:w="1097" w:type="dxa"/>
            <w:tcBorders>
              <w:left w:val="single" w:sz="2" w:space="0" w:color="000001"/>
            </w:tcBorders>
            <w:shd w:fill="auto" w:val="clear"/>
          </w:tcPr>
          <w:p>
            <w:pPr>
              <w:pStyle w:val="Contenudetableau"/>
              <w:rPr>
                <w:sz w:val="20"/>
                <w:szCs w:val="20"/>
              </w:rPr>
            </w:pPr>
            <w:r>
              <w:rPr>
                <w:sz w:val="20"/>
                <w:szCs w:val="20"/>
              </w:rPr>
              <w:t>Metabolic transference</w:t>
            </w:r>
          </w:p>
        </w:tc>
        <w:tc>
          <w:tcPr>
            <w:tcW w:w="1411" w:type="dxa"/>
            <w:tcBorders>
              <w:left w:val="single" w:sz="2" w:space="0" w:color="000001"/>
            </w:tcBorders>
            <w:shd w:fill="auto" w:val="clear"/>
          </w:tcPr>
          <w:p>
            <w:pPr>
              <w:pStyle w:val="Contenudetableau"/>
              <w:rPr>
                <w:sz w:val="20"/>
                <w:szCs w:val="20"/>
              </w:rPr>
            </w:pPr>
            <w:r>
              <w:rPr>
                <w:sz w:val="20"/>
                <w:szCs w:val="20"/>
              </w:rPr>
              <w:t>phosphorylation of 3-PGA</w:t>
            </w:r>
          </w:p>
        </w:tc>
        <w:tc>
          <w:tcPr>
            <w:tcW w:w="887" w:type="dxa"/>
            <w:tcBorders>
              <w:left w:val="single" w:sz="2" w:space="0" w:color="000001"/>
            </w:tcBorders>
            <w:shd w:fill="auto" w:val="clear"/>
          </w:tcPr>
          <w:p>
            <w:pPr>
              <w:pStyle w:val="Contenudetableau"/>
              <w:rPr>
                <w:sz w:val="20"/>
                <w:szCs w:val="20"/>
              </w:rPr>
            </w:pPr>
            <w:r>
              <w:rPr>
                <w:sz w:val="20"/>
                <w:szCs w:val="20"/>
              </w:rPr>
              <w:t>ATP-Mg</w:t>
            </w:r>
          </w:p>
        </w:tc>
        <w:tc>
          <w:tcPr>
            <w:tcW w:w="1052" w:type="dxa"/>
            <w:tcBorders>
              <w:left w:val="single" w:sz="2" w:space="0" w:color="000001"/>
            </w:tcBorders>
            <w:shd w:fill="auto" w:val="clear"/>
          </w:tcPr>
          <w:p>
            <w:pPr>
              <w:pStyle w:val="Contenudetableau"/>
              <w:rPr>
                <w:sz w:val="20"/>
                <w:szCs w:val="20"/>
              </w:rPr>
            </w:pPr>
            <w:r>
              <w:rPr>
                <w:sz w:val="20"/>
                <w:szCs w:val="20"/>
              </w:rPr>
              <w:t>ADP-Mg</w:t>
            </w:r>
          </w:p>
        </w:tc>
        <w:tc>
          <w:tcPr>
            <w:tcW w:w="1029" w:type="dxa"/>
            <w:tcBorders>
              <w:left w:val="single" w:sz="2" w:space="0" w:color="000001"/>
            </w:tcBorders>
            <w:shd w:fill="auto" w:val="clear"/>
          </w:tcPr>
          <w:p>
            <w:pPr>
              <w:pStyle w:val="Contenudetableau"/>
              <w:rPr>
                <w:sz w:val="20"/>
                <w:szCs w:val="20"/>
              </w:rPr>
            </w:pPr>
            <w:r>
              <w:rPr>
                <w:sz w:val="20"/>
                <w:szCs w:val="20"/>
              </w:rPr>
              <w:t>Phospho-glycerate kinase 1</w:t>
            </w:r>
          </w:p>
        </w:tc>
        <w:tc>
          <w:tcPr>
            <w:tcW w:w="905" w:type="dxa"/>
            <w:tcBorders>
              <w:left w:val="single" w:sz="2" w:space="0" w:color="000001"/>
            </w:tcBorders>
            <w:shd w:fill="auto" w:val="clear"/>
          </w:tcPr>
          <w:p>
            <w:pPr>
              <w:pStyle w:val="Contenudetableau"/>
              <w:rPr>
                <w:sz w:val="20"/>
                <w:szCs w:val="20"/>
              </w:rPr>
            </w:pPr>
            <w:r>
              <w:rPr>
                <w:sz w:val="20"/>
                <w:szCs w:val="20"/>
              </w:rPr>
              <w:t>Phospho- glycerate kinase activity</w:t>
            </w:r>
          </w:p>
        </w:tc>
        <w:tc>
          <w:tcPr>
            <w:tcW w:w="3590" w:type="dxa"/>
            <w:tcBorders>
              <w:left w:val="single" w:sz="2" w:space="0" w:color="000001"/>
              <w:right w:val="single" w:sz="2" w:space="0" w:color="000001"/>
              <w:insideV w:val="single" w:sz="2" w:space="0" w:color="000001"/>
            </w:tcBorders>
            <w:shd w:fill="auto" w:val="clear"/>
          </w:tcPr>
          <w:p>
            <w:pPr>
              <w:pStyle w:val="Contenudetableau"/>
              <w:rPr>
                <w:sz w:val="20"/>
                <w:szCs w:val="20"/>
              </w:rPr>
            </w:pPr>
            <w:r>
              <w:rPr>
                <w:sz w:val="20"/>
                <w:szCs w:val="20"/>
              </w:rPr>
              <w:t>http://purl.obolibrary.org/obo/GO_0004618</w:t>
            </w:r>
          </w:p>
        </w:tc>
      </w:tr>
      <w:tr>
        <w:trPr/>
        <w:tc>
          <w:tcPr>
            <w:tcW w:w="1097"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2"/>
                <w:szCs w:val="22"/>
              </w:rPr>
            </w:pPr>
            <w:r>
              <w:rPr>
                <w:sz w:val="22"/>
                <w:szCs w:val="22"/>
              </w:rPr>
            </w:r>
          </w:p>
        </w:tc>
        <w:tc>
          <w:tcPr>
            <w:tcW w:w="1411"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t>phosphorylation of 3-PGA</w:t>
            </w:r>
          </w:p>
        </w:tc>
        <w:tc>
          <w:tcPr>
            <w:tcW w:w="887"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t>3-phospho-D-glyceric acid</w:t>
            </w:r>
          </w:p>
        </w:tc>
        <w:tc>
          <w:tcPr>
            <w:tcW w:w="1052"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bookmarkStart w:id="2" w:name="__DdeLink__57_1582872958"/>
            <w:bookmarkEnd w:id="2"/>
            <w:r>
              <w:rPr>
                <w:sz w:val="20"/>
                <w:szCs w:val="20"/>
              </w:rPr>
              <w:t>3-phospho-D-glyceroyl dihydrogen phosphate</w:t>
            </w:r>
          </w:p>
        </w:tc>
        <w:tc>
          <w:tcPr>
            <w:tcW w:w="1029"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2"/>
                <w:szCs w:val="22"/>
              </w:rPr>
            </w:pPr>
            <w:r>
              <w:rPr>
                <w:sz w:val="22"/>
                <w:szCs w:val="22"/>
              </w:rPr>
            </w:r>
          </w:p>
        </w:tc>
        <w:tc>
          <w:tcPr>
            <w:tcW w:w="905"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2"/>
                <w:szCs w:val="22"/>
              </w:rPr>
            </w:pPr>
            <w:r>
              <w:rPr>
                <w:sz w:val="22"/>
                <w:szCs w:val="22"/>
              </w:rPr>
            </w:r>
          </w:p>
        </w:tc>
        <w:tc>
          <w:tcPr>
            <w:tcW w:w="3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rPr/>
            </w:pPr>
            <w:r>
              <w:rPr/>
            </w:r>
          </w:p>
        </w:tc>
      </w:tr>
    </w:tbl>
    <w:p>
      <w:pPr>
        <w:pStyle w:val="Corpsdetexte"/>
        <w:tabs>
          <w:tab w:val="left" w:pos="0" w:leader="none"/>
        </w:tabs>
        <w:spacing w:lineRule="auto" w:line="307" w:before="0" w:after="0"/>
        <w:jc w:val="both"/>
        <w:rPr>
          <w:rFonts w:ascii="Calibri;sans-serif" w:hAnsi="Calibri;sans-serif"/>
          <w:color w:val="000000"/>
          <w:sz w:val="22"/>
        </w:rPr>
      </w:pPr>
      <w:r>
        <w:rPr>
          <w:rFonts w:ascii="Calibri;sans-serif" w:hAnsi="Calibri;sans-serif"/>
          <w:color w:val="000000"/>
          <w:sz w:val="22"/>
        </w:rPr>
      </w:r>
    </w:p>
    <w:p>
      <w:pPr>
        <w:pStyle w:val="Corpsdetexte"/>
        <w:tabs>
          <w:tab w:val="left" w:pos="0" w:leader="none"/>
        </w:tabs>
        <w:spacing w:lineRule="auto" w:line="307" w:before="0" w:after="0"/>
        <w:jc w:val="both"/>
        <w:rPr>
          <w:rFonts w:ascii="Calibri;sans-serif" w:hAnsi="Calibri;sans-serif"/>
          <w:color w:val="000000"/>
          <w:sz w:val="22"/>
        </w:rPr>
      </w:pPr>
      <w:r>
        <w:rPr>
          <w:rFonts w:ascii="Calibri;sans-serif" w:hAnsi="Calibri;sans-serif"/>
          <w:color w:val="000000"/>
          <w:sz w:val="22"/>
        </w:rPr>
      </w:r>
    </w:p>
    <w:p>
      <w:pPr>
        <w:pStyle w:val="Corpsdetexte"/>
        <w:tabs>
          <w:tab w:val="left" w:pos="0" w:leader="none"/>
        </w:tabs>
        <w:spacing w:lineRule="auto" w:line="307" w:before="0" w:after="0"/>
        <w:jc w:val="both"/>
        <w:rPr>
          <w:lang w:val="en-US"/>
        </w:rPr>
      </w:pPr>
      <w:r>
        <w:rPr>
          <w:rFonts w:ascii="Calibri;sans-serif" w:hAnsi="Calibri;sans-serif"/>
          <w:color w:val="000000"/>
          <w:sz w:val="22"/>
          <w:lang w:val="en-US"/>
        </w:rPr>
        <w:t>When the reaction has several inputs and/or several outputs, the table has several lines (as many lines as the maximum of inputs/outputs). The name of the process should be repeated each time, because the cellfie plugin will always link the instance of inputs (or outputs) to the « Process » instance of the same line.</w:t>
      </w:r>
    </w:p>
    <w:p>
      <w:pPr>
        <w:pStyle w:val="Corpsdetexte"/>
        <w:tabs>
          <w:tab w:val="left" w:pos="0" w:leader="none"/>
        </w:tabs>
        <w:spacing w:lineRule="auto" w:line="307" w:before="0" w:after="0"/>
        <w:jc w:val="both"/>
        <w:rPr>
          <w:rFonts w:ascii="Calibri;sans-serif" w:hAnsi="Calibri;sans-serif"/>
          <w:color w:val="000000"/>
          <w:sz w:val="22"/>
          <w:lang w:val="en-US"/>
        </w:rPr>
      </w:pPr>
      <w:r>
        <w:rPr>
          <w:rFonts w:ascii="Calibri;sans-serif" w:hAnsi="Calibri;sans-serif"/>
          <w:color w:val="000000"/>
          <w:sz w:val="22"/>
          <w:lang w:val="en-US"/>
        </w:rPr>
      </w:r>
    </w:p>
    <w:p>
      <w:pPr>
        <w:pStyle w:val="Corpsdetexte"/>
        <w:tabs>
          <w:tab w:val="left" w:pos="0" w:leader="none"/>
        </w:tabs>
        <w:spacing w:lineRule="auto" w:line="307" w:before="0" w:after="0"/>
        <w:jc w:val="both"/>
        <w:rPr>
          <w:lang w:val="en-US"/>
        </w:rPr>
      </w:pPr>
      <w:r>
        <w:rPr>
          <w:rFonts w:ascii="Calibri;sans-serif" w:hAnsi="Calibri;sans-serif"/>
          <w:color w:val="000000"/>
          <w:sz w:val="22"/>
          <w:lang w:val="en-US"/>
        </w:rPr>
        <w:t>(ii) Describe the formation of active enzymatic complexes by generating as many as intermediate complexes as necessary.  Each complex must be either the result of a process (i.e. is the output of a process), either a native protein present in the sheet  « </w:t>
      </w:r>
      <w:r>
        <w:rPr>
          <w:rFonts w:ascii="Calibri;sans-serif" w:hAnsi="Calibri;sans-serif"/>
          <w:b/>
          <w:bCs/>
          <w:color w:val="000000"/>
          <w:sz w:val="22"/>
          <w:lang w:val="en-US"/>
        </w:rPr>
        <w:t>chemical gene and gene products »</w:t>
      </w:r>
      <w:r>
        <w:rPr>
          <w:rFonts w:ascii="Calibri;sans-serif" w:hAnsi="Calibri;sans-serif"/>
          <w:bCs/>
          <w:color w:val="000000"/>
          <w:sz w:val="22"/>
          <w:lang w:val="en-US"/>
        </w:rPr>
        <w:t>.</w:t>
      </w:r>
    </w:p>
    <w:p>
      <w:pPr>
        <w:pStyle w:val="Corpsdetexte"/>
        <w:tabs>
          <w:tab w:val="left" w:pos="0" w:leader="none"/>
        </w:tabs>
        <w:spacing w:lineRule="auto" w:line="307" w:before="0" w:after="0"/>
        <w:jc w:val="both"/>
        <w:rPr>
          <w:rFonts w:ascii="Calibri;sans-serif" w:hAnsi="Calibri;sans-serif"/>
          <w:bCs/>
          <w:color w:val="000000"/>
          <w:sz w:val="22"/>
          <w:lang w:val="en-US"/>
        </w:rPr>
      </w:pPr>
      <w:r>
        <w:rPr>
          <w:rFonts w:ascii="Calibri;sans-serif" w:hAnsi="Calibri;sans-serif"/>
          <w:bCs/>
          <w:color w:val="000000"/>
          <w:sz w:val="22"/>
          <w:lang w:val="en-US"/>
        </w:rPr>
      </w:r>
    </w:p>
    <w:p>
      <w:pPr>
        <w:pStyle w:val="Corpsdetexte"/>
        <w:tabs>
          <w:tab w:val="left" w:pos="0" w:leader="none"/>
        </w:tabs>
        <w:spacing w:lineRule="auto" w:line="307" w:before="0" w:after="0"/>
        <w:jc w:val="both"/>
        <w:rPr>
          <w:lang w:val="en-US"/>
        </w:rPr>
      </w:pPr>
      <w:r>
        <w:rPr>
          <w:rFonts w:ascii="Calibri;sans-serif" w:hAnsi="Calibri;sans-serif"/>
          <w:bCs/>
          <w:color w:val="000000"/>
          <w:sz w:val="22"/>
          <w:lang w:val="en-US"/>
        </w:rPr>
        <w:t>(iii) Define a metabolic pathway by describing the first, last and intermediate metabolic processes :</w:t>
      </w:r>
    </w:p>
    <w:tbl>
      <w:tblPr>
        <w:tblW w:w="9972" w:type="dxa"/>
        <w:jc w:val="left"/>
        <w:tblInd w:w="0" w:type="dxa"/>
        <w:tblBorders>
          <w:top w:val="single" w:sz="2" w:space="0" w:color="000001"/>
          <w:left w:val="single" w:sz="2" w:space="0" w:color="000001"/>
        </w:tblBorders>
        <w:tblCellMar>
          <w:top w:w="55" w:type="dxa"/>
          <w:left w:w="48" w:type="dxa"/>
          <w:bottom w:w="55" w:type="dxa"/>
          <w:right w:w="55" w:type="dxa"/>
        </w:tblCellMar>
        <w:tblLook w:noVBand="0" w:val="0000" w:noHBand="0" w:lastColumn="0" w:firstColumn="0" w:lastRow="0" w:firstRow="0"/>
      </w:tblPr>
      <w:tblGrid>
        <w:gridCol w:w="1994"/>
        <w:gridCol w:w="1992"/>
        <w:gridCol w:w="1997"/>
        <w:gridCol w:w="1610"/>
        <w:gridCol w:w="2379"/>
      </w:tblGrid>
      <w:tr>
        <w:trPr/>
        <w:tc>
          <w:tcPr>
            <w:tcW w:w="1994" w:type="dxa"/>
            <w:tcBorders>
              <w:top w:val="single" w:sz="2" w:space="0" w:color="000001"/>
              <w:left w:val="single" w:sz="2" w:space="0" w:color="000001"/>
            </w:tcBorders>
            <w:shd w:fill="auto" w:val="clear"/>
          </w:tcPr>
          <w:p>
            <w:pPr>
              <w:pStyle w:val="Contenudetableau"/>
              <w:rPr>
                <w:b/>
                <w:b/>
                <w:bCs/>
                <w:sz w:val="20"/>
                <w:szCs w:val="20"/>
              </w:rPr>
            </w:pPr>
            <w:r>
              <w:rPr>
                <w:b/>
                <w:bCs/>
                <w:sz w:val="20"/>
                <w:szCs w:val="20"/>
              </w:rPr>
              <w:t>Class Assertion</w:t>
            </w:r>
          </w:p>
        </w:tc>
        <w:tc>
          <w:tcPr>
            <w:tcW w:w="1992" w:type="dxa"/>
            <w:tcBorders>
              <w:top w:val="single" w:sz="2" w:space="0" w:color="000001"/>
              <w:left w:val="single" w:sz="2" w:space="0" w:color="000001"/>
            </w:tcBorders>
            <w:shd w:fill="auto" w:val="clear"/>
          </w:tcPr>
          <w:p>
            <w:pPr>
              <w:pStyle w:val="Contenudetableau"/>
              <w:rPr>
                <w:b/>
                <w:b/>
                <w:bCs/>
                <w:sz w:val="20"/>
                <w:szCs w:val="20"/>
              </w:rPr>
            </w:pPr>
            <w:r>
              <w:rPr>
                <w:b/>
                <w:bCs/>
                <w:sz w:val="20"/>
                <w:szCs w:val="20"/>
              </w:rPr>
              <w:t>Superprocess</w:t>
            </w:r>
          </w:p>
        </w:tc>
        <w:tc>
          <w:tcPr>
            <w:tcW w:w="1997" w:type="dxa"/>
            <w:tcBorders>
              <w:top w:val="single" w:sz="2" w:space="0" w:color="000001"/>
              <w:left w:val="single" w:sz="2" w:space="0" w:color="000001"/>
            </w:tcBorders>
            <w:shd w:fill="auto" w:val="clear"/>
          </w:tcPr>
          <w:p>
            <w:pPr>
              <w:pStyle w:val="Contenudetableau"/>
              <w:rPr>
                <w:b/>
                <w:b/>
                <w:bCs/>
                <w:sz w:val="20"/>
                <w:szCs w:val="20"/>
              </w:rPr>
            </w:pPr>
            <w:r>
              <w:rPr>
                <w:b/>
                <w:bCs/>
                <w:sz w:val="20"/>
                <w:szCs w:val="20"/>
              </w:rPr>
              <w:t>starts_with</w:t>
            </w:r>
          </w:p>
        </w:tc>
        <w:tc>
          <w:tcPr>
            <w:tcW w:w="1610" w:type="dxa"/>
            <w:tcBorders>
              <w:top w:val="single" w:sz="2" w:space="0" w:color="000001"/>
              <w:left w:val="single" w:sz="2" w:space="0" w:color="000001"/>
            </w:tcBorders>
            <w:shd w:fill="auto" w:val="clear"/>
          </w:tcPr>
          <w:p>
            <w:pPr>
              <w:pStyle w:val="Contenudetableau"/>
              <w:rPr>
                <w:b/>
                <w:b/>
                <w:bCs/>
                <w:sz w:val="20"/>
                <w:szCs w:val="20"/>
              </w:rPr>
            </w:pPr>
            <w:r>
              <w:rPr>
                <w:b/>
                <w:bCs/>
                <w:sz w:val="20"/>
                <w:szCs w:val="20"/>
              </w:rPr>
              <w:t>ends_with</w:t>
            </w:r>
          </w:p>
        </w:tc>
        <w:tc>
          <w:tcPr>
            <w:tcW w:w="2379" w:type="dxa"/>
            <w:tcBorders>
              <w:top w:val="single" w:sz="2" w:space="0" w:color="000001"/>
              <w:left w:val="single" w:sz="2" w:space="0" w:color="000001"/>
              <w:right w:val="single" w:sz="2" w:space="0" w:color="000001"/>
              <w:insideV w:val="single" w:sz="2" w:space="0" w:color="000001"/>
            </w:tcBorders>
            <w:shd w:fill="auto" w:val="clear"/>
          </w:tcPr>
          <w:p>
            <w:pPr>
              <w:pStyle w:val="Contenudetableau"/>
              <w:rPr>
                <w:b/>
                <w:b/>
                <w:bCs/>
                <w:sz w:val="20"/>
                <w:szCs w:val="20"/>
              </w:rPr>
            </w:pPr>
            <w:r>
              <w:rPr>
                <w:b/>
                <w:bCs/>
                <w:sz w:val="20"/>
                <w:szCs w:val="20"/>
              </w:rPr>
              <w:t>intermediary_process</w:t>
            </w:r>
          </w:p>
        </w:tc>
      </w:tr>
      <w:tr>
        <w:trPr/>
        <w:tc>
          <w:tcPr>
            <w:tcW w:w="1994" w:type="dxa"/>
            <w:tcBorders>
              <w:left w:val="single" w:sz="2" w:space="0" w:color="000001"/>
            </w:tcBorders>
            <w:shd w:fill="auto" w:val="clear"/>
          </w:tcPr>
          <w:p>
            <w:pPr>
              <w:pStyle w:val="Contenudetableau"/>
              <w:rPr>
                <w:sz w:val="20"/>
                <w:szCs w:val="20"/>
              </w:rPr>
            </w:pPr>
            <w:r>
              <w:rPr>
                <w:sz w:val="20"/>
                <w:szCs w:val="20"/>
              </w:rPr>
              <w:t>Metabolic pathway</w:t>
            </w:r>
          </w:p>
        </w:tc>
        <w:tc>
          <w:tcPr>
            <w:tcW w:w="1992" w:type="dxa"/>
            <w:tcBorders>
              <w:left w:val="single" w:sz="2" w:space="0" w:color="000001"/>
            </w:tcBorders>
            <w:shd w:fill="auto" w:val="clear"/>
          </w:tcPr>
          <w:p>
            <w:pPr>
              <w:pStyle w:val="Contenudetableau"/>
              <w:rPr>
                <w:sz w:val="20"/>
                <w:szCs w:val="20"/>
              </w:rPr>
            </w:pPr>
            <w:r>
              <w:rPr>
                <w:sz w:val="20"/>
                <w:szCs w:val="20"/>
              </w:rPr>
              <w:t>reductive pentose-phosphate cycle</w:t>
            </w:r>
          </w:p>
        </w:tc>
        <w:tc>
          <w:tcPr>
            <w:tcW w:w="1997" w:type="dxa"/>
            <w:tcBorders>
              <w:left w:val="single" w:sz="2" w:space="0" w:color="000001"/>
            </w:tcBorders>
            <w:shd w:fill="auto" w:val="clear"/>
          </w:tcPr>
          <w:p>
            <w:pPr>
              <w:pStyle w:val="Contenudetableau"/>
              <w:rPr>
                <w:sz w:val="20"/>
                <w:szCs w:val="20"/>
              </w:rPr>
            </w:pPr>
            <w:r>
              <w:rPr>
                <w:sz w:val="20"/>
                <w:szCs w:val="20"/>
              </w:rPr>
              <w:t>Ribulose bisphosphate carboxylation</w:t>
            </w:r>
          </w:p>
        </w:tc>
        <w:tc>
          <w:tcPr>
            <w:tcW w:w="1610" w:type="dxa"/>
            <w:tcBorders>
              <w:left w:val="single" w:sz="2" w:space="0" w:color="000001"/>
            </w:tcBorders>
            <w:shd w:fill="auto" w:val="clear"/>
          </w:tcPr>
          <w:p>
            <w:pPr>
              <w:pStyle w:val="Contenudetableau"/>
              <w:rPr>
                <w:sz w:val="20"/>
                <w:szCs w:val="20"/>
              </w:rPr>
            </w:pPr>
            <w:r>
              <w:rPr>
                <w:sz w:val="20"/>
                <w:szCs w:val="20"/>
              </w:rPr>
              <w:t>ribulose 5-phosphate phosphorylation</w:t>
            </w:r>
          </w:p>
        </w:tc>
        <w:tc>
          <w:tcPr>
            <w:tcW w:w="2379" w:type="dxa"/>
            <w:tcBorders>
              <w:left w:val="single" w:sz="2" w:space="0" w:color="000001"/>
              <w:right w:val="single" w:sz="2" w:space="0" w:color="000001"/>
              <w:insideV w:val="single" w:sz="2" w:space="0" w:color="000001"/>
            </w:tcBorders>
            <w:shd w:fill="auto" w:val="clear"/>
          </w:tcPr>
          <w:p>
            <w:pPr>
              <w:pStyle w:val="Contenudetableau"/>
              <w:rPr>
                <w:sz w:val="20"/>
                <w:szCs w:val="20"/>
              </w:rPr>
            </w:pPr>
            <w:r>
              <w:rPr>
                <w:sz w:val="20"/>
                <w:szCs w:val="20"/>
              </w:rPr>
              <w:t>Ribose 5-phosphate  - Xylulose 5-phosphate production-Ca</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r>
          </w:p>
        </w:tc>
        <w:tc>
          <w:tcPr>
            <w:tcW w:w="1992"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t>reductive pentose-phosphate cycle</w:t>
            </w:r>
          </w:p>
        </w:tc>
        <w:tc>
          <w:tcPr>
            <w:tcW w:w="1997"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r>
          </w:p>
        </w:tc>
        <w:tc>
          <w:tcPr>
            <w:tcW w:w="1610"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r>
          </w:p>
        </w:tc>
        <w:tc>
          <w:tcPr>
            <w:tcW w:w="23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rPr>
                <w:sz w:val="20"/>
                <w:szCs w:val="20"/>
              </w:rPr>
            </w:pPr>
            <w:r>
              <w:rPr>
                <w:sz w:val="20"/>
                <w:szCs w:val="20"/>
              </w:rPr>
              <w:t>sedoheptulose-1,7-bisphosphate aldolisation</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r>
          </w:p>
        </w:tc>
        <w:tc>
          <w:tcPr>
            <w:tcW w:w="1992"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t>...</w:t>
            </w:r>
          </w:p>
        </w:tc>
        <w:tc>
          <w:tcPr>
            <w:tcW w:w="1997"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r>
          </w:p>
        </w:tc>
        <w:tc>
          <w:tcPr>
            <w:tcW w:w="1610" w:type="dxa"/>
            <w:tcBorders>
              <w:top w:val="single" w:sz="2" w:space="0" w:color="000001"/>
              <w:left w:val="single" w:sz="2" w:space="0" w:color="000001"/>
              <w:bottom w:val="single" w:sz="2" w:space="0" w:color="000001"/>
              <w:insideH w:val="single" w:sz="2" w:space="0" w:color="000001"/>
            </w:tcBorders>
            <w:shd w:fill="auto" w:val="clear"/>
          </w:tcPr>
          <w:p>
            <w:pPr>
              <w:pStyle w:val="Contenudetableau"/>
              <w:rPr>
                <w:sz w:val="20"/>
                <w:szCs w:val="20"/>
              </w:rPr>
            </w:pPr>
            <w:r>
              <w:rPr>
                <w:sz w:val="20"/>
                <w:szCs w:val="20"/>
              </w:rPr>
            </w:r>
          </w:p>
        </w:tc>
        <w:tc>
          <w:tcPr>
            <w:tcW w:w="23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rPr>
                <w:sz w:val="20"/>
                <w:szCs w:val="20"/>
              </w:rPr>
            </w:pPr>
            <w:r>
              <w:rPr>
                <w:sz w:val="20"/>
                <w:szCs w:val="20"/>
              </w:rPr>
              <w:t>...</w:t>
            </w:r>
          </w:p>
        </w:tc>
      </w:tr>
    </w:tbl>
    <w:p>
      <w:pPr>
        <w:pStyle w:val="Corpsdetexte"/>
        <w:tabs>
          <w:tab w:val="left" w:pos="0" w:leader="none"/>
        </w:tabs>
        <w:spacing w:lineRule="auto" w:line="307" w:before="0" w:after="0"/>
        <w:jc w:val="both"/>
        <w:rPr>
          <w:rFonts w:ascii="Calibri;sans-serif" w:hAnsi="Calibri;sans-serif"/>
          <w:bCs/>
          <w:color w:val="000000"/>
          <w:sz w:val="22"/>
        </w:rPr>
      </w:pPr>
      <w:r>
        <w:rPr>
          <w:rFonts w:ascii="Calibri;sans-serif" w:hAnsi="Calibri;sans-serif"/>
          <w:bCs/>
          <w:color w:val="000000"/>
          <w:sz w:val="22"/>
        </w:rPr>
      </w:r>
    </w:p>
    <w:p>
      <w:pPr>
        <w:pStyle w:val="Corpsdetexte"/>
        <w:tabs>
          <w:tab w:val="left" w:pos="0" w:leader="none"/>
        </w:tabs>
        <w:spacing w:lineRule="auto" w:line="307" w:before="0" w:after="0"/>
        <w:jc w:val="both"/>
        <w:rPr/>
      </w:pPr>
      <w:r>
        <w:rPr>
          <w:rFonts w:ascii="Calibri;sans-serif" w:hAnsi="Calibri;sans-serif"/>
          <w:bCs/>
          <w:color w:val="000000"/>
          <w:sz w:val="22"/>
          <w:lang w:val="en-US"/>
        </w:rPr>
        <w:t xml:space="preserve">The instances of  processes in the columns </w:t>
      </w:r>
      <w:r>
        <w:rPr>
          <w:rFonts w:ascii="Calibri;sans-serif" w:hAnsi="Calibri;sans-serif"/>
          <w:b/>
          <w:bCs/>
          <w:color w:val="000000"/>
          <w:sz w:val="20"/>
          <w:szCs w:val="20"/>
          <w:lang w:val="en-US"/>
        </w:rPr>
        <w:t xml:space="preserve">starts_with, ends_with </w:t>
      </w:r>
      <w:r>
        <w:rPr>
          <w:rFonts w:ascii="Calibri;sans-serif" w:hAnsi="Calibri;sans-serif"/>
          <w:color w:val="000000"/>
          <w:sz w:val="20"/>
          <w:szCs w:val="20"/>
          <w:lang w:val="en-US"/>
        </w:rPr>
        <w:t>and</w:t>
      </w:r>
      <w:r>
        <w:rPr>
          <w:rFonts w:ascii="Calibri;sans-serif" w:hAnsi="Calibri;sans-serif"/>
          <w:b/>
          <w:bCs/>
          <w:color w:val="000000"/>
          <w:sz w:val="20"/>
          <w:szCs w:val="20"/>
          <w:lang w:val="en-US"/>
        </w:rPr>
        <w:t xml:space="preserve"> intermediary_process </w:t>
      </w:r>
      <w:r>
        <w:rPr>
          <w:rFonts w:ascii="Calibri;sans-serif" w:hAnsi="Calibri;sans-serif"/>
          <w:color w:val="000000"/>
          <w:sz w:val="20"/>
          <w:szCs w:val="20"/>
          <w:lang w:val="en-US"/>
        </w:rPr>
        <w:t xml:space="preserve">must also be defined in the column « Process ». </w:t>
      </w:r>
      <w:r>
        <w:rPr>
          <w:rFonts w:ascii="Calibri;sans-serif" w:hAnsi="Calibri;sans-serif"/>
          <w:color w:val="000000"/>
          <w:sz w:val="22"/>
          <w:szCs w:val="20"/>
          <w:lang w:val="en-US"/>
        </w:rPr>
        <w:t>The name of the metabolic pathway should be repeated several times, because the cellfie plugin will always link the instance of the starting, ending or intermediate process to the « Superprocess »’s instance of the same line.</w:t>
      </w:r>
      <w:r>
        <w:rPr>
          <w:rFonts w:ascii="Calibri;sans-serif" w:hAnsi="Calibri;sans-serif"/>
          <w:color w:val="000000"/>
          <w:sz w:val="20"/>
          <w:szCs w:val="20"/>
          <w:lang w:val="en-US"/>
        </w:rPr>
        <w:t xml:space="preserve">  </w:t>
      </w:r>
      <w:r>
        <w:rPr>
          <w:rFonts w:ascii="Calibri;sans-serif" w:hAnsi="Calibri;sans-serif"/>
          <w:color w:val="000000"/>
          <w:sz w:val="20"/>
          <w:szCs w:val="20"/>
          <w:lang w:val="en-US"/>
        </w:rPr>
        <w:t>Moreover, it takes as many lines as there are intermediate processes in a metabolic pathway.</w:t>
      </w:r>
    </w:p>
    <w:p>
      <w:pPr>
        <w:pStyle w:val="Corpsdetexte"/>
        <w:tabs>
          <w:tab w:val="left" w:pos="0" w:leader="none"/>
        </w:tabs>
        <w:spacing w:lineRule="auto" w:line="307" w:before="0" w:after="0"/>
        <w:jc w:val="center"/>
        <w:rPr>
          <w:rFonts w:ascii="Calibri;sans-serif" w:hAnsi="Calibri;sans-serif"/>
          <w:color w:val="000000"/>
          <w:sz w:val="20"/>
          <w:szCs w:val="20"/>
          <w:lang w:val="en-US"/>
        </w:rPr>
      </w:pPr>
      <w:r>
        <w:rPr>
          <w:rFonts w:ascii="Calibri;sans-serif" w:hAnsi="Calibri;sans-serif"/>
          <w:color w:val="000000"/>
          <w:sz w:val="20"/>
          <w:szCs w:val="20"/>
          <w:lang w:val="en-US"/>
        </w:rPr>
      </w:r>
    </w:p>
    <w:p>
      <w:pPr>
        <w:pStyle w:val="Titre3"/>
        <w:numPr>
          <w:ilvl w:val="2"/>
          <w:numId w:val="3"/>
        </w:numPr>
        <w:rPr/>
      </w:pPr>
      <w:r>
        <w:rPr>
          <w:color w:val="000000"/>
        </w:rPr>
        <w:t>II.2 Chemical non-gene products</w:t>
      </w:r>
    </w:p>
    <w:p>
      <w:pPr>
        <w:pStyle w:val="Titre3"/>
        <w:numPr>
          <w:ilvl w:val="2"/>
          <w:numId w:val="3"/>
        </w:numPr>
        <w:rPr/>
      </w:pPr>
      <w:r>
        <w:rPr>
          <w:rFonts w:ascii="Calibri;sans-serif" w:hAnsi="Calibri;sans-serif"/>
          <w:b w:val="false"/>
          <w:bCs w:val="false"/>
          <w:color w:val="000000"/>
          <w:sz w:val="22"/>
          <w:szCs w:val="20"/>
          <w:lang w:val="en-US"/>
        </w:rPr>
        <w:t>List the metabolites involved in all reactions, and create a table with four columns : (i) BiPOm class assertion (i.e. NonGene-Product or Ion), (ii) Identifier of the metabolites, (iii) Name of the metabolite and (iv) the CheBI IRI for cross-references.</w:t>
      </w:r>
    </w:p>
    <w:p>
      <w:pPr>
        <w:pStyle w:val="Titre3"/>
        <w:numPr>
          <w:ilvl w:val="2"/>
          <w:numId w:val="3"/>
        </w:numPr>
        <w:rPr/>
      </w:pPr>
      <w:r>
        <w:rPr>
          <w:rFonts w:ascii="Calibri;sans-serif" w:hAnsi="Calibri;sans-serif"/>
          <w:b w:val="false"/>
          <w:bCs w:val="false"/>
          <w:color w:val="000000"/>
          <w:sz w:val="22"/>
          <w:szCs w:val="20"/>
          <w:lang w:val="en-US"/>
        </w:rPr>
        <w:t xml:space="preserve">The instances in the column «Identifier» must be the same as those present in the </w:t>
      </w:r>
      <w:r>
        <w:rPr>
          <w:rFonts w:ascii="Calibri;sans-serif" w:hAnsi="Calibri;sans-serif"/>
          <w:color w:val="000000"/>
          <w:sz w:val="22"/>
          <w:szCs w:val="20"/>
          <w:lang w:val="en-US"/>
        </w:rPr>
        <w:t>Process</w:t>
      </w:r>
      <w:r>
        <w:rPr>
          <w:rFonts w:ascii="Calibri;sans-serif" w:hAnsi="Calibri;sans-serif"/>
          <w:b w:val="false"/>
          <w:bCs w:val="false"/>
          <w:color w:val="000000"/>
          <w:sz w:val="22"/>
          <w:szCs w:val="20"/>
          <w:lang w:val="en-US"/>
        </w:rPr>
        <w:t xml:space="preserve"> sheet as inputs/outputs of a process.</w:t>
      </w:r>
    </w:p>
    <w:p>
      <w:pPr>
        <w:pStyle w:val="Titre3"/>
        <w:numPr>
          <w:ilvl w:val="2"/>
          <w:numId w:val="2"/>
        </w:numPr>
        <w:rPr>
          <w:rFonts w:ascii="Calibri;sans-serif" w:hAnsi="Calibri;sans-serif"/>
          <w:b w:val="false"/>
          <w:b w:val="false"/>
          <w:bCs w:val="false"/>
          <w:color w:val="000000"/>
          <w:sz w:val="22"/>
          <w:szCs w:val="20"/>
          <w:lang w:val="en-US"/>
        </w:rPr>
      </w:pPr>
      <w:r>
        <w:rPr>
          <w:rFonts w:ascii="Calibri;sans-serif" w:hAnsi="Calibri;sans-serif"/>
          <w:b/>
          <w:bCs/>
          <w:color w:val="000000"/>
          <w:sz w:val="22"/>
          <w:szCs w:val="20"/>
          <w:lang w:val="en-US"/>
        </w:rPr>
        <w:t>Mandatory Identifiers:</w:t>
      </w:r>
      <w:r>
        <w:rPr>
          <w:rFonts w:ascii="Calibri;sans-serif" w:hAnsi="Calibri;sans-serif"/>
          <w:b w:val="false"/>
          <w:bCs w:val="false"/>
          <w:color w:val="000000"/>
          <w:sz w:val="22"/>
          <w:szCs w:val="20"/>
          <w:lang w:val="en-US"/>
        </w:rPr>
        <w:t xml:space="preserve"> Some SWRL rules involve ATP, phosphate, ADP, H2O and H+. The identifiers of these metabolites must be </w:t>
      </w:r>
      <w:r>
        <w:rPr>
          <w:rFonts w:ascii="Calibri;sans-serif" w:hAnsi="Calibri;sans-serif"/>
          <w:b/>
          <w:bCs/>
          <w:color w:val="000000"/>
          <w:sz w:val="22"/>
          <w:szCs w:val="20"/>
          <w:lang w:val="en-US"/>
        </w:rPr>
        <w:t>ATP</w:t>
      </w:r>
      <w:r>
        <w:rPr>
          <w:rFonts w:ascii="Calibri;sans-serif" w:hAnsi="Calibri;sans-serif"/>
          <w:b w:val="false"/>
          <w:bCs w:val="false"/>
          <w:color w:val="000000"/>
          <w:sz w:val="22"/>
          <w:szCs w:val="20"/>
          <w:lang w:val="en-US"/>
        </w:rPr>
        <w:t xml:space="preserve">, </w:t>
      </w:r>
      <w:r>
        <w:rPr>
          <w:rFonts w:ascii="Calibri;sans-serif" w:hAnsi="Calibri;sans-serif"/>
          <w:b/>
          <w:bCs/>
          <w:color w:val="000000"/>
          <w:sz w:val="22"/>
          <w:szCs w:val="20"/>
          <w:lang w:val="en-US"/>
        </w:rPr>
        <w:t>phosphate(3-)</w:t>
      </w:r>
      <w:r>
        <w:rPr>
          <w:rFonts w:ascii="Calibri;sans-serif" w:hAnsi="Calibri;sans-serif"/>
          <w:b w:val="false"/>
          <w:bCs w:val="false"/>
          <w:color w:val="000000"/>
          <w:sz w:val="22"/>
          <w:szCs w:val="20"/>
          <w:lang w:val="en-US"/>
        </w:rPr>
        <w:t xml:space="preserve">, </w:t>
      </w:r>
      <w:r>
        <w:rPr>
          <w:rFonts w:ascii="Calibri;sans-serif" w:hAnsi="Calibri;sans-serif"/>
          <w:b/>
          <w:bCs/>
          <w:color w:val="000000"/>
          <w:sz w:val="22"/>
          <w:szCs w:val="20"/>
          <w:lang w:val="en-US"/>
        </w:rPr>
        <w:t>ADP</w:t>
      </w:r>
      <w:r>
        <w:rPr>
          <w:rFonts w:ascii="Calibri;sans-serif" w:hAnsi="Calibri;sans-serif"/>
          <w:b w:val="false"/>
          <w:bCs w:val="false"/>
          <w:color w:val="000000"/>
          <w:sz w:val="22"/>
          <w:szCs w:val="20"/>
          <w:lang w:val="en-US"/>
        </w:rPr>
        <w:t xml:space="preserve">, </w:t>
      </w:r>
      <w:r>
        <w:rPr>
          <w:rFonts w:ascii="Calibri;sans-serif" w:hAnsi="Calibri;sans-serif"/>
          <w:b/>
          <w:bCs/>
          <w:color w:val="000000"/>
          <w:sz w:val="22"/>
          <w:szCs w:val="20"/>
          <w:lang w:val="en-US"/>
        </w:rPr>
        <w:t>water</w:t>
      </w:r>
      <w:r>
        <w:rPr>
          <w:rFonts w:ascii="Calibri;sans-serif" w:hAnsi="Calibri;sans-serif"/>
          <w:b w:val="false"/>
          <w:bCs w:val="false"/>
          <w:color w:val="000000"/>
          <w:sz w:val="22"/>
          <w:szCs w:val="20"/>
          <w:lang w:val="en-US"/>
        </w:rPr>
        <w:t xml:space="preserve"> and </w:t>
      </w:r>
      <w:r>
        <w:rPr>
          <w:rFonts w:ascii="Calibri;sans-serif" w:hAnsi="Calibri;sans-serif"/>
          <w:b/>
          <w:bCs/>
          <w:color w:val="000000"/>
          <w:sz w:val="22"/>
          <w:szCs w:val="20"/>
          <w:lang w:val="en-US"/>
        </w:rPr>
        <w:t>proton</w:t>
      </w:r>
      <w:r>
        <w:rPr>
          <w:rFonts w:ascii="Calibri;sans-serif" w:hAnsi="Calibri;sans-serif"/>
          <w:b w:val="false"/>
          <w:bCs w:val="false"/>
          <w:color w:val="000000"/>
          <w:sz w:val="22"/>
          <w:szCs w:val="20"/>
          <w:lang w:val="en-US"/>
        </w:rPr>
        <w:t xml:space="preserve">  respectively in the sheets </w:t>
      </w:r>
      <w:r>
        <w:rPr>
          <w:rFonts w:ascii="Calibri;sans-serif" w:hAnsi="Calibri;sans-serif"/>
          <w:b/>
          <w:bCs/>
          <w:color w:val="000000"/>
          <w:sz w:val="22"/>
          <w:szCs w:val="20"/>
          <w:lang w:val="en-US"/>
        </w:rPr>
        <w:t>Process</w:t>
      </w:r>
      <w:r>
        <w:rPr>
          <w:rFonts w:ascii="Calibri;sans-serif" w:hAnsi="Calibri;sans-serif"/>
          <w:b w:val="false"/>
          <w:bCs w:val="false"/>
          <w:color w:val="000000"/>
          <w:sz w:val="22"/>
          <w:szCs w:val="20"/>
          <w:lang w:val="en-US"/>
        </w:rPr>
        <w:t xml:space="preserve"> and </w:t>
      </w:r>
      <w:r>
        <w:rPr>
          <w:rFonts w:ascii="Calibri;sans-serif" w:hAnsi="Calibri;sans-serif"/>
          <w:b/>
          <w:bCs/>
          <w:color w:val="000000"/>
          <w:sz w:val="22"/>
          <w:szCs w:val="20"/>
          <w:lang w:val="en-US"/>
        </w:rPr>
        <w:t>Chemical non-gene products</w:t>
      </w:r>
      <w:r>
        <w:rPr>
          <w:rFonts w:ascii="Calibri;sans-serif" w:hAnsi="Calibri;sans-serif"/>
          <w:b w:val="false"/>
          <w:bCs w:val="false"/>
          <w:color w:val="000000"/>
          <w:sz w:val="22"/>
          <w:szCs w:val="20"/>
          <w:lang w:val="en-US"/>
        </w:rPr>
        <w:t>. This will ensure the proper functioning  of SWRL rules.</w:t>
      </w:r>
    </w:p>
    <w:p>
      <w:pPr>
        <w:pStyle w:val="Titre3"/>
        <w:numPr>
          <w:ilvl w:val="2"/>
          <w:numId w:val="2"/>
        </w:numPr>
        <w:rPr>
          <w:rFonts w:ascii="Calibri;sans-serif" w:hAnsi="Calibri;sans-serif"/>
          <w:b w:val="false"/>
          <w:b w:val="false"/>
          <w:bCs w:val="false"/>
          <w:color w:val="000000"/>
          <w:sz w:val="22"/>
          <w:szCs w:val="20"/>
          <w:lang w:val="en-US"/>
        </w:rPr>
      </w:pPr>
      <w:r>
        <w:rPr>
          <w:rFonts w:ascii="Calibri;sans-serif" w:hAnsi="Calibri;sans-serif"/>
          <w:b w:val="false"/>
          <w:bCs w:val="false"/>
          <w:color w:val="000000"/>
          <w:sz w:val="22"/>
          <w:szCs w:val="20"/>
          <w:lang w:val="en-US"/>
        </w:rPr>
        <w:t xml:space="preserve">Each individual metabolite involved a reaction must be declared in the sheet  </w:t>
      </w:r>
      <w:r>
        <w:rPr>
          <w:rFonts w:ascii="Calibri;sans-serif" w:hAnsi="Calibri;sans-serif"/>
          <w:b/>
          <w:bCs/>
          <w:color w:val="000000"/>
          <w:sz w:val="22"/>
          <w:szCs w:val="20"/>
          <w:lang w:val="en-US"/>
        </w:rPr>
        <w:t>Chemical non-gene products.</w:t>
      </w:r>
    </w:p>
    <w:p>
      <w:pPr>
        <w:pStyle w:val="Titre3"/>
        <w:numPr>
          <w:ilvl w:val="2"/>
          <w:numId w:val="2"/>
        </w:numPr>
        <w:rPr>
          <w:b/>
          <w:b/>
          <w:bCs/>
        </w:rPr>
      </w:pPr>
      <w:r>
        <w:rPr>
          <w:b/>
          <w:bCs/>
        </w:rPr>
      </w:r>
    </w:p>
    <w:p>
      <w:pPr>
        <w:pStyle w:val="Titre3"/>
        <w:numPr>
          <w:ilvl w:val="2"/>
          <w:numId w:val="3"/>
        </w:numPr>
        <w:rPr>
          <w:lang w:val="en-US"/>
        </w:rPr>
      </w:pPr>
      <w:r>
        <w:rPr>
          <w:color w:val="000000"/>
          <w:lang w:val="en-US"/>
        </w:rPr>
        <w:t>II.3 Chemical gene and gene products </w:t>
      </w:r>
    </w:p>
    <w:p>
      <w:pPr>
        <w:pStyle w:val="Corpsdetexte"/>
        <w:tabs>
          <w:tab w:val="left" w:pos="0" w:leader="none"/>
        </w:tabs>
        <w:spacing w:lineRule="auto" w:line="307" w:before="0" w:after="0"/>
        <w:jc w:val="both"/>
        <w:rPr/>
      </w:pPr>
      <w:r>
        <w:rPr>
          <w:rFonts w:ascii="Calibri;sans-serif" w:hAnsi="Calibri;sans-serif"/>
          <w:color w:val="000000"/>
          <w:sz w:val="22"/>
          <w:lang w:val="en-US"/>
        </w:rPr>
        <w:t xml:space="preserve">List all genes and native protein names that are present in the metabolic reactions and build a table of five columns : (i) Gene identifier (e.g. </w:t>
      </w:r>
      <w:r>
        <w:rPr>
          <w:rFonts w:ascii="Liberation Sans" w:hAnsi="Liberation Sans"/>
          <w:b w:val="false"/>
          <w:bCs/>
          <w:i w:val="false"/>
          <w:strike w:val="false"/>
          <w:dstrike w:val="false"/>
          <w:outline w:val="false"/>
          <w:shadow w:val="false"/>
          <w:color w:val="000000"/>
          <w:sz w:val="20"/>
          <w:u w:val="none"/>
          <w:em w:val="none"/>
          <w:lang w:val="en-US"/>
        </w:rPr>
        <w:t>b2519</w:t>
      </w:r>
      <w:r>
        <w:rPr>
          <w:rFonts w:ascii="Calibri;sans-serif" w:hAnsi="Calibri;sans-serif"/>
          <w:b w:val="false"/>
          <w:bCs w:val="false"/>
          <w:i w:val="false"/>
          <w:strike w:val="false"/>
          <w:dstrike w:val="false"/>
          <w:outline w:val="false"/>
          <w:shadow w:val="false"/>
          <w:color w:val="000000"/>
          <w:sz w:val="22"/>
          <w:u w:val="none"/>
          <w:em w:val="none"/>
          <w:lang w:val="en-US"/>
        </w:rPr>
        <w:t>)</w:t>
      </w:r>
      <w:r>
        <w:rPr>
          <w:rFonts w:ascii="Calibri;sans-serif" w:hAnsi="Calibri;sans-serif"/>
          <w:b w:val="false"/>
          <w:bCs w:val="false"/>
          <w:color w:val="000000"/>
          <w:sz w:val="22"/>
          <w:lang w:val="en-US"/>
        </w:rPr>
        <w:t>,</w:t>
      </w:r>
      <w:r>
        <w:rPr>
          <w:rFonts w:ascii="Calibri;sans-serif" w:hAnsi="Calibri;sans-serif"/>
          <w:color w:val="000000"/>
          <w:sz w:val="22"/>
          <w:lang w:val="en-US"/>
        </w:rPr>
        <w:t xml:space="preserve"> (ii) Gene name (e.g. </w:t>
      </w:r>
      <w:r>
        <w:rPr>
          <w:rFonts w:ascii="Calibri;sans-serif" w:hAnsi="Calibri;sans-serif"/>
          <w:i/>
          <w:iCs/>
          <w:color w:val="000000"/>
          <w:sz w:val="22"/>
          <w:lang w:val="en-US"/>
        </w:rPr>
        <w:t>ndk</w:t>
      </w:r>
      <w:r>
        <w:rPr>
          <w:rFonts w:ascii="Calibri;sans-serif" w:hAnsi="Calibri;sans-serif"/>
          <w:color w:val="000000"/>
          <w:sz w:val="22"/>
          <w:lang w:val="en-US"/>
        </w:rPr>
        <w:t xml:space="preserve">), (iii) Uniprot URL, (iv) Uniprot identifier (e.g. P0A763 for </w:t>
      </w:r>
      <w:r>
        <w:rPr>
          <w:rFonts w:ascii="Calibri;sans-serif" w:hAnsi="Calibri;sans-serif"/>
          <w:i/>
          <w:iCs/>
          <w:color w:val="000000"/>
          <w:sz w:val="22"/>
          <w:lang w:val="en-US"/>
        </w:rPr>
        <w:t>ndk</w:t>
      </w:r>
      <w:r>
        <w:rPr>
          <w:rFonts w:ascii="Calibri;sans-serif" w:hAnsi="Calibri;sans-serif"/>
          <w:color w:val="000000"/>
          <w:sz w:val="22"/>
          <w:lang w:val="en-US"/>
        </w:rPr>
        <w:t xml:space="preserve">), (v) Native protein name (from Uniprot, e.g Nucleoside diphosphate kinase).   </w:t>
      </w:r>
    </w:p>
    <w:p>
      <w:pPr>
        <w:pStyle w:val="Corpsdetexte"/>
        <w:tabs>
          <w:tab w:val="left" w:pos="0" w:leader="none"/>
        </w:tabs>
        <w:spacing w:lineRule="auto" w:line="307" w:before="0" w:after="0"/>
        <w:jc w:val="both"/>
        <w:rPr>
          <w:rFonts w:ascii="Calibri;sans-serif" w:hAnsi="Calibri;sans-serif"/>
          <w:color w:val="000000"/>
          <w:sz w:val="22"/>
          <w:lang w:val="en-US"/>
        </w:rPr>
      </w:pPr>
      <w:r>
        <w:rPr>
          <w:rFonts w:ascii="Calibri;sans-serif" w:hAnsi="Calibri;sans-serif"/>
          <w:color w:val="000000"/>
          <w:sz w:val="22"/>
          <w:lang w:val="en-US"/>
        </w:rPr>
      </w:r>
    </w:p>
    <w:p>
      <w:pPr>
        <w:pStyle w:val="Titre3"/>
        <w:numPr>
          <w:ilvl w:val="2"/>
          <w:numId w:val="2"/>
        </w:numPr>
        <w:tabs>
          <w:tab w:val="left" w:pos="0" w:leader="none"/>
        </w:tabs>
        <w:spacing w:lineRule="auto" w:line="307" w:before="0" w:after="0"/>
        <w:jc w:val="both"/>
        <w:rPr>
          <w:rFonts w:ascii="Calibri;sans-serif" w:hAnsi="Calibri;sans-serif"/>
          <w:b w:val="false"/>
          <w:b w:val="false"/>
          <w:bCs w:val="false"/>
          <w:color w:val="000000"/>
          <w:sz w:val="22"/>
          <w:szCs w:val="20"/>
          <w:lang w:val="en-US"/>
        </w:rPr>
      </w:pPr>
      <w:r>
        <w:rPr>
          <w:rFonts w:ascii="Calibri;sans-serif" w:hAnsi="Calibri;sans-serif"/>
          <w:b w:val="false"/>
          <w:bCs w:val="false"/>
          <w:color w:val="000000"/>
          <w:sz w:val="22"/>
          <w:szCs w:val="20"/>
          <w:lang w:val="en-US"/>
        </w:rPr>
        <w:t xml:space="preserve">Each native protein involved a reaction must be declared in the sheet  </w:t>
      </w:r>
      <w:r>
        <w:rPr>
          <w:rFonts w:ascii="Calibri;sans-serif" w:hAnsi="Calibri;sans-serif"/>
          <w:b/>
          <w:bCs/>
          <w:color w:val="000000"/>
          <w:sz w:val="22"/>
          <w:szCs w:val="20"/>
          <w:lang w:val="en-US"/>
        </w:rPr>
        <w:t>Chemical gene and gene products.</w:t>
      </w:r>
    </w:p>
    <w:p>
      <w:pPr>
        <w:pStyle w:val="Titre3"/>
        <w:numPr>
          <w:ilvl w:val="2"/>
          <w:numId w:val="2"/>
        </w:numPr>
        <w:tabs>
          <w:tab w:val="left" w:pos="0" w:leader="none"/>
        </w:tabs>
        <w:spacing w:lineRule="auto" w:line="307" w:before="0" w:after="0"/>
        <w:jc w:val="both"/>
        <w:rPr>
          <w:b/>
          <w:b/>
          <w:bCs/>
        </w:rPr>
      </w:pPr>
      <w:r>
        <w:rPr>
          <w:b/>
          <w:bCs/>
        </w:rPr>
      </w:r>
    </w:p>
    <w:p>
      <w:pPr>
        <w:pStyle w:val="Titre3"/>
        <w:numPr>
          <w:ilvl w:val="2"/>
          <w:numId w:val="4"/>
        </w:numPr>
        <w:rPr>
          <w:lang w:val="en-US"/>
        </w:rPr>
      </w:pPr>
      <w:r>
        <w:rPr>
          <w:lang w:val="en-US"/>
        </w:rPr>
        <w:t>III. Instantiation and inference using Protege</w:t>
      </w:r>
    </w:p>
    <w:p>
      <w:pPr>
        <w:pStyle w:val="Corpsdetexte"/>
        <w:tabs>
          <w:tab w:val="left" w:pos="0" w:leader="none"/>
        </w:tabs>
        <w:spacing w:lineRule="auto" w:line="307" w:before="0" w:after="0"/>
        <w:jc w:val="both"/>
        <w:rPr>
          <w:lang w:val="en-US"/>
        </w:rPr>
      </w:pPr>
      <w:r>
        <w:rPr>
          <w:rFonts w:ascii="Calibri;sans-serif" w:hAnsi="Calibri;sans-serif"/>
          <w:color w:val="000000"/>
          <w:sz w:val="22"/>
          <w:lang w:val="en-US"/>
        </w:rPr>
        <w:t>Install Protege and the Cellfie plugin on your computer.</w:t>
      </w:r>
    </w:p>
    <w:p>
      <w:pPr>
        <w:pStyle w:val="Corpsdetexte"/>
        <w:tabs>
          <w:tab w:val="left" w:pos="0" w:leader="none"/>
        </w:tabs>
        <w:spacing w:lineRule="auto" w:line="307" w:before="0" w:after="0"/>
        <w:jc w:val="both"/>
        <w:rPr>
          <w:rFonts w:ascii="Calibri;sans-serif" w:hAnsi="Calibri;sans-serif"/>
          <w:color w:val="000000"/>
          <w:sz w:val="22"/>
          <w:lang w:val="en-US"/>
        </w:rPr>
      </w:pPr>
      <w:r>
        <w:rPr>
          <w:rFonts w:ascii="Calibri;sans-serif" w:hAnsi="Calibri;sans-serif"/>
          <w:color w:val="000000"/>
          <w:sz w:val="22"/>
          <w:lang w:val="en-US"/>
        </w:rPr>
      </w:r>
    </w:p>
    <w:p>
      <w:pPr>
        <w:pStyle w:val="Corpsdetexte"/>
        <w:tabs>
          <w:tab w:val="left" w:pos="0" w:leader="none"/>
        </w:tabs>
        <w:spacing w:lineRule="auto" w:line="307" w:before="0" w:after="0"/>
        <w:jc w:val="both"/>
        <w:rPr>
          <w:lang w:val="en-US"/>
        </w:rPr>
      </w:pPr>
      <w:r>
        <w:rPr>
          <w:rFonts w:ascii="Calibri;sans-serif" w:hAnsi="Calibri;sans-serif"/>
          <w:color w:val="000000"/>
          <w:sz w:val="22"/>
          <w:lang w:val="en-US"/>
        </w:rPr>
        <w:t>Use the Cellfie plugin to import the table of instantiation.</w:t>
      </w:r>
    </w:p>
    <w:p>
      <w:pPr>
        <w:pStyle w:val="Corpsdetexte"/>
        <w:tabs>
          <w:tab w:val="left" w:pos="0" w:leader="none"/>
        </w:tabs>
        <w:spacing w:lineRule="auto" w:line="307" w:before="0" w:after="0"/>
        <w:jc w:val="both"/>
        <w:rPr>
          <w:rFonts w:ascii="Calibri;sans-serif" w:hAnsi="Calibri;sans-serif"/>
          <w:color w:val="000000"/>
          <w:sz w:val="22"/>
          <w:lang w:val="en-US"/>
        </w:rPr>
      </w:pPr>
      <w:r>
        <w:rPr>
          <w:rFonts w:ascii="Calibri;sans-serif" w:hAnsi="Calibri;sans-serif"/>
          <w:color w:val="000000"/>
          <w:sz w:val="22"/>
          <w:lang w:val="en-US"/>
        </w:rPr>
      </w:r>
    </w:p>
    <w:p>
      <w:pPr>
        <w:pStyle w:val="Corpsdetexte"/>
        <w:tabs>
          <w:tab w:val="left" w:pos="0" w:leader="none"/>
        </w:tabs>
        <w:spacing w:lineRule="auto" w:line="307" w:before="0" w:after="0"/>
        <w:jc w:val="both"/>
        <w:rPr/>
      </w:pPr>
      <w:r>
        <w:rPr>
          <w:rFonts w:ascii="Calibri;sans-serif" w:hAnsi="Calibri;sans-serif"/>
          <w:color w:val="000000"/>
          <w:sz w:val="22"/>
          <w:lang w:val="en-US"/>
        </w:rPr>
        <w:t xml:space="preserve">Run automatic reasoning with HermiT and edit the inferences. All molecules and their different states are now typed by a class. Their semantics is enriched with new information (other than the asserted ones, i.e. </w:t>
      </w:r>
      <w:r>
        <w:rPr>
          <w:rFonts w:ascii="Calibri;sans-serif" w:hAnsi="Calibri;sans-serif"/>
          <w:i/>
          <w:iCs/>
          <w:color w:val="000000"/>
          <w:sz w:val="22"/>
          <w:lang w:val="en-US"/>
        </w:rPr>
        <w:t>has_input</w:t>
      </w:r>
      <w:r>
        <w:rPr>
          <w:rFonts w:ascii="Calibri;sans-serif" w:hAnsi="Calibri;sans-serif"/>
          <w:color w:val="000000"/>
          <w:sz w:val="22"/>
          <w:lang w:val="en-US"/>
        </w:rPr>
        <w:t xml:space="preserve">, </w:t>
      </w:r>
      <w:r>
        <w:rPr>
          <w:rFonts w:ascii="Calibri;sans-serif" w:hAnsi="Calibri;sans-serif"/>
          <w:i/>
          <w:iCs/>
          <w:color w:val="000000"/>
          <w:sz w:val="22"/>
          <w:lang w:val="en-US"/>
        </w:rPr>
        <w:t>has_output</w:t>
      </w:r>
      <w:r>
        <w:rPr>
          <w:rFonts w:ascii="Calibri;sans-serif" w:hAnsi="Calibri;sans-serif"/>
          <w:color w:val="000000"/>
          <w:sz w:val="22"/>
          <w:lang w:val="en-US"/>
        </w:rPr>
        <w:t xml:space="preserve">, </w:t>
      </w:r>
      <w:r>
        <w:rPr>
          <w:rFonts w:ascii="Calibri;sans-serif" w:hAnsi="Calibri;sans-serif"/>
          <w:i/>
          <w:iCs/>
          <w:color w:val="000000"/>
          <w:sz w:val="22"/>
          <w:lang w:val="en-US"/>
        </w:rPr>
        <w:t>mediated_by, requires, starts_with, ends_with, has_intermediary_process).</w:t>
      </w:r>
    </w:p>
    <w:p>
      <w:pPr>
        <w:pStyle w:val="Corpsdetexte"/>
        <w:tabs>
          <w:tab w:val="left" w:pos="0" w:leader="none"/>
        </w:tabs>
        <w:spacing w:lineRule="auto" w:line="307" w:before="0" w:after="0"/>
        <w:jc w:val="both"/>
        <w:rPr>
          <w:rFonts w:ascii="Calibri;sans-serif" w:hAnsi="Calibri;sans-serif"/>
          <w:color w:val="000000"/>
          <w:sz w:val="22"/>
          <w:lang w:val="en-US"/>
        </w:rPr>
      </w:pPr>
      <w:r>
        <w:rPr>
          <w:rFonts w:ascii="Calibri;sans-serif" w:hAnsi="Calibri;sans-serif"/>
          <w:color w:val="000000"/>
          <w:sz w:val="22"/>
          <w:lang w:val="en-US"/>
        </w:rPr>
      </w:r>
    </w:p>
    <w:p>
      <w:pPr>
        <w:pStyle w:val="Corpsdetexte"/>
        <w:tabs>
          <w:tab w:val="left" w:pos="0" w:leader="none"/>
        </w:tabs>
        <w:spacing w:lineRule="auto" w:line="307" w:before="0" w:after="160"/>
        <w:ind w:left="3959" w:hanging="0"/>
        <w:jc w:val="both"/>
        <w:rPr>
          <w:rFonts w:ascii="Calibri;sans-serif" w:hAnsi="Calibri;sans-serif"/>
          <w:color w:val="000000"/>
          <w:sz w:val="22"/>
          <w:lang w:val="en-US"/>
        </w:rPr>
      </w:pPr>
      <w:r>
        <w:rPr>
          <w:rFonts w:ascii="Calibri;sans-serif" w:hAnsi="Calibri;sans-serif"/>
          <w:color w:val="000000"/>
          <w:sz w:val="22"/>
          <w:lang w:val="en-US"/>
        </w:rPr>
      </w:r>
      <w:bookmarkStart w:id="3" w:name="_GoBack"/>
      <w:bookmarkStart w:id="4" w:name="_GoBack"/>
      <w:bookmarkEnd w:id="4"/>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altName w:val="sans-serif"/>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tabs>
          <w:tab w:val="num" w:pos="720"/>
        </w:tabs>
        <w:ind w:left="720" w:hanging="360"/>
      </w:pPr>
      <w:rPr>
        <w:sz w:val="20"/>
      </w:rPr>
    </w:lvl>
    <w:lvl w:ilvl="1">
      <w:start w:val="1"/>
      <w:numFmt w:val="decimal"/>
      <w:lvlText w:val="%2."/>
      <w:lvlJc w:val="left"/>
      <w:pPr>
        <w:tabs>
          <w:tab w:val="num" w:pos="1080"/>
        </w:tabs>
        <w:ind w:left="1080" w:hanging="360"/>
      </w:pPr>
      <w:rPr>
        <w:sz w:val="20"/>
      </w:rPr>
    </w:lvl>
    <w:lvl w:ilvl="2">
      <w:start w:val="1"/>
      <w:numFmt w:val="decimal"/>
      <w:lvlText w:val="%3."/>
      <w:lvlJc w:val="left"/>
      <w:pPr>
        <w:tabs>
          <w:tab w:val="num" w:pos="1440"/>
        </w:tabs>
        <w:ind w:left="1440" w:hanging="360"/>
      </w:pPr>
      <w:rPr>
        <w:sz w:val="20"/>
      </w:rPr>
    </w:lvl>
    <w:lvl w:ilvl="3">
      <w:start w:val="1"/>
      <w:numFmt w:val="decimal"/>
      <w:lvlText w:val="%4."/>
      <w:lvlJc w:val="left"/>
      <w:pPr>
        <w:tabs>
          <w:tab w:val="num" w:pos="1800"/>
        </w:tabs>
        <w:ind w:left="1800" w:hanging="360"/>
      </w:pPr>
      <w:rPr>
        <w:sz w:val="20"/>
      </w:rPr>
    </w:lvl>
    <w:lvl w:ilvl="4">
      <w:start w:val="1"/>
      <w:numFmt w:val="decimal"/>
      <w:lvlText w:val="%5."/>
      <w:lvlJc w:val="left"/>
      <w:pPr>
        <w:tabs>
          <w:tab w:val="num" w:pos="2160"/>
        </w:tabs>
        <w:ind w:left="2160" w:hanging="360"/>
      </w:pPr>
      <w:rPr>
        <w:sz w:val="20"/>
      </w:rPr>
    </w:lvl>
    <w:lvl w:ilvl="5">
      <w:start w:val="1"/>
      <w:numFmt w:val="decimal"/>
      <w:lvlText w:val="%6."/>
      <w:lvlJc w:val="left"/>
      <w:pPr>
        <w:tabs>
          <w:tab w:val="num" w:pos="2520"/>
        </w:tabs>
        <w:ind w:left="2520" w:hanging="360"/>
      </w:pPr>
      <w:rPr>
        <w:sz w:val="20"/>
      </w:rPr>
    </w:lvl>
    <w:lvl w:ilvl="6">
      <w:start w:val="1"/>
      <w:numFmt w:val="decimal"/>
      <w:lvlText w:val="%7."/>
      <w:lvlJc w:val="left"/>
      <w:pPr>
        <w:tabs>
          <w:tab w:val="num" w:pos="2880"/>
        </w:tabs>
        <w:ind w:left="2880" w:hanging="360"/>
      </w:pPr>
      <w:rPr>
        <w:sz w:val="20"/>
      </w:rPr>
    </w:lvl>
    <w:lvl w:ilvl="7">
      <w:start w:val="1"/>
      <w:numFmt w:val="decimal"/>
      <w:lvlText w:val="%8."/>
      <w:lvlJc w:val="left"/>
      <w:pPr>
        <w:tabs>
          <w:tab w:val="num" w:pos="3240"/>
        </w:tabs>
        <w:ind w:left="3240" w:hanging="360"/>
      </w:pPr>
      <w:rPr>
        <w:sz w:val="20"/>
      </w:rPr>
    </w:lvl>
    <w:lvl w:ilvl="8">
      <w:start w:val="1"/>
      <w:numFmt w:val="decimal"/>
      <w:lvlText w:val="%9."/>
      <w:lvlJc w:val="left"/>
      <w:pPr>
        <w:tabs>
          <w:tab w:val="num" w:pos="3600"/>
        </w:tabs>
        <w:ind w:left="3600" w:hanging="360"/>
      </w:pPr>
      <w:rPr>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fr-F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00000A"/>
      <w:kern w:val="0"/>
      <w:sz w:val="24"/>
      <w:szCs w:val="24"/>
      <w:lang w:val="fr-FR" w:eastAsia="zh-CN" w:bidi="hi-IN"/>
    </w:rPr>
  </w:style>
  <w:style w:type="paragraph" w:styleId="Titre1">
    <w:name w:val="Heading 1"/>
    <w:basedOn w:val="Titreprincipal"/>
    <w:uiPriority w:val="9"/>
    <w:qFormat/>
    <w:pPr>
      <w:numPr>
        <w:ilvl w:val="0"/>
        <w:numId w:val="1"/>
      </w:numPr>
      <w:outlineLvl w:val="0"/>
    </w:pPr>
    <w:rPr>
      <w:b/>
      <w:bCs/>
      <w:sz w:val="36"/>
      <w:szCs w:val="36"/>
    </w:rPr>
  </w:style>
  <w:style w:type="paragraph" w:styleId="Titre2">
    <w:name w:val="Heading 2"/>
    <w:basedOn w:val="Titreprincipal"/>
    <w:uiPriority w:val="9"/>
    <w:unhideWhenUsed/>
    <w:qFormat/>
    <w:pPr>
      <w:numPr>
        <w:ilvl w:val="1"/>
        <w:numId w:val="1"/>
      </w:numPr>
      <w:spacing w:before="200" w:after="120"/>
      <w:outlineLvl w:val="1"/>
    </w:pPr>
    <w:rPr>
      <w:b/>
      <w:bCs/>
      <w:sz w:val="32"/>
      <w:szCs w:val="32"/>
    </w:rPr>
  </w:style>
  <w:style w:type="paragraph" w:styleId="Titre3">
    <w:name w:val="Heading 3"/>
    <w:basedOn w:val="Titreprincipal"/>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stLabel1" w:customStyle="1">
    <w:name w:val="ListLabel 1"/>
    <w:qFormat/>
    <w:rPr>
      <w:rFonts w:ascii="Calibri;sans-serif" w:hAnsi="Calibri;sans-serif" w:cs="OpenSymbol"/>
      <w:b w:val="false"/>
      <w:sz w:val="22"/>
    </w:rPr>
  </w:style>
  <w:style w:type="character" w:styleId="ListLabel2" w:customStyle="1">
    <w:name w:val="ListLabel 2"/>
    <w:qFormat/>
    <w:rPr>
      <w:rFonts w:ascii="Calibri;sans-serif" w:hAnsi="Calibri;sans-serif" w:cs="OpenSymbol"/>
      <w:b w:val="false"/>
      <w:sz w:val="22"/>
    </w:rPr>
  </w:style>
  <w:style w:type="character" w:styleId="ListLabel3" w:customStyle="1">
    <w:name w:val="ListLabel 3"/>
    <w:qFormat/>
    <w:rPr>
      <w:rFonts w:ascii="Calibri;sans-serif" w:hAnsi="Calibri;sans-serif" w:cs="OpenSymbol"/>
      <w:b w:val="false"/>
      <w:sz w:val="22"/>
    </w:rPr>
  </w:style>
  <w:style w:type="character" w:styleId="ListLabel4" w:customStyle="1">
    <w:name w:val="ListLabel 4"/>
    <w:qFormat/>
    <w:rPr>
      <w:rFonts w:ascii="Calibri;sans-serif" w:hAnsi="Calibri;sans-serif" w:cs="OpenSymbol"/>
      <w:b w:val="false"/>
      <w:sz w:val="22"/>
    </w:rPr>
  </w:style>
  <w:style w:type="character" w:styleId="ListLabel5" w:customStyle="1">
    <w:name w:val="ListLabel 5"/>
    <w:qFormat/>
    <w:rPr>
      <w:rFonts w:ascii="Calibri;sans-serif" w:hAnsi="Calibri;sans-serif" w:cs="OpenSymbol"/>
      <w:b w:val="false"/>
      <w:sz w:val="22"/>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val="false"/>
      <w:sz w:val="22"/>
    </w:rPr>
  </w:style>
  <w:style w:type="character" w:styleId="ListLabel11" w:customStyle="1">
    <w:name w:val="ListLabel 11"/>
    <w:qFormat/>
    <w:rPr>
      <w:rFonts w:ascii="Calibri;sans-serif" w:hAnsi="Calibri;sans-serif" w:cs="OpenSymbol"/>
      <w:b w:val="false"/>
      <w:sz w:val="22"/>
    </w:rPr>
  </w:style>
  <w:style w:type="character" w:styleId="ListLabel12" w:customStyle="1">
    <w:name w:val="ListLabel 12"/>
    <w:qFormat/>
    <w:rPr>
      <w:rFonts w:cs="OpenSymbol"/>
      <w:b w:val="false"/>
      <w:sz w:val="22"/>
    </w:rPr>
  </w:style>
  <w:style w:type="character" w:styleId="ListLabel13" w:customStyle="1">
    <w:name w:val="ListLabel 13"/>
    <w:qFormat/>
    <w:rPr>
      <w:rFonts w:ascii="Calibri;sans-serif" w:hAnsi="Calibri;sans-serif" w:cs="OpenSymbol"/>
      <w:b w:val="false"/>
      <w:sz w:val="22"/>
    </w:rPr>
  </w:style>
  <w:style w:type="character" w:styleId="ListLabel14" w:customStyle="1">
    <w:name w:val="ListLabel 14"/>
    <w:qFormat/>
    <w:rPr>
      <w:rFonts w:cs="OpenSymbol"/>
      <w:b w:val="false"/>
      <w:sz w:val="22"/>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b w:val="false"/>
      <w:sz w:val="22"/>
    </w:rPr>
  </w:style>
  <w:style w:type="character" w:styleId="ListLabel20" w:customStyle="1">
    <w:name w:val="ListLabel 20"/>
    <w:qFormat/>
    <w:rPr>
      <w:rFonts w:ascii="Calibri;sans-serif" w:hAnsi="Calibri;sans-serif" w:cs="OpenSymbol"/>
      <w:b w:val="false"/>
      <w:sz w:val="22"/>
    </w:rPr>
  </w:style>
  <w:style w:type="character" w:styleId="ListLabel21" w:customStyle="1">
    <w:name w:val="ListLabel 21"/>
    <w:qFormat/>
    <w:rPr>
      <w:rFonts w:cs="OpenSymbol"/>
      <w:b w:val="false"/>
      <w:sz w:val="22"/>
    </w:rPr>
  </w:style>
  <w:style w:type="character" w:styleId="ListLabel22" w:customStyle="1">
    <w:name w:val="ListLabel 22"/>
    <w:qFormat/>
    <w:rPr>
      <w:rFonts w:ascii="Calibri;sans-serif" w:hAnsi="Calibri;sans-serif" w:cs="OpenSymbol"/>
      <w:b w:val="false"/>
      <w:sz w:val="22"/>
    </w:rPr>
  </w:style>
  <w:style w:type="character" w:styleId="ListLabel23" w:customStyle="1">
    <w:name w:val="ListLabel 23"/>
    <w:qFormat/>
    <w:rPr>
      <w:rFonts w:cs="OpenSymbol"/>
      <w:b w:val="false"/>
      <w:sz w:val="22"/>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Caractresdenumrotation" w:customStyle="1">
    <w:name w:val="Caractères de numérotation"/>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Annotationreference">
    <w:name w:val="annotation reference"/>
    <w:basedOn w:val="DefaultParagraphFont"/>
    <w:uiPriority w:val="99"/>
    <w:semiHidden/>
    <w:unhideWhenUsed/>
    <w:qFormat/>
    <w:rsid w:val="00481029"/>
    <w:rPr>
      <w:sz w:val="16"/>
      <w:szCs w:val="16"/>
    </w:rPr>
  </w:style>
  <w:style w:type="character" w:styleId="CommentaireCar" w:customStyle="1">
    <w:name w:val="Commentaire Car"/>
    <w:basedOn w:val="DefaultParagraphFont"/>
    <w:link w:val="Commentaire"/>
    <w:uiPriority w:val="99"/>
    <w:semiHidden/>
    <w:qFormat/>
    <w:rsid w:val="00481029"/>
    <w:rPr>
      <w:rFonts w:cs="Mangal"/>
      <w:szCs w:val="18"/>
    </w:rPr>
  </w:style>
  <w:style w:type="character" w:styleId="ObjetducommentaireCar" w:customStyle="1">
    <w:name w:val="Objet du commentaire Car"/>
    <w:basedOn w:val="CommentaireCar"/>
    <w:link w:val="Objetducommentaire"/>
    <w:uiPriority w:val="99"/>
    <w:semiHidden/>
    <w:qFormat/>
    <w:rsid w:val="00481029"/>
    <w:rPr>
      <w:rFonts w:cs="Mangal"/>
      <w:b/>
      <w:bCs/>
      <w:szCs w:val="18"/>
    </w:rPr>
  </w:style>
  <w:style w:type="character" w:styleId="TextedebullesCar" w:customStyle="1">
    <w:name w:val="Texte de bulles Car"/>
    <w:basedOn w:val="DefaultParagraphFont"/>
    <w:link w:val="Textedebulles"/>
    <w:uiPriority w:val="99"/>
    <w:semiHidden/>
    <w:qFormat/>
    <w:rsid w:val="00481029"/>
    <w:rPr>
      <w:rFonts w:ascii="Times New Roman" w:hAnsi="Times New Roman" w:cs="Mangal"/>
      <w:sz w:val="18"/>
      <w:szCs w:val="16"/>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uiPriority w:val="10"/>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Texteprformat" w:customStyle="1">
    <w:name w:val="Texte préformaté"/>
    <w:basedOn w:val="Normal"/>
    <w:qFormat/>
    <w:pPr/>
    <w:rPr>
      <w:rFonts w:ascii="Liberation Mono" w:hAnsi="Liberation Mono" w:cs="Liberation Mono"/>
      <w:sz w:val="20"/>
      <w:szCs w:val="20"/>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Annotationtext">
    <w:name w:val="annotation text"/>
    <w:basedOn w:val="Normal"/>
    <w:link w:val="CommentaireCar"/>
    <w:uiPriority w:val="99"/>
    <w:semiHidden/>
    <w:unhideWhenUsed/>
    <w:qFormat/>
    <w:rsid w:val="00481029"/>
    <w:pPr/>
    <w:rPr>
      <w:rFonts w:cs="Mangal"/>
      <w:sz w:val="20"/>
      <w:szCs w:val="18"/>
    </w:rPr>
  </w:style>
  <w:style w:type="paragraph" w:styleId="Annotationsubject">
    <w:name w:val="annotation subject"/>
    <w:basedOn w:val="Annotationtext"/>
    <w:link w:val="ObjetducommentaireCar"/>
    <w:uiPriority w:val="99"/>
    <w:semiHidden/>
    <w:unhideWhenUsed/>
    <w:qFormat/>
    <w:rsid w:val="00481029"/>
    <w:pPr/>
    <w:rPr>
      <w:b/>
      <w:bCs/>
    </w:rPr>
  </w:style>
  <w:style w:type="paragraph" w:styleId="BalloonText">
    <w:name w:val="Balloon Text"/>
    <w:basedOn w:val="Normal"/>
    <w:link w:val="TextedebullesCar"/>
    <w:uiPriority w:val="99"/>
    <w:semiHidden/>
    <w:unhideWhenUsed/>
    <w:qFormat/>
    <w:rsid w:val="00481029"/>
    <w:pPr/>
    <w:rPr>
      <w:rFonts w:ascii="Times New Roman" w:hAnsi="Times New Roman" w:cs="Mangal"/>
      <w:sz w:val="18"/>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LibreOffice/6.0.7.3$Linux_X86_64 LibreOffice_project/00m0$Build-3</Application>
  <Pages>3</Pages>
  <Words>931</Words>
  <Characters>5419</Characters>
  <CharactersWithSpaces>6303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2020-04-15T07:51:00Z</dcterms:created>
  <dc:creator>Vincent</dc:creator>
  <dc:description/>
  <dc:language>fr-FR</dc:language>
  <cp:lastModifiedBy/>
  <dcterms:modified xsi:type="dcterms:W3CDTF">2020-04-16T10:28:23Z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