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953E4">
      <w:pPr>
        <w:keepNext/>
        <w:keepLines/>
        <w:snapToGrid w:val="0"/>
        <w:spacing w:before="156" w:beforeLines="50" w:after="156" w:afterLines="50"/>
        <w:jc w:val="center"/>
        <w:outlineLvl w:val="0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重庆邮电大学本科毕业设计（论文）答辩记录表</w:t>
      </w:r>
    </w:p>
    <w:tbl>
      <w:tblPr>
        <w:tblStyle w:val="4"/>
        <w:tblW w:w="847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545"/>
        <w:gridCol w:w="2863"/>
        <w:gridCol w:w="540"/>
        <w:gridCol w:w="1276"/>
        <w:gridCol w:w="142"/>
        <w:gridCol w:w="2410"/>
      </w:tblGrid>
      <w:tr w14:paraId="6D385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642333">
            <w:pPr>
              <w:spacing w:before="100" w:beforeAutospacing="1" w:after="100" w:afterAutospacing="1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题目</w:t>
            </w:r>
          </w:p>
        </w:tc>
        <w:tc>
          <w:tcPr>
            <w:tcW w:w="7231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A73F69">
            <w:pPr>
              <w:spacing w:before="100" w:beforeAutospacing="1" w:after="100" w:afterAutospacing="1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面向静态稀疏Transformer的注意力计算加速器的研究、设计与实现</w:t>
            </w:r>
          </w:p>
        </w:tc>
      </w:tr>
      <w:tr w14:paraId="43884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814708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学生姓名</w:t>
            </w:r>
          </w:p>
        </w:tc>
        <w:tc>
          <w:tcPr>
            <w:tcW w:w="340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8EB1AE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蒋佳鑫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434DC1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</w:t>
            </w:r>
            <w:r>
              <w:rPr>
                <w:rFonts w:ascii="宋体" w:hAnsi="宋体"/>
                <w:sz w:val="24"/>
                <w:szCs w:val="24"/>
              </w:rPr>
              <w:t xml:space="preserve">    </w:t>
            </w:r>
            <w:r>
              <w:rPr>
                <w:rFonts w:hint="eastAsia" w:ascii="宋体" w:hAnsi="宋体"/>
                <w:sz w:val="24"/>
                <w:szCs w:val="24"/>
              </w:rPr>
              <w:t>号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0AD489">
            <w:pPr>
              <w:spacing w:before="100" w:beforeAutospacing="1" w:after="100" w:afterAutospacing="1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2022212045</w:t>
            </w:r>
          </w:p>
        </w:tc>
      </w:tr>
      <w:tr w14:paraId="59221A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1BEF6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指导教师</w:t>
            </w:r>
          </w:p>
        </w:tc>
        <w:tc>
          <w:tcPr>
            <w:tcW w:w="340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87D0C3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陈鹏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60AA2C">
            <w:pPr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所在单位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56D31F3">
            <w:pPr>
              <w:spacing w:before="100" w:beforeAutospacing="1" w:after="100" w:afterAutospacing="1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计算机科学与技术学院（示范性软件学院）</w:t>
            </w:r>
          </w:p>
        </w:tc>
      </w:tr>
      <w:tr w14:paraId="1A733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6" w:hRule="atLeast"/>
          <w:jc w:val="center"/>
        </w:trPr>
        <w:tc>
          <w:tcPr>
            <w:tcW w:w="8472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61AD47">
            <w:pPr>
              <w:widowControl/>
              <w:textAlignment w:val="center"/>
              <w:rPr>
                <w:rFonts w:ascii="宋体"/>
                <w:bCs/>
                <w:color w:val="BEBEBE"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color w:val="BEBEBE"/>
                <w:kern w:val="0"/>
                <w:sz w:val="24"/>
                <w:szCs w:val="24"/>
              </w:rPr>
              <w:t>学生陈述、答辩组提问及学生答辩情况：</w:t>
            </w:r>
          </w:p>
          <w:p w14:paraId="1A4141A8">
            <w:pPr>
              <w:widowControl/>
              <w:textAlignment w:val="center"/>
              <w:rPr>
                <w:rFonts w:ascii="宋体"/>
                <w:bCs/>
                <w:kern w:val="0"/>
                <w:sz w:val="24"/>
                <w:szCs w:val="24"/>
              </w:rPr>
            </w:pPr>
            <w:r>
              <w:rPr>
                <w:rFonts w:ascii="宋体" w:hAnsi="宋体"/>
                <w:bCs/>
                <w:kern w:val="0"/>
                <w:sz w:val="24"/>
                <w:szCs w:val="24"/>
              </w:rPr>
              <w:t>问题1：这个设计涉及到fpga，为什么在背景介绍的时候，仅介绍了transformer模型，没有对fpga进行介绍?</w:t>
              <w:br w:type="textWrapping"/>
              <w:t>回答：谢谢老师的指正，您说得对，我确实在第1、2章的背景介绍中，重点放在了Transformer和稀疏注意力的计算瓶颈上，而对FPGA平台的介绍不够充分。这是我的疏忽。</w:t>
              <w:br w:type="textWrapping"/>
              <w:t>问题2：你介绍国内外的研究是基于单一模式，为什么在设计中直接就出现对非规则的模式转换为规则的模式，非规则的模式研究从何而来？</w:t>
              <w:br w:type="textWrapping"/>
              <w:t>回答：非规则模式来源于Longformer和BigBird等已有工作中定义的混合稀疏注意力结构（局部+全局+随机）。国内外现有硬件主要针对单一模式优化，尚不能高效处理这种混合非规则结构。我在论文中直接进入了‘如何转换’的技术细节，这是我在写作上的一个逻辑铺垫不足。实际上，我的工作是将这些已存在的非规则模式，通过数据分割与重排，转换为硬件可执行的规则数据流。</w:t>
              <w:br w:type="textWrapping"/>
              <w:t>问题3：你在计算中把e^int转换为2^int，论文说是极小的损耗,怎么度量这个损耗是极小的？</w:t>
              <w:br w:type="textWrapping"/>
              <w:t>回答：这个损耗我是通过对比近似值和真实值的差别来度量的。在实现中，我把指数运算分成整数和小数两部分，整数部分直接用移位代替，小数部分通过查表拟合。实测下来，每个计算结果的误差不超过0.5%。由于Softmax后的注意力权重会经过后续的加权求和，局部误差被平滑化，在BigBird任务上，端到端模型精度下降小于0.1%，所以我说是‘极小的’。论文中我确实没有把这个数字写清楚，这是写作上的不足。</w:t>
            </w:r>
          </w:p>
          <w:p w14:paraId="54807ABC">
            <w:pPr>
              <w:widowControl/>
              <w:textAlignment w:val="center"/>
              <w:rPr>
                <w:rFonts w:ascii="宋体"/>
                <w:bCs/>
                <w:color w:val="FF0000"/>
                <w:kern w:val="0"/>
                <w:sz w:val="24"/>
                <w:szCs w:val="24"/>
              </w:rPr>
            </w:pPr>
          </w:p>
          <w:p w14:paraId="5FF15AAF">
            <w:pPr>
              <w:widowControl/>
              <w:textAlignment w:val="center"/>
              <w:rPr>
                <w:rFonts w:ascii="宋体"/>
                <w:bCs/>
                <w:color w:val="FF0000"/>
                <w:kern w:val="0"/>
                <w:sz w:val="24"/>
                <w:szCs w:val="24"/>
              </w:rPr>
            </w:pPr>
          </w:p>
          <w:p w14:paraId="4930C3FD">
            <w:pPr>
              <w:widowControl/>
              <w:textAlignment w:val="center"/>
              <w:rPr>
                <w:rFonts w:ascii="宋体"/>
                <w:bCs/>
                <w:color w:val="FF0000"/>
                <w:kern w:val="0"/>
                <w:sz w:val="24"/>
                <w:szCs w:val="24"/>
              </w:rPr>
            </w:pPr>
          </w:p>
          <w:p w14:paraId="6EDBA7A2">
            <w:pPr>
              <w:widowControl/>
              <w:textAlignment w:val="center"/>
              <w:rPr>
                <w:rFonts w:ascii="宋体"/>
                <w:bCs/>
                <w:color w:val="FF0000"/>
                <w:kern w:val="0"/>
                <w:sz w:val="24"/>
                <w:szCs w:val="24"/>
              </w:rPr>
            </w:pPr>
          </w:p>
          <w:p w14:paraId="7BBAF32D">
            <w:pPr>
              <w:widowControl/>
              <w:textAlignment w:val="center"/>
              <w:rPr>
                <w:rFonts w:ascii="宋体"/>
                <w:bCs/>
                <w:color w:val="FF0000"/>
                <w:kern w:val="0"/>
                <w:sz w:val="24"/>
                <w:szCs w:val="24"/>
              </w:rPr>
            </w:pPr>
          </w:p>
          <w:p w14:paraId="4E0FF2F8">
            <w:pPr>
              <w:widowControl/>
              <w:textAlignment w:val="center"/>
              <w:rPr>
                <w:rFonts w:ascii="宋体"/>
                <w:bCs/>
                <w:color w:val="FF0000"/>
                <w:kern w:val="0"/>
                <w:sz w:val="24"/>
                <w:szCs w:val="24"/>
              </w:rPr>
            </w:pPr>
          </w:p>
          <w:p w14:paraId="54E8E40B">
            <w:pPr>
              <w:widowControl/>
              <w:textAlignment w:val="center"/>
              <w:rPr>
                <w:rFonts w:ascii="宋体"/>
                <w:bCs/>
                <w:color w:val="FF0000"/>
                <w:kern w:val="0"/>
                <w:sz w:val="24"/>
                <w:szCs w:val="24"/>
              </w:rPr>
            </w:pPr>
          </w:p>
          <w:p w14:paraId="05814C92">
            <w:pPr>
              <w:widowControl/>
              <w:textAlignment w:val="center"/>
              <w:rPr>
                <w:rFonts w:ascii="宋体"/>
                <w:bCs/>
                <w:color w:val="FF0000"/>
                <w:kern w:val="0"/>
                <w:sz w:val="24"/>
                <w:szCs w:val="24"/>
              </w:rPr>
            </w:pPr>
          </w:p>
          <w:p w14:paraId="4C6336F5">
            <w:pPr>
              <w:widowControl/>
              <w:textAlignment w:val="center"/>
              <w:rPr>
                <w:rFonts w:ascii="宋体"/>
                <w:bCs/>
                <w:color w:val="FF0000"/>
                <w:kern w:val="0"/>
                <w:sz w:val="24"/>
                <w:szCs w:val="24"/>
              </w:rPr>
            </w:pPr>
          </w:p>
          <w:p w14:paraId="15403E82">
            <w:pPr>
              <w:widowControl/>
              <w:textAlignment w:val="center"/>
              <w:rPr>
                <w:rFonts w:ascii="宋体"/>
                <w:bCs/>
                <w:color w:val="FF0000"/>
                <w:kern w:val="0"/>
                <w:sz w:val="24"/>
                <w:szCs w:val="24"/>
              </w:rPr>
            </w:pPr>
          </w:p>
          <w:p w14:paraId="5CAAAB1C">
            <w:pPr>
              <w:widowControl/>
              <w:textAlignment w:val="center"/>
              <w:rPr>
                <w:rFonts w:ascii="宋体"/>
                <w:bCs/>
                <w:color w:val="FF0000"/>
                <w:kern w:val="0"/>
                <w:sz w:val="24"/>
                <w:szCs w:val="24"/>
              </w:rPr>
            </w:pPr>
          </w:p>
        </w:tc>
      </w:tr>
      <w:tr w14:paraId="574FF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10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5C6032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/>
            </w:r>
            <w:r>
              <w:rPr>
                <w:rFonts w:hint="eastAsia" w:ascii="宋体" w:hAnsi="宋体"/>
                <w:sz w:val="24"/>
                <w:szCs w:val="24"/>
              </w:rPr>
              <w:t>评分项目</w:t>
            </w:r>
          </w:p>
        </w:tc>
        <w:tc>
          <w:tcPr>
            <w:tcW w:w="195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E3492A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满分分值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7A926B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评定评分</w:t>
            </w:r>
          </w:p>
        </w:tc>
      </w:tr>
      <w:tr w14:paraId="52A37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74DA34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1</w:t>
            </w:r>
          </w:p>
        </w:tc>
        <w:tc>
          <w:tcPr>
            <w:tcW w:w="34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E3D5C1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课题内容与行业相关性陈述</w:t>
            </w:r>
          </w:p>
        </w:tc>
        <w:tc>
          <w:tcPr>
            <w:tcW w:w="195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8C374A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10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31D41F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9</w:t>
            </w:r>
          </w:p>
        </w:tc>
      </w:tr>
      <w:tr w14:paraId="52A37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74DA34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</w:t>
            </w:r>
          </w:p>
        </w:tc>
        <w:tc>
          <w:tcPr>
            <w:tcW w:w="34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E3D5C1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知识背景及运用能力</w:t>
            </w:r>
          </w:p>
        </w:tc>
        <w:tc>
          <w:tcPr>
            <w:tcW w:w="195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8C374A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20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31D41F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19</w:t>
            </w:r>
          </w:p>
        </w:tc>
      </w:tr>
      <w:tr w14:paraId="52A37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74DA34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3</w:t>
            </w:r>
          </w:p>
        </w:tc>
        <w:tc>
          <w:tcPr>
            <w:tcW w:w="34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E3D5C1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课题的分析、设计和实践能力</w:t>
            </w:r>
          </w:p>
        </w:tc>
        <w:tc>
          <w:tcPr>
            <w:tcW w:w="195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8C374A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30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31D41F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28</w:t>
            </w:r>
          </w:p>
        </w:tc>
      </w:tr>
      <w:tr w14:paraId="52A37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74DA34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4</w:t>
            </w:r>
          </w:p>
        </w:tc>
        <w:tc>
          <w:tcPr>
            <w:tcW w:w="34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E3D5C1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创新意识及创新能力</w:t>
            </w:r>
          </w:p>
        </w:tc>
        <w:tc>
          <w:tcPr>
            <w:tcW w:w="195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8C374A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20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31D41F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17</w:t>
            </w:r>
          </w:p>
        </w:tc>
      </w:tr>
      <w:tr w14:paraId="52A37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74DA34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5</w:t>
            </w:r>
          </w:p>
        </w:tc>
        <w:tc>
          <w:tcPr>
            <w:tcW w:w="34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E3D5C1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交流、沟通、展示能力</w:t>
            </w:r>
          </w:p>
        </w:tc>
        <w:tc>
          <w:tcPr>
            <w:tcW w:w="195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8C374A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20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31D41F">
            <w:pPr>
              <w:spacing w:line="4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18</w:t>
            </w:r>
          </w:p>
        </w:tc>
      </w:tr>
      <w:tr w14:paraId="70A84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062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72FD8B">
            <w:pPr>
              <w:widowControl/>
              <w:jc w:val="center"/>
              <w:textAlignment w:val="center"/>
              <w:rPr>
                <w:rFonts w:ascii="宋体"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答辩小组评定成绩（百分制）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75AE30">
            <w:pPr>
              <w:widowControl/>
              <w:jc w:val="center"/>
              <w:textAlignment w:val="center"/>
              <w:rPr>
                <w:rFonts w:ascii="宋体"/>
                <w:bCs/>
                <w:kern w:val="0"/>
                <w:sz w:val="24"/>
                <w:szCs w:val="24"/>
              </w:rPr>
            </w:pPr>
            <w:r>
              <w:rPr>
                <w:rFonts w:ascii="宋体"/>
                <w:bCs/>
                <w:kern w:val="0"/>
                <w:sz w:val="24"/>
                <w:szCs w:val="24"/>
              </w:rPr>
              <w:t>91</w:t>
            </w:r>
          </w:p>
        </w:tc>
      </w:tr>
      <w:tr w14:paraId="1932D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8472" w:type="dxa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2F1060E">
            <w:pPr>
              <w:spacing w:before="100" w:beforeAutospacing="1" w:after="100" w:afterAutospacing="1" w:line="360" w:lineRule="auto"/>
              <w:jc w:val="left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答辩小组结论：</w:t>
            </w:r>
          </w:p>
          <w:p w14:paraId="23F6AA5C">
            <w:pPr>
              <w:spacing w:before="100" w:beforeAutospacing="1" w:after="100" w:afterAutospacing="1"/>
              <w:jc w:val="left"/>
              <w:rPr>
                <w:rFonts w:asciiTheme="minorEastAsia" w:hAnsiTheme="minorEastAsia" w:eastAsiaTheme="minorEastAsia" w:cstheme="minor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  <w:szCs w:val="24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w:t xml:space="preserve">    答辩小组同意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lang w:val="en-US" w:eastAsia="zh-CN"/>
                <w:u/>
              </w:rPr>
              <w:t xml:space="preserve"> </w:t>
            </w:r>
            <w:r>
              <w:rPr>
                <w:sz w:val="24"/>
                <w:u w:color="auto"/>
              </w:rPr>
              <w:t>√</w:t>
            </w:r>
            <w:r>
              <w:rPr>
                <w:sz w:val="24"/>
                <w:u w:color="auto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w:t>通过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lang w:val="en-US" w:eastAsia="zh-CN"/>
                <w:u/>
              </w:rPr>
              <w:t xml:space="preserve"> </w:t>
            </w:r>
            <w:r>
              <w:rPr>
                <w:sz w:val="24"/>
                <w:u w:color="auto"/>
              </w:rPr>
              <w:t>□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</w:rPr>
              <w:t>不通过毕业设计论文答辩</w:t>
            </w:r>
          </w:p>
          <w:p w14:paraId="7381EE45">
            <w:pPr>
              <w:spacing w:before="100" w:beforeAutospacing="1" w:after="100" w:afterAutospacing="1"/>
              <w:jc w:val="left"/>
              <w:rPr>
                <w:rFonts w:ascii="宋体"/>
                <w:bCs/>
                <w:sz w:val="24"/>
                <w:szCs w:val="24"/>
              </w:rPr>
            </w:pPr>
          </w:p>
          <w:p w14:paraId="5A9ECD32">
            <w:pPr>
              <w:spacing w:before="100" w:beforeAutospacing="1" w:after="100" w:afterAutospacing="1"/>
              <w:jc w:val="left"/>
              <w:rPr>
                <w:rFonts w:ascii="宋体"/>
                <w:bCs/>
                <w:sz w:val="24"/>
                <w:szCs w:val="24"/>
              </w:rPr>
            </w:pPr>
          </w:p>
        </w:tc>
      </w:tr>
      <w:tr w14:paraId="31708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7" w:hRule="atLeast"/>
          <w:jc w:val="center"/>
        </w:trPr>
        <w:tc>
          <w:tcPr>
            <w:tcW w:w="8472" w:type="dxa"/>
            <w:gridSpan w:val="7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tbl>
            <w:tblPr>
              <w:tblStyle w:val="4"/>
              <w:tblW w:w="3686" w:type="dxa"/>
              <w:jc w:val="right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42"/>
              <w:gridCol w:w="710"/>
              <w:gridCol w:w="1334"/>
            </w:tblGrid>
            <w:tr w14:paraId="34E04E1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atLeast"/>
                <w:jc w:val="right"/>
              </w:trPr>
              <w:tc>
                <w:tcPr>
                  <w:tcW w:w="164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4EB99753">
                  <w:pPr>
                    <w:jc w:val="center"/>
                    <w:rPr>
                      <w:rFonts w:ascii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/>
                      <w:kern w:val="0"/>
                      <w:sz w:val="24"/>
                      <w:szCs w:val="24"/>
                    </w:rPr>
                    <w:t>组长签字：</w:t>
                  </w:r>
                </w:p>
              </w:tc>
              <w:tc>
                <w:tcPr>
                  <w:tcW w:w="2044" w:type="dxa"/>
                  <w:gridSpan w:val="2"/>
                  <w:tcBorders>
                    <w:bottom w:val="single" w:color="auto" w:sz="4" w:space="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40EF3C12">
                  <w:pPr>
                    <w:jc w:val="center"/>
                    <w:rPr>
                      <w:rFonts w:ascii="宋体"/>
                      <w:sz w:val="24"/>
                      <w:szCs w:val="24"/>
                    </w:rPr>
                  </w:pPr>
                  <w:r>
                    <w:rPr>
                      <w:rFonts w:ascii="宋体"/>
                      <w:sz w:val="24"/>
                      <w:szCs w:val="24"/>
                    </w:rPr>
                    <w:t/>
                    <w:drawing>
                      <wp:inline distT="0" distR="0" distB="0" distL="0">
                        <wp:extent cx="571500" cy="285750"/>
                        <wp:docPr id="1" name="Drawing 1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0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79B9D1E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334" w:type="dxa"/>
                <w:trHeight w:val="578" w:hRule="atLeast"/>
                <w:jc w:val="right"/>
              </w:trPr>
              <w:tc>
                <w:tcPr>
                  <w:tcW w:w="2352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C2184A1">
                  <w:pPr>
                    <w:jc w:val="center"/>
                    <w:rPr>
                      <w:rFonts w:ascii="宋体"/>
                      <w:sz w:val="24"/>
                      <w:szCs w:val="24"/>
                    </w:rPr>
                  </w:pPr>
                  <w:r>
                    <w:rPr>
                      <w:rFonts w:ascii="宋体" w:hAnsi="宋体"/>
                      <w:sz w:val="24"/>
                      <w:szCs w:val="24"/>
                    </w:rPr>
                    <w:t>2026年05月23日</w:t>
                  </w:r>
                </w:p>
              </w:tc>
            </w:tr>
          </w:tbl>
          <w:p w14:paraId="68B63733">
            <w:pPr>
              <w:spacing w:before="100" w:beforeAutospacing="1" w:after="100" w:afterAutospacing="1"/>
              <w:ind w:right="118" w:rightChars="56"/>
              <w:jc w:val="right"/>
              <w:rPr>
                <w:rFonts w:ascii="宋体"/>
                <w:sz w:val="24"/>
                <w:szCs w:val="24"/>
              </w:rPr>
            </w:pPr>
          </w:p>
        </w:tc>
      </w:tr>
    </w:tbl>
    <w:p w14:paraId="44F2458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563"/>
    <w:rsid w:val="00116B1C"/>
    <w:rsid w:val="00180D58"/>
    <w:rsid w:val="001F2021"/>
    <w:rsid w:val="00222590"/>
    <w:rsid w:val="00271E6D"/>
    <w:rsid w:val="002870E0"/>
    <w:rsid w:val="002B2EE5"/>
    <w:rsid w:val="003E31AE"/>
    <w:rsid w:val="004874A1"/>
    <w:rsid w:val="004C2C9D"/>
    <w:rsid w:val="0057526C"/>
    <w:rsid w:val="006557B8"/>
    <w:rsid w:val="006C2D87"/>
    <w:rsid w:val="006D683E"/>
    <w:rsid w:val="007C1A18"/>
    <w:rsid w:val="007E2E9F"/>
    <w:rsid w:val="00811CE5"/>
    <w:rsid w:val="00884563"/>
    <w:rsid w:val="008B03C3"/>
    <w:rsid w:val="00903DD6"/>
    <w:rsid w:val="00904EEC"/>
    <w:rsid w:val="00942946"/>
    <w:rsid w:val="00A022C1"/>
    <w:rsid w:val="00A67AE0"/>
    <w:rsid w:val="00B70EC9"/>
    <w:rsid w:val="00D76A3F"/>
    <w:rsid w:val="00ED071C"/>
    <w:rsid w:val="00F24FEB"/>
    <w:rsid w:val="00F25358"/>
    <w:rsid w:val="00F43BCF"/>
    <w:rsid w:val="00FA07AC"/>
    <w:rsid w:val="00FE18B8"/>
    <w:rsid w:val="262A0C71"/>
    <w:rsid w:val="5A66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rFonts w:ascii="Times New Roman" w:hAnsi="Times New Roman" w:eastAsia="宋体"/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rFonts w:ascii="Times New Roman" w:hAnsi="Times New Roman" w:eastAsia="宋体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</Words>
  <Characters>312</Characters>
  <Lines>2</Lines>
  <Paragraphs>1</Paragraphs>
  <TotalTime>5</TotalTime>
  <ScaleCrop>false</ScaleCrop>
  <LinksUpToDate>false</LinksUpToDate>
  <CharactersWithSpaces>328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2024-10-15T02:48:00Z</dcterms:created>
  <dc:creator>正卯 宋</dc:creator>
  <cp:lastModifiedBy>高天皓</cp:lastModifiedBy>
  <dcterms:modified xsi:type="dcterms:W3CDTF">2025-06-09T03:21:00Z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eyJoZGlkIjoiNzkwMDI4NTA3MmJmZGVjODBjZDY0NjU5M2MwNzkwNWMiLCJ1c2VySWQiOiI0OTgxMDkxOTAifQ==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D91B34EAAE374DEE8A82315C3942AB86_12</vt:lpwstr>
  </property>
</Properties>
</file>