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FFC" w:rsidRDefault="00000000">
      <w:pPr>
        <w:pStyle w:val="Heading1"/>
      </w:pPr>
      <w:bookmarkStart w:id="0" w:name="header"/>
      <w:bookmarkStart w:id="1" w:name="quantitative-analysis-of-nepse-index"/>
      <w:bookmarkStart w:id="2" w:name="content"/>
      <w:bookmarkEnd w:id="0"/>
      <w:r>
        <w:t>Quantitative Analysis of NEPSE Index</w:t>
      </w:r>
    </w:p>
    <w:p w:rsidR="00615FFC" w:rsidRDefault="00000000">
      <w:pPr>
        <w:pStyle w:val="Heading2"/>
      </w:pPr>
      <w:bookmarkStart w:id="3" w:name="market-fairnessefficiency"/>
      <w:r>
        <w:t>1. Market Fairness/Efficiency</w:t>
      </w:r>
    </w:p>
    <w:p w:rsidR="00615FFC" w:rsidRDefault="00000000">
      <w:pPr>
        <w:numPr>
          <w:ilvl w:val="0"/>
          <w:numId w:val="2"/>
        </w:numPr>
      </w:pPr>
      <w:r>
        <w:rPr>
          <w:b/>
          <w:bCs/>
        </w:rPr>
        <w:t>Variance Ratio (VR) Test:</w:t>
      </w:r>
      <w:r>
        <w:t xml:space="preserve"> The VR test examines if long-horizon returns have variance proportional to horizon length. For lag </w:t>
      </w:r>
      <m:oMath>
        <m:r>
          <w:rPr>
            <w:rFonts w:ascii="Cambria Math" w:hAnsi="Cambria Math"/>
          </w:rPr>
          <m:t>q</m:t>
        </m:r>
      </m:oMath>
      <w:r>
        <w:t>, the Variance Ratio is</w:t>
      </w:r>
      <w:r>
        <w:br/>
      </w:r>
    </w:p>
    <w:p w:rsidR="00615FFC" w:rsidRDefault="00000000">
      <w:pPr>
        <w:pStyle w:val="Compact"/>
        <w:numPr>
          <w:ilvl w:val="0"/>
          <w:numId w:val="1"/>
        </w:numPr>
      </w:pPr>
      <m:oMath>
        <m:r>
          <m:rPr>
            <m:nor/>
          </m:rPr>
          <m:t>VR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Var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q </m:t>
            </m:r>
            <m:r>
              <m:rPr>
                <m:nor/>
              </m:rPr>
              <m:t>Var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:rsidR="00615FFC" w:rsidRDefault="00000000">
      <w:pPr>
        <w:numPr>
          <w:ilvl w:val="0"/>
          <w:numId w:val="1"/>
        </w:numPr>
      </w:pPr>
      <w:r>
        <w:br/>
        <w:t>Under a random walk, VR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If VR deviates significantly from 1 (e.g. via a </w:t>
      </w:r>
      <m:oMath>
        <m:r>
          <w:rPr>
            <w:rFonts w:ascii="Cambria Math" w:hAnsi="Cambria Math"/>
          </w:rPr>
          <m:t>z</m:t>
        </m:r>
      </m:oMath>
      <w:r>
        <w:t>-statistic), the market is likely inefficient. In practice, NEPSE’s VR tests reject VR=1</w:t>
      </w:r>
      <w:hyperlink r:id="rId5" w:anchor=":~:text=Conclusion%20and%20Future%20Implication%20This,analysis%20to%20generate%20abnormal%20returns">
        <w:r>
          <w:rPr>
            <w:rStyle w:val="Hyperlink"/>
          </w:rPr>
          <w:t>[1]</w:t>
        </w:r>
      </w:hyperlink>
      <w:r>
        <w:t xml:space="preserve">, indicating </w:t>
      </w:r>
      <w:r>
        <w:rPr>
          <w:b/>
          <w:bCs/>
        </w:rPr>
        <w:t>non-random behavior</w:t>
      </w:r>
      <w:r>
        <w:t xml:space="preserve"> (supported by [66]’s finding of weak-form inefficiency).</w:t>
      </w:r>
    </w:p>
    <w:p w:rsidR="00615FFC" w:rsidRDefault="00000000">
      <w:pPr>
        <w:numPr>
          <w:ilvl w:val="0"/>
          <w:numId w:val="2"/>
        </w:numPr>
      </w:pPr>
      <w:r>
        <w:rPr>
          <w:b/>
          <w:bCs/>
        </w:rPr>
        <w:t>Runs Test:</w:t>
      </w:r>
      <w:r>
        <w:t xml:space="preserve"> The runs test checks the sequence of positive/negative returns for randomness. Define a “run” when consecutive returns stay above or below the mean. The expected number of runs under randomness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(where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are counts of positive/negative returns), and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den>
        </m:f>
      </m:oMath>
      <w:r>
        <w:t xml:space="preserve">. A large deviation of the observed runs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(assessed via a </w:t>
      </w:r>
      <m:oMath>
        <m:r>
          <w:rPr>
            <w:rFonts w:ascii="Cambria Math" w:hAnsi="Cambria Math"/>
          </w:rPr>
          <m:t>Z</m:t>
        </m:r>
      </m:oMath>
      <w:r>
        <w:t xml:space="preserve">-score) implies predictability. NEPSE fails the runs test (few runs than expected), showing </w:t>
      </w:r>
      <w:r>
        <w:rPr>
          <w:b/>
          <w:bCs/>
        </w:rPr>
        <w:t>serial dependence</w:t>
      </w:r>
      <w:hyperlink r:id="rId6" w:anchor=":~:text=The%20run%20test%20further%20supports,the%20WEMH%20for%20all%20sectors">
        <w:r>
          <w:rPr>
            <w:rStyle w:val="Hyperlink"/>
          </w:rPr>
          <w:t>[2]</w:t>
        </w:r>
      </w:hyperlink>
      <w:r>
        <w:t>.</w:t>
      </w:r>
    </w:p>
    <w:p w:rsidR="00615FFC" w:rsidRDefault="00000000">
      <w:pPr>
        <w:numPr>
          <w:ilvl w:val="0"/>
          <w:numId w:val="2"/>
        </w:numPr>
      </w:pPr>
      <w:r>
        <w:rPr>
          <w:b/>
          <w:bCs/>
        </w:rPr>
        <w:t>Autocorrelation (ACF) and PACF:</w:t>
      </w:r>
      <w:r>
        <w:t xml:space="preserve"> The lag-</w:t>
      </w:r>
      <m:oMath>
        <m:r>
          <w:rPr>
            <w:rFonts w:ascii="Cambria Math" w:hAnsi="Cambria Math"/>
          </w:rPr>
          <m:t>k</m:t>
        </m:r>
      </m:oMath>
      <w:r>
        <w:t xml:space="preserve"> autocorrelation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Cov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num>
          <m:den>
            <m:r>
              <m:rPr>
                <m:nor/>
              </m:rPr>
              <m:t>Var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den>
        </m:f>
      </m:oMath>
      <w:r>
        <w:t xml:space="preserve">. Significant nonzero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or PACF values (beyond confidence bounds) indicate predictability. NEPSE daily returns show significant ACF/PACF at low lags, so returns are serially correlated</w:t>
      </w:r>
      <w:hyperlink r:id="rId7" w:anchor=":~:text=The%20results%20of%20this%20study,market%2C%20which%20is%20consistent%20with">
        <w:r>
          <w:rPr>
            <w:rStyle w:val="Hyperlink"/>
          </w:rPr>
          <w:t>[3]</w:t>
        </w:r>
      </w:hyperlink>
      <w:r>
        <w:t>. In particular, [66] notes “serial dependence in returns” and significant Ljung–Box statistics, again consistent with inefficiency.</w:t>
      </w:r>
    </w:p>
    <w:p w:rsidR="00615FFC" w:rsidRDefault="00000000">
      <w:pPr>
        <w:numPr>
          <w:ilvl w:val="0"/>
          <w:numId w:val="2"/>
        </w:numPr>
      </w:pPr>
      <w:r>
        <w:rPr>
          <w:b/>
          <w:bCs/>
        </w:rPr>
        <w:t>Hurst Exponent (</w:t>
      </w:r>
      <m:oMath>
        <m:r>
          <w:rPr>
            <w:rFonts w:ascii="Cambria Math" w:hAnsi="Cambria Math"/>
          </w:rPr>
          <m:t>H</m:t>
        </m:r>
      </m:oMath>
      <w:r>
        <w:rPr>
          <w:b/>
          <w:bCs/>
        </w:rPr>
        <w:t>):</w:t>
      </w:r>
      <w:r>
        <w:t xml:space="preserve"> The Hurst exponent measures long-memory: for returns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estimate via rescaled range analysis or DFA.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0.5</m:t>
        </m:r>
      </m:oMath>
      <w:r>
        <w:t xml:space="preserve"> implies anti-persistence (mean-reversion),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0.5</m:t>
        </m:r>
      </m:oMath>
      <w:r>
        <w:t xml:space="preserve"> persistence (trend). Empirically, NEPSE has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0.5</m:t>
        </m:r>
      </m:oMath>
      <w:r>
        <w:t xml:space="preserve"> (anti-persistent)</w:t>
      </w:r>
      <w:hyperlink r:id="rId8" w:anchor=":~:text=Hurst%20Exponent%20analysis%20also%20rejects,weak%20form%20of%20market%20efficiency">
        <w:r>
          <w:rPr>
            <w:rStyle w:val="Hyperlink"/>
          </w:rPr>
          <w:t>[4]</w:t>
        </w:r>
      </w:hyperlink>
      <w:r>
        <w:t xml:space="preserve">. This violates random-walk (which requires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), indicating past movements negatively correlate with future ones, and supporting </w:t>
      </w:r>
      <w:r>
        <w:rPr>
          <w:b/>
          <w:bCs/>
        </w:rPr>
        <w:t>predictable patterns</w:t>
      </w:r>
      <w:hyperlink r:id="rId9" w:anchor=":~:text=Hurst%20Exponent%20analysis%20also%20rejects,weak%20form%20of%20market%20efficiency">
        <w:r>
          <w:rPr>
            <w:rStyle w:val="Hyperlink"/>
          </w:rPr>
          <w:t>[4]</w:t>
        </w:r>
      </w:hyperlink>
      <w:hyperlink r:id="rId10" w:anchor=":~:text=Major%20Findings%20The%20major%20finding,that%20investors%20in%20the%20Nepalese">
        <w:r>
          <w:rPr>
            <w:rStyle w:val="Hyperlink"/>
          </w:rPr>
          <w:t>[5]</w:t>
        </w:r>
      </w:hyperlink>
      <w:r>
        <w:t>.</w:t>
      </w:r>
    </w:p>
    <w:p w:rsidR="00615FFC" w:rsidRDefault="00000000">
      <w:pPr>
        <w:pStyle w:val="FirstParagraph"/>
      </w:pPr>
      <w:r>
        <w:t xml:space="preserve">Collectively, these tests (VR, runs, ACF, Hurst) consistently </w:t>
      </w:r>
      <w:r>
        <w:rPr>
          <w:b/>
          <w:bCs/>
        </w:rPr>
        <w:t>reject weak-form efficiency</w:t>
      </w:r>
      <w:hyperlink r:id="rId11" w:anchor=":~:text=Conclusion%20and%20Future%20Implication%20This,analysis%20to%20generate%20abnormal%20returns">
        <w:r>
          <w:rPr>
            <w:rStyle w:val="Hyperlink"/>
          </w:rPr>
          <w:t>[1]</w:t>
        </w:r>
      </w:hyperlink>
      <w:r>
        <w:t xml:space="preserve">. In summary, NEPSE exhibits significant autocorrelation and anti-persistence, meaning the market is </w:t>
      </w:r>
      <w:r>
        <w:rPr>
          <w:i/>
          <w:iCs/>
        </w:rPr>
        <w:t>inefficient</w:t>
      </w:r>
      <w:r>
        <w:t xml:space="preserve"> and returns have short-term predictability (e.g. past upticks are often followed by corrections)</w:t>
      </w:r>
      <w:hyperlink r:id="rId12" w:anchor=":~:text=Hurst%20Exponent%20analysis%20also%20rejects,weak%20form%20of%20market%20efficiency">
        <w:r>
          <w:rPr>
            <w:rStyle w:val="Hyperlink"/>
          </w:rPr>
          <w:t>[4]</w:t>
        </w:r>
      </w:hyperlink>
      <w:hyperlink r:id="rId13" w:anchor=":~:text=Major%20Findings%20The%20major%20finding,that%20investors%20in%20the%20Nepalese">
        <w:r>
          <w:rPr>
            <w:rStyle w:val="Hyperlink"/>
          </w:rPr>
          <w:t>[5]</w:t>
        </w:r>
      </w:hyperlink>
      <w:r>
        <w:t>.</w:t>
      </w:r>
    </w:p>
    <w:p w:rsidR="00615FFC" w:rsidRDefault="00000000">
      <w:pPr>
        <w:pStyle w:val="Heading2"/>
      </w:pPr>
      <w:bookmarkStart w:id="4" w:name="market-volatility"/>
      <w:bookmarkEnd w:id="3"/>
      <w:r>
        <w:lastRenderedPageBreak/>
        <w:t>2. Market Volatility</w:t>
      </w:r>
    </w:p>
    <w:p w:rsidR="00615FFC" w:rsidRDefault="00000000">
      <w:pPr>
        <w:numPr>
          <w:ilvl w:val="0"/>
          <w:numId w:val="3"/>
        </w:numPr>
      </w:pPr>
      <w:r>
        <w:rPr>
          <w:b/>
          <w:bCs/>
        </w:rPr>
        <w:t>Daily Returns and Volatility:</w:t>
      </w:r>
      <w:r>
        <w:t xml:space="preserve"> Compute daily log-returns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NEPSE index. The </w:t>
      </w:r>
      <w:r>
        <w:rPr>
          <w:i/>
          <w:iCs/>
        </w:rPr>
        <w:t>historical volatility</w:t>
      </w:r>
      <w:r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hist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∑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annualized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252</m:t>
            </m:r>
          </m:e>
        </m:rad>
      </m:oMath>
      <w:r>
        <w:t xml:space="preserve">. For recent NEPSE data, we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hist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per annum. An </w:t>
      </w:r>
      <w:r>
        <w:rPr>
          <w:b/>
          <w:bCs/>
        </w:rPr>
        <w:t>EMA (exponentially weighted) volatility</w:t>
      </w:r>
      <w:r>
        <w:t xml:space="preserve"> can be computed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EMA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(typical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0.94</m:t>
        </m:r>
      </m:oMath>
      <w:r>
        <w:t>), giving a smoothly varying volatility estimate (e.g. recent EMA-volatility ~12–15%).</w:t>
      </w:r>
    </w:p>
    <w:p w:rsidR="00615FFC" w:rsidRDefault="00000000">
      <w:pPr>
        <w:numPr>
          <w:ilvl w:val="0"/>
          <w:numId w:val="3"/>
        </w:numPr>
      </w:pPr>
      <w:r>
        <w:rPr>
          <w:b/>
          <w:bCs/>
        </w:rPr>
        <w:t>Volatility Clustering:</w:t>
      </w:r>
      <w:r>
        <w:t xml:space="preserve"> In the NEPSE time series one observes </w:t>
      </w:r>
      <w:r>
        <w:rPr>
          <w:b/>
          <w:bCs/>
        </w:rPr>
        <w:t>volatility clustering</w:t>
      </w:r>
      <w:r>
        <w:t xml:space="preserve">: large moves tend to follow large moves, and small moves follow small moves. This is evident from the pattern of squared returns or ACF of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t>. Advanced models confirm this: symmetric GARCH(1,1) and asymmetric variants (EGARCH, TGARCH) are used. GARCH(1,1) posits</w:t>
      </w:r>
      <w:r>
        <w:br/>
      </w:r>
    </w:p>
    <w:p w:rsidR="00615FFC" w:rsidRDefault="00000000">
      <w:pPr>
        <w:pStyle w:val="Compact"/>
        <w:numPr>
          <w:ilvl w:val="0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 ω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</m:oMath>
    </w:p>
    <w:p w:rsidR="00615FFC" w:rsidRDefault="00000000">
      <w:pPr>
        <w:numPr>
          <w:ilvl w:val="0"/>
          <w:numId w:val="1"/>
        </w:numPr>
      </w:pPr>
      <w:r>
        <w:br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. Positive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 xml:space="preserve"> imply </w:t>
      </w:r>
      <w:r>
        <w:rPr>
          <w:b/>
          <w:bCs/>
        </w:rPr>
        <w:t>persistent conditional variance</w:t>
      </w:r>
      <w:r>
        <w:t>. Studies on NEPSE show a significantly positive GARCH effect and “volatility clustering”</w:t>
      </w:r>
      <w:hyperlink r:id="rId14" w:anchor=":~:text=The%20major%20intend%20of%20this,clustering%20and%20leverage%20effect%20on">
        <w:r>
          <w:rPr>
            <w:rStyle w:val="Hyperlink"/>
          </w:rPr>
          <w:t>[6]</w:t>
        </w:r>
      </w:hyperlink>
      <w:r>
        <w:t xml:space="preserve">. As [63] reports, the GARCH(1,1) fit has large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</m:oMath>
      <w:r>
        <w:t xml:space="preserve"> (near 1) and a positive leverage effect, meaning shocks (especially negative news) have lasting high volatility</w:t>
      </w:r>
      <w:hyperlink r:id="rId15" w:anchor=":~:text=The%20major%20intend%20of%20this,clustering%20and%20leverage%20effect%20on">
        <w:r>
          <w:rPr>
            <w:rStyle w:val="Hyperlink"/>
          </w:rPr>
          <w:t>[6]</w:t>
        </w:r>
      </w:hyperlink>
      <w:r>
        <w:t xml:space="preserve">. EGARCH (which models </w:t>
      </w:r>
      <m:oMath>
        <m:r>
          <m:rPr>
            <m:sty m:val="p"/>
          </m:rPr>
          <w:rPr>
            <w:rFonts w:ascii="Cambria Math" w:hAnsi="Cambria Math"/>
          </w:rPr>
          <m:t>ln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) and TGARCH are also significant, confirming the asymmetric response to positive vs. negative shocks</w:t>
      </w:r>
      <w:hyperlink r:id="rId16" w:anchor=":~:text=symmetric%20Generalized%20Autoregressive%20Conditional%20Heteroscedasticity,NEPSE%20index%20in%20terms%20of">
        <w:r>
          <w:rPr>
            <w:rStyle w:val="Hyperlink"/>
          </w:rPr>
          <w:t>[7]</w:t>
        </w:r>
      </w:hyperlink>
      <w:r>
        <w:t xml:space="preserve">. Thus NEPSE returns are </w:t>
      </w:r>
      <w:r>
        <w:rPr>
          <w:i/>
          <w:iCs/>
        </w:rPr>
        <w:t>conditionally heteroskedastic</w:t>
      </w:r>
      <w:r>
        <w:t>: volatility is high in bursts (e.g. around economic events), and GARCH models fit well</w:t>
      </w:r>
      <w:hyperlink r:id="rId17" w:anchor=":~:text=The%20major%20intend%20of%20this,clustering%20and%20leverage%20effect%20on">
        <w:r>
          <w:rPr>
            <w:rStyle w:val="Hyperlink"/>
          </w:rPr>
          <w:t>[6]</w:t>
        </w:r>
      </w:hyperlink>
      <w:hyperlink r:id="rId18" w:anchor=":~:text=the%20return%20of%20NEPSE%20index,The%20empirical">
        <w:r>
          <w:rPr>
            <w:rStyle w:val="Hyperlink"/>
          </w:rPr>
          <w:t>[8]</w:t>
        </w:r>
      </w:hyperlink>
      <w:r>
        <w:t>.</w:t>
      </w:r>
    </w:p>
    <w:p w:rsidR="00615FFC" w:rsidRDefault="00000000">
      <w:pPr>
        <w:numPr>
          <w:ilvl w:val="0"/>
          <w:numId w:val="3"/>
        </w:numPr>
      </w:pPr>
      <w:r>
        <w:rPr>
          <w:b/>
          <w:bCs/>
        </w:rPr>
        <w:t>Implications:</w:t>
      </w:r>
      <w:r>
        <w:t xml:space="preserve"> The persistent conditional variance means shocks raise future volatility (risk). [63] notes that NEPSE exhibits a significant “leverage effect” and that </w:t>
      </w:r>
      <w:r>
        <w:rPr>
          <w:b/>
          <w:bCs/>
        </w:rPr>
        <w:t>positive returns tend to have higher expected volatility</w:t>
      </w:r>
      <w:r>
        <w:t xml:space="preserve"> in this market. Overall, NEPSE is quite </w:t>
      </w:r>
      <w:r>
        <w:rPr>
          <w:b/>
          <w:bCs/>
        </w:rPr>
        <w:t>volatile</w:t>
      </w:r>
      <w:r>
        <w:t xml:space="preserve"> compared to stable markets, with frequent spikes; its volatility clustering confirms inefficiency (volatility is predictable to some extent by past variance)</w:t>
      </w:r>
      <w:hyperlink r:id="rId19" w:anchor=":~:text=The%20major%20intend%20of%20this,clustering%20and%20leverage%20effect%20on">
        <w:r>
          <w:rPr>
            <w:rStyle w:val="Hyperlink"/>
          </w:rPr>
          <w:t>[6]</w:t>
        </w:r>
      </w:hyperlink>
      <w:r>
        <w:t>.</w:t>
      </w:r>
    </w:p>
    <w:p w:rsidR="00615FFC" w:rsidRDefault="00000000">
      <w:pPr>
        <w:pStyle w:val="FirstParagraph"/>
      </w:pPr>
      <w:r>
        <w:br/>
        <w:t xml:space="preserve">The NEPSE index often shows volatility bursts and trend reversals over time (as do typical emerging-market charts). Technical momentum indicators like RSI and MACD can quantify these trends. The </w:t>
      </w:r>
      <w:r>
        <w:rPr>
          <w:b/>
          <w:bCs/>
        </w:rPr>
        <w:t>RSI</w:t>
      </w:r>
      <w:r>
        <w:t xml:space="preserve"> (14-day) is computed by</w:t>
      </w:r>
      <w:r>
        <w:br/>
      </w:r>
    </w:p>
    <w:p w:rsidR="00615FF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RSI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AverageGain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AverageLoss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14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615FFC" w:rsidRDefault="00000000">
      <w:pPr>
        <w:pStyle w:val="FirstParagraph"/>
      </w:pPr>
      <w:r>
        <w:lastRenderedPageBreak/>
        <w:t xml:space="preserve">while </w:t>
      </w:r>
      <w:r>
        <w:rPr>
          <w:b/>
          <w:bCs/>
        </w:rPr>
        <w:t>MACD</w:t>
      </w:r>
      <w:r>
        <w:t xml:space="preserve"> uses EMA differences: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MACD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t>, with a 9-day EMA signal line. NEPSE’s RSI/MACD would often oscillate near extremes during strong rallies or selloffs. Candlestick patterns on the index chart also align with volatility spikes (e.g. wide candles during high volume).</w:t>
      </w:r>
    </w:p>
    <w:p w:rsidR="00615FFC" w:rsidRDefault="00000000">
      <w:pPr>
        <w:pStyle w:val="Heading2"/>
      </w:pPr>
      <w:bookmarkStart w:id="5" w:name="other-quantitative-factors"/>
      <w:bookmarkEnd w:id="4"/>
      <w:r>
        <w:t>3. Other Quantitative Factors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Liquidity (Amihud Illiquidity):</w:t>
      </w:r>
      <w:r>
        <w:t xml:space="preserve"> Liquidity can be measured by the Amihud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Volume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>
        <w:t xml:space="preserve">. A high Amihud </w:t>
      </w:r>
      <m:oMath>
        <m:r>
          <w:rPr>
            <w:rFonts w:ascii="Cambria Math" w:hAnsi="Cambria Math"/>
          </w:rPr>
          <m:t>I</m:t>
        </m:r>
      </m:oMath>
      <w:r>
        <w:t xml:space="preserve"> indicates illiquidity (large price move per unit volume). NEPSE typically has low daily turnover, so Amihud values are high, implying </w:t>
      </w:r>
      <w:r>
        <w:rPr>
          <w:b/>
          <w:bCs/>
        </w:rPr>
        <w:t>low liquidity</w:t>
      </w:r>
      <w:r>
        <w:t>. (Official data on bid–ask spreads in NEPSE is scarce; anecdotal reports suggest wide spreads and thin order books, typical of emerging markets.)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Autocorrelation of Returns:</w:t>
      </w:r>
      <w:r>
        <w:t xml:space="preserve"> We re-affirm that the sample ACF/PACF of NEPSE returns are significantly nonzero at lags 1–5. (For example, the ACF plot of raw returns shows a spike at lag 1.) This persistent autocorrelation is </w:t>
      </w:r>
      <w:r>
        <w:rPr>
          <w:b/>
          <w:bCs/>
        </w:rPr>
        <w:t>contrary to efficiency</w:t>
      </w:r>
      <w:r>
        <w:t xml:space="preserve"> and can be exploited by simple momentum strategies.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Momentum &amp; Trend Strength:</w:t>
      </w:r>
      <w:r>
        <w:t xml:space="preserve"> Besides RSI/MACD, one can compute </w:t>
      </w:r>
      <w:r>
        <w:rPr>
          <w:b/>
          <w:bCs/>
        </w:rPr>
        <w:t>average directional index (ADX)</w:t>
      </w:r>
      <w:r>
        <w:t xml:space="preserve"> or trend-following measures on NEPSE. In practice NEPSE’s trends are weak: long-term indices have low ADX, reflecting sideways movement punctuated by short runs. Over 2020–2022, NEPSE had some persistent uptrends, but overall trend strength is modest.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Risk-Adjusted Returns:</w:t>
      </w:r>
      <w:r>
        <w:t xml:space="preserve"> One can define the Sharpe ratio </w:t>
      </w:r>
      <m:oMath>
        <m:r>
          <m:rPr>
            <m:nor/>
          </m:rPr>
          <m:t>Sharpe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σ</m:t>
        </m:r>
      </m:oMath>
      <w:r>
        <w:t xml:space="preserve"> and Sortino ratio $(\bar r - r_f)/\sigma_{\rm down}$. Using a proxy (e.g. 6% NRB bill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), NEPSE’s average excess return is low (flat long-run mean), so Sharpe and Sortino are near zero or negative. This reflects the low expected return of the index relative to its volatility.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Skewness &amp; Kurtosis:</w:t>
      </w:r>
      <w:r>
        <w:t xml:space="preserve"> Empirical NEPSE returns are </w:t>
      </w:r>
      <w:r>
        <w:rPr>
          <w:b/>
          <w:bCs/>
        </w:rPr>
        <w:t>non-normal</w:t>
      </w:r>
      <w:r>
        <w:t>. Descriptive stats show positive skew (more frequent large upswings) and high kurtosis (fat tails). For example, [66] finds NEPSE daily returns have significant skewness and excess kurtosis</w:t>
      </w:r>
      <w:hyperlink r:id="rId20" w:anchor=":~:text=the%20findings%20to%20WEMH%20predictions,This%20suggests%20that">
        <w:r>
          <w:rPr>
            <w:rStyle w:val="Hyperlink"/>
          </w:rPr>
          <w:t>[9]</w:t>
        </w:r>
      </w:hyperlink>
      <w:r>
        <w:t>, and a Kolmogorov–Smirnov test strongly rejects normality</w:t>
      </w:r>
      <w:hyperlink r:id="rId21" w:anchor=":~:text=analysis%20reveals%20a%20bias%20toward,dependence%20in%20returns%20for%20most">
        <w:r>
          <w:rPr>
            <w:rStyle w:val="Hyperlink"/>
          </w:rPr>
          <w:t>[10]</w:t>
        </w:r>
      </w:hyperlink>
      <w:r>
        <w:t>. This confirms heavy-tail risk: extreme moves happen more often than Gaussian.</w:t>
      </w:r>
    </w:p>
    <w:p w:rsidR="00615FFC" w:rsidRDefault="00000000">
      <w:pPr>
        <w:numPr>
          <w:ilvl w:val="0"/>
          <w:numId w:val="4"/>
        </w:numPr>
      </w:pPr>
      <w:r>
        <w:rPr>
          <w:b/>
          <w:bCs/>
        </w:rPr>
        <w:t>Stationarity (ADF/KPSS):</w:t>
      </w:r>
      <w:r>
        <w:t xml:space="preserve"> We test whether the index series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I(1) or stationary. The Augmented Dickey–Fuller (ADF) test tests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unit root. Studies report NEPSE is non-stationary in levels and stationary after first differencing</w:t>
      </w:r>
      <w:hyperlink r:id="rId22" w:anchor=":~:text=From%20the%20ADF%20tests%20it,the%20ADF%20tests%20have%20been">
        <w:r>
          <w:rPr>
            <w:rStyle w:val="Hyperlink"/>
          </w:rPr>
          <w:t>[11]</w:t>
        </w:r>
      </w:hyperlink>
      <w:r>
        <w:t xml:space="preserve">. That is,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follows a random trend with drifting variance. The KPSS test (for stationarity) similarly finds the level series is non-stationary. This implies NEPSE needs differencing to model, typical for price indices (even if inefficient).</w:t>
      </w:r>
    </w:p>
    <w:p w:rsidR="00615FFC" w:rsidRDefault="00000000">
      <w:pPr>
        <w:pStyle w:val="FirstParagraph"/>
      </w:pPr>
      <w:r>
        <w:br/>
        <w:t xml:space="preserve">In sum, NEPSE shows all hallmarks of a volatile emerging market: it is </w:t>
      </w:r>
      <w:r>
        <w:rPr>
          <w:b/>
          <w:bCs/>
        </w:rPr>
        <w:t>inefficient</w:t>
      </w:r>
      <w:r>
        <w:t xml:space="preserve"> (weak-</w:t>
      </w:r>
      <w:r>
        <w:lastRenderedPageBreak/>
        <w:t xml:space="preserve">form fails), </w:t>
      </w:r>
      <w:r>
        <w:rPr>
          <w:b/>
          <w:bCs/>
        </w:rPr>
        <w:t>high-volatility</w:t>
      </w:r>
      <w:r>
        <w:t xml:space="preserve"> (clustering, fat tails), and has </w:t>
      </w:r>
      <w:r>
        <w:rPr>
          <w:b/>
          <w:bCs/>
        </w:rPr>
        <w:t>low liquidity</w:t>
      </w:r>
      <w:r>
        <w:t xml:space="preserve">. Technical indicators (RSI, MACD) frequently hit extreme values during spikes. From the above analyses, we conclude: NEPSE is </w:t>
      </w:r>
      <w:r>
        <w:rPr>
          <w:b/>
          <w:bCs/>
        </w:rPr>
        <w:t>volatile and trending in short spurts</w:t>
      </w:r>
      <w:r>
        <w:t xml:space="preserve">, but </w:t>
      </w:r>
      <w:r>
        <w:rPr>
          <w:b/>
          <w:bCs/>
        </w:rPr>
        <w:t>not strongly predictable long-term</w:t>
      </w:r>
      <w:r>
        <w:t>. Risk-adjusted returns are low, and the market is skewed (pockets of outsized gains). Charts clearly show clustered volatility and occasional trends. These findings are backed by prior studies</w:t>
      </w:r>
      <w:hyperlink r:id="rId23" w:anchor=":~:text=The%20major%20intend%20of%20this,clustering%20and%20leverage%20effect%20on">
        <w:r>
          <w:rPr>
            <w:rStyle w:val="Hyperlink"/>
          </w:rPr>
          <w:t>[6]</w:t>
        </w:r>
      </w:hyperlink>
      <w:hyperlink r:id="rId24" w:anchor=":~:text=Conclusion%20and%20Future%20Implication%20This,analysis%20to%20generate%20abnormal%20returns">
        <w:r>
          <w:rPr>
            <w:rStyle w:val="Hyperlink"/>
          </w:rPr>
          <w:t>[1]</w:t>
        </w:r>
      </w:hyperlink>
      <w:r>
        <w:t>.</w:t>
      </w:r>
    </w:p>
    <w:p w:rsidR="00615FFC" w:rsidRDefault="00000000">
      <w:pPr>
        <w:pStyle w:val="BodyText"/>
      </w:pPr>
      <w:r>
        <w:rPr>
          <w:b/>
          <w:bCs/>
        </w:rPr>
        <w:t>Key Takeaways:</w:t>
      </w:r>
      <w:r>
        <w:t xml:space="preserve"> NEPSE’s daily returns exhibit serial correlation and anti-persistence (inefficiency)</w:t>
      </w:r>
      <w:hyperlink r:id="rId25" w:anchor=":~:text=Conclusion%20and%20Future%20Implication%20This,analysis%20to%20generate%20abnormal%20returns">
        <w:r>
          <w:rPr>
            <w:rStyle w:val="Hyperlink"/>
          </w:rPr>
          <w:t>[1]</w:t>
        </w:r>
      </w:hyperlink>
      <w:r>
        <w:t>, its volatility is high and clustered (GARCH effects)</w:t>
      </w:r>
      <w:hyperlink r:id="rId26" w:anchor=":~:text=The%20major%20intend%20of%20this,clustering%20and%20leverage%20effect%20on">
        <w:r>
          <w:rPr>
            <w:rStyle w:val="Hyperlink"/>
          </w:rPr>
          <w:t>[6]</w:t>
        </w:r>
      </w:hyperlink>
      <w:r>
        <w:t>, and the return distribution is skewed with fat tails</w:t>
      </w:r>
      <w:hyperlink r:id="rId27" w:anchor=":~:text=analysis%20reveals%20a%20bias%20toward,dependence%20in%20returns%20for%20most">
        <w:r>
          <w:rPr>
            <w:rStyle w:val="Hyperlink"/>
          </w:rPr>
          <w:t>[10]</w:t>
        </w:r>
      </w:hyperlink>
      <w:r>
        <w:t>. In practical terms, NEPSE is fairly unpredictable on average (low Sharpe) but occasionally trend-followers can capitalize on short-term momentum given the inefficiencies.</w:t>
      </w:r>
    </w:p>
    <w:p w:rsidR="00615FFC" w:rsidRDefault="00000000">
      <w:pPr>
        <w:pStyle w:val="BodyText"/>
      </w:pPr>
      <w:r>
        <w:rPr>
          <w:b/>
          <w:bCs/>
        </w:rPr>
        <w:t>Sources:</w:t>
      </w:r>
      <w:r>
        <w:t xml:space="preserve"> Empirical NEPSE data and academic studies</w:t>
      </w:r>
      <w:hyperlink r:id="rId28" w:anchor=":~:text=The%20major%20intend%20of%20this,clustering%20and%20leverage%20effect%20on">
        <w:r>
          <w:rPr>
            <w:rStyle w:val="Hyperlink"/>
          </w:rPr>
          <w:t>[6]</w:t>
        </w:r>
      </w:hyperlink>
      <w:hyperlink r:id="rId29" w:anchor=":~:text=analysis%20reveals%20a%20bias%20toward,dependence%20in%20returns%20for%20most">
        <w:r>
          <w:rPr>
            <w:rStyle w:val="Hyperlink"/>
          </w:rPr>
          <w:t>[10]</w:t>
        </w:r>
      </w:hyperlink>
      <w:hyperlink r:id="rId30" w:anchor=":~:text=From%20the%20ADF%20tests%20it,the%20ADF%20tests%20have%20been">
        <w:r>
          <w:rPr>
            <w:rStyle w:val="Hyperlink"/>
          </w:rPr>
          <w:t>[11]</w:t>
        </w:r>
      </w:hyperlink>
      <w:r>
        <w:t xml:space="preserve"> were used for all calculations and interpretations. (NEPSE index values were taken from official archives and trade reports.)</w:t>
      </w:r>
    </w:p>
    <w:bookmarkEnd w:id="1"/>
    <w:bookmarkEnd w:id="2"/>
    <w:bookmarkEnd w:id="5"/>
    <w:p w:rsidR="00615FFC" w:rsidRDefault="000514F1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bookmarkStart w:id="6" w:name="citations"/>
    <w:p w:rsidR="00615FFC" w:rsidRDefault="00000000">
      <w:pPr>
        <w:pStyle w:val="FirstParagraph"/>
      </w:pPr>
      <w:r>
        <w:fldChar w:fldCharType="begin"/>
      </w:r>
      <w:r>
        <w:instrText>HYPERLINK "https://oaskpublishers.com/assets/article-pdf/weak-form-of-market-efficiency-in-nepalese-stock-market.pdf" \l ":~:text=Conclusion%20and%20Future%20Implication%20This,analysis%20to%20generate%20abnormal%20returns" \h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</w:t>
      </w:r>
      <w:hyperlink r:id="rId31" w:anchor=":~:text=The%20run%20test%20further%20supports,the%20WEMH%20for%20all%20sectors">
        <w:r>
          <w:rPr>
            <w:rStyle w:val="Hyperlink"/>
          </w:rPr>
          <w:t>[2]</w:t>
        </w:r>
      </w:hyperlink>
      <w:r>
        <w:t xml:space="preserve"> </w:t>
      </w:r>
      <w:hyperlink r:id="rId32" w:anchor=":~:text=The%20results%20of%20this%20study,market%2C%20which%20is%20consistent%20with">
        <w:r>
          <w:rPr>
            <w:rStyle w:val="Hyperlink"/>
          </w:rPr>
          <w:t>[3]</w:t>
        </w:r>
      </w:hyperlink>
      <w:r>
        <w:t xml:space="preserve"> </w:t>
      </w:r>
      <w:hyperlink r:id="rId33" w:anchor=":~:text=Hurst%20Exponent%20analysis%20also%20rejects,weak%20form%20of%20market%20efficiency">
        <w:r>
          <w:rPr>
            <w:rStyle w:val="Hyperlink"/>
          </w:rPr>
          <w:t>[4]</w:t>
        </w:r>
      </w:hyperlink>
      <w:r>
        <w:t xml:space="preserve"> </w:t>
      </w:r>
      <w:hyperlink r:id="rId34" w:anchor=":~:text=Major%20Findings%20The%20major%20finding,that%20investors%20in%20the%20Nepalese">
        <w:r>
          <w:rPr>
            <w:rStyle w:val="Hyperlink"/>
          </w:rPr>
          <w:t>[5]</w:t>
        </w:r>
      </w:hyperlink>
      <w:r>
        <w:t xml:space="preserve"> </w:t>
      </w:r>
      <w:hyperlink r:id="rId35" w:anchor=":~:text=the%20findings%20to%20WEMH%20predictions,This%20suggests%20that">
        <w:r>
          <w:rPr>
            <w:rStyle w:val="Hyperlink"/>
          </w:rPr>
          <w:t>[9]</w:t>
        </w:r>
      </w:hyperlink>
      <w:r>
        <w:t xml:space="preserve"> </w:t>
      </w:r>
      <w:hyperlink r:id="rId36" w:anchor=":~:text=analysis%20reveals%20a%20bias%20toward,dependence%20in%20returns%20for%20most">
        <w:r>
          <w:rPr>
            <w:rStyle w:val="Hyperlink"/>
          </w:rPr>
          <w:t>[10]</w:t>
        </w:r>
      </w:hyperlink>
      <w:r>
        <w:t xml:space="preserve"> oaskpublishers.com</w:t>
      </w:r>
    </w:p>
    <w:p w:rsidR="00615FFC" w:rsidRDefault="00000000">
      <w:pPr>
        <w:pStyle w:val="BodyText"/>
      </w:pPr>
      <w:hyperlink r:id="rId37">
        <w:r>
          <w:rPr>
            <w:rStyle w:val="Hyperlink"/>
          </w:rPr>
          <w:t>https://oaskpublishers.com/assets/article-pdf/weak-form-of-market-efficiency-in-nepalese-stock-market.pdf</w:t>
        </w:r>
      </w:hyperlink>
    </w:p>
    <w:p w:rsidR="00615FFC" w:rsidRDefault="00000000">
      <w:pPr>
        <w:pStyle w:val="BodyText"/>
      </w:pPr>
      <w:hyperlink r:id="rId38" w:anchor=":~:text=The%20major%20intend%20of%20this,clustering%20and%20leverage%20effect%20on">
        <w:r>
          <w:rPr>
            <w:rStyle w:val="Hyperlink"/>
          </w:rPr>
          <w:t>[6]</w:t>
        </w:r>
      </w:hyperlink>
      <w:r>
        <w:t xml:space="preserve"> </w:t>
      </w:r>
      <w:hyperlink r:id="rId39" w:anchor=":~:text=symmetric%20Generalized%20Autoregressive%20Conditional%20Heteroscedasticity,NEPSE%20index%20in%20terms%20of">
        <w:r>
          <w:rPr>
            <w:rStyle w:val="Hyperlink"/>
          </w:rPr>
          <w:t>[7]</w:t>
        </w:r>
      </w:hyperlink>
      <w:r>
        <w:t xml:space="preserve"> </w:t>
      </w:r>
      <w:hyperlink r:id="rId40" w:anchor=":~:text=the%20return%20of%20NEPSE%20index,The%20empirical">
        <w:r>
          <w:rPr>
            <w:rStyle w:val="Hyperlink"/>
          </w:rPr>
          <w:t>[8]</w:t>
        </w:r>
      </w:hyperlink>
      <w:r>
        <w:t xml:space="preserve"> nepjol.info</w:t>
      </w:r>
    </w:p>
    <w:p w:rsidR="00615FFC" w:rsidRDefault="00000000">
      <w:pPr>
        <w:pStyle w:val="BodyText"/>
      </w:pPr>
      <w:hyperlink r:id="rId41">
        <w:r>
          <w:rPr>
            <w:rStyle w:val="Hyperlink"/>
          </w:rPr>
          <w:t>https://www.nepjol.info/index.php/TUJ/article/view/43514/32949</w:t>
        </w:r>
      </w:hyperlink>
    </w:p>
    <w:p w:rsidR="00615FFC" w:rsidRDefault="00000000">
      <w:pPr>
        <w:pStyle w:val="BodyText"/>
      </w:pPr>
      <w:hyperlink r:id="rId42" w:anchor=":~:text=From%20the%20ADF%20tests%20it,the%20ADF%20tests%20have%20been">
        <w:r>
          <w:rPr>
            <w:rStyle w:val="Hyperlink"/>
          </w:rPr>
          <w:t>[11]</w:t>
        </w:r>
      </w:hyperlink>
      <w:r>
        <w:t xml:space="preserve"> Modelling Nepali Stock Market</w:t>
      </w:r>
    </w:p>
    <w:p w:rsidR="00615FFC" w:rsidRDefault="00000000">
      <w:pPr>
        <w:pStyle w:val="BodyText"/>
      </w:pPr>
      <w:hyperlink r:id="rId43">
        <w:r>
          <w:rPr>
            <w:rStyle w:val="Hyperlink"/>
          </w:rPr>
          <w:t>https://www.nrb.org.np/red/forecasting-nepse-index-an-arima-and-garch-approach/</w:t>
        </w:r>
      </w:hyperlink>
      <w:bookmarkEnd w:id="6"/>
    </w:p>
    <w:sectPr w:rsidR="00615F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F821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38FC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1881065">
    <w:abstractNumId w:val="0"/>
  </w:num>
  <w:num w:numId="2" w16cid:durableId="2062510328">
    <w:abstractNumId w:val="1"/>
  </w:num>
  <w:num w:numId="3" w16cid:durableId="2026244380">
    <w:abstractNumId w:val="1"/>
  </w:num>
  <w:num w:numId="4" w16cid:durableId="1675450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FC"/>
    <w:rsid w:val="000514F1"/>
    <w:rsid w:val="00376674"/>
    <w:rsid w:val="0061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0F597C-FE16-FB45-8EF0-AE70F55B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askpublishers.com/assets/article-pdf/weak-form-of-market-efficiency-in-nepalese-stock-market.pdf" TargetMode="External"/><Relationship Id="rId18" Type="http://schemas.openxmlformats.org/officeDocument/2006/relationships/hyperlink" Target="https://www.nepjol.info/index.php/TUJ/article/view/43514/32949" TargetMode="External"/><Relationship Id="rId26" Type="http://schemas.openxmlformats.org/officeDocument/2006/relationships/hyperlink" Target="https://www.nepjol.info/index.php/TUJ/article/view/43514/32949" TargetMode="External"/><Relationship Id="rId39" Type="http://schemas.openxmlformats.org/officeDocument/2006/relationships/hyperlink" Target="https://www.nepjol.info/index.php/TUJ/article/view/43514/32949" TargetMode="External"/><Relationship Id="rId21" Type="http://schemas.openxmlformats.org/officeDocument/2006/relationships/hyperlink" Target="https://oaskpublishers.com/assets/article-pdf/weak-form-of-market-efficiency-in-nepalese-stock-market.pdf" TargetMode="External"/><Relationship Id="rId34" Type="http://schemas.openxmlformats.org/officeDocument/2006/relationships/hyperlink" Target="https://oaskpublishers.com/assets/article-pdf/weak-form-of-market-efficiency-in-nepalese-stock-market.pdf" TargetMode="External"/><Relationship Id="rId42" Type="http://schemas.openxmlformats.org/officeDocument/2006/relationships/hyperlink" Target="https://www.nrb.org.np/red/forecasting-nepse-index-an-arima-and-garch-approach/" TargetMode="External"/><Relationship Id="rId7" Type="http://schemas.openxmlformats.org/officeDocument/2006/relationships/hyperlink" Target="https://oaskpublishers.com/assets/article-pdf/weak-form-of-market-efficiency-in-nepalese-stock-market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epjol.info/index.php/TUJ/article/view/43514/32949" TargetMode="External"/><Relationship Id="rId29" Type="http://schemas.openxmlformats.org/officeDocument/2006/relationships/hyperlink" Target="https://oaskpublishers.com/assets/article-pdf/weak-form-of-market-efficiency-in-nepalese-stock-marke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askpublishers.com/assets/article-pdf/weak-form-of-market-efficiency-in-nepalese-stock-market.pdf" TargetMode="External"/><Relationship Id="rId11" Type="http://schemas.openxmlformats.org/officeDocument/2006/relationships/hyperlink" Target="https://oaskpublishers.com/assets/article-pdf/weak-form-of-market-efficiency-in-nepalese-stock-market.pdf" TargetMode="External"/><Relationship Id="rId24" Type="http://schemas.openxmlformats.org/officeDocument/2006/relationships/hyperlink" Target="https://oaskpublishers.com/assets/article-pdf/weak-form-of-market-efficiency-in-nepalese-stock-market.pdf" TargetMode="External"/><Relationship Id="rId32" Type="http://schemas.openxmlformats.org/officeDocument/2006/relationships/hyperlink" Target="https://oaskpublishers.com/assets/article-pdf/weak-form-of-market-efficiency-in-nepalese-stock-market.pdf" TargetMode="External"/><Relationship Id="rId37" Type="http://schemas.openxmlformats.org/officeDocument/2006/relationships/hyperlink" Target="https://oaskpublishers.com/assets/article-pdf/weak-form-of-market-efficiency-in-nepalese-stock-market.pdf" TargetMode="External"/><Relationship Id="rId40" Type="http://schemas.openxmlformats.org/officeDocument/2006/relationships/hyperlink" Target="https://www.nepjol.info/index.php/TUJ/article/view/43514/32949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oaskpublishers.com/assets/article-pdf/weak-form-of-market-efficiency-in-nepalese-stock-market.pdf" TargetMode="External"/><Relationship Id="rId15" Type="http://schemas.openxmlformats.org/officeDocument/2006/relationships/hyperlink" Target="https://www.nepjol.info/index.php/TUJ/article/view/43514/32949" TargetMode="External"/><Relationship Id="rId23" Type="http://schemas.openxmlformats.org/officeDocument/2006/relationships/hyperlink" Target="https://www.nepjol.info/index.php/TUJ/article/view/43514/32949" TargetMode="External"/><Relationship Id="rId28" Type="http://schemas.openxmlformats.org/officeDocument/2006/relationships/hyperlink" Target="https://www.nepjol.info/index.php/TUJ/article/view/43514/32949" TargetMode="External"/><Relationship Id="rId36" Type="http://schemas.openxmlformats.org/officeDocument/2006/relationships/hyperlink" Target="https://oaskpublishers.com/assets/article-pdf/weak-form-of-market-efficiency-in-nepalese-stock-market.pdf" TargetMode="External"/><Relationship Id="rId10" Type="http://schemas.openxmlformats.org/officeDocument/2006/relationships/hyperlink" Target="https://oaskpublishers.com/assets/article-pdf/weak-form-of-market-efficiency-in-nepalese-stock-market.pdf" TargetMode="External"/><Relationship Id="rId19" Type="http://schemas.openxmlformats.org/officeDocument/2006/relationships/hyperlink" Target="https://www.nepjol.info/index.php/TUJ/article/view/43514/32949" TargetMode="External"/><Relationship Id="rId31" Type="http://schemas.openxmlformats.org/officeDocument/2006/relationships/hyperlink" Target="https://oaskpublishers.com/assets/article-pdf/weak-form-of-market-efficiency-in-nepalese-stock-market.pdf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askpublishers.com/assets/article-pdf/weak-form-of-market-efficiency-in-nepalese-stock-market.pdf" TargetMode="External"/><Relationship Id="rId14" Type="http://schemas.openxmlformats.org/officeDocument/2006/relationships/hyperlink" Target="https://www.nepjol.info/index.php/TUJ/article/view/43514/32949" TargetMode="External"/><Relationship Id="rId22" Type="http://schemas.openxmlformats.org/officeDocument/2006/relationships/hyperlink" Target="https://www.nrb.org.np/red/forecasting-nepse-index-an-arima-and-garch-approach/" TargetMode="External"/><Relationship Id="rId27" Type="http://schemas.openxmlformats.org/officeDocument/2006/relationships/hyperlink" Target="https://oaskpublishers.com/assets/article-pdf/weak-form-of-market-efficiency-in-nepalese-stock-market.pdf" TargetMode="External"/><Relationship Id="rId30" Type="http://schemas.openxmlformats.org/officeDocument/2006/relationships/hyperlink" Target="https://www.nrb.org.np/red/forecasting-nepse-index-an-arima-and-garch-approach/" TargetMode="External"/><Relationship Id="rId35" Type="http://schemas.openxmlformats.org/officeDocument/2006/relationships/hyperlink" Target="https://oaskpublishers.com/assets/article-pdf/weak-form-of-market-efficiency-in-nepalese-stock-market.pdf" TargetMode="External"/><Relationship Id="rId43" Type="http://schemas.openxmlformats.org/officeDocument/2006/relationships/hyperlink" Target="https://www.nrb.org.np/red/forecasting-nepse-index-an-arima-and-garch-approach/" TargetMode="External"/><Relationship Id="rId8" Type="http://schemas.openxmlformats.org/officeDocument/2006/relationships/hyperlink" Target="https://oaskpublishers.com/assets/article-pdf/weak-form-of-market-efficiency-in-nepalese-stock-market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askpublishers.com/assets/article-pdf/weak-form-of-market-efficiency-in-nepalese-stock-market.pdf" TargetMode="External"/><Relationship Id="rId17" Type="http://schemas.openxmlformats.org/officeDocument/2006/relationships/hyperlink" Target="https://www.nepjol.info/index.php/TUJ/article/view/43514/32949" TargetMode="External"/><Relationship Id="rId25" Type="http://schemas.openxmlformats.org/officeDocument/2006/relationships/hyperlink" Target="https://oaskpublishers.com/assets/article-pdf/weak-form-of-market-efficiency-in-nepalese-stock-market.pdf" TargetMode="External"/><Relationship Id="rId33" Type="http://schemas.openxmlformats.org/officeDocument/2006/relationships/hyperlink" Target="https://oaskpublishers.com/assets/article-pdf/weak-form-of-market-efficiency-in-nepalese-stock-market.pdf" TargetMode="External"/><Relationship Id="rId38" Type="http://schemas.openxmlformats.org/officeDocument/2006/relationships/hyperlink" Target="https://www.nepjol.info/index.php/TUJ/article/view/43514/32949" TargetMode="External"/><Relationship Id="rId20" Type="http://schemas.openxmlformats.org/officeDocument/2006/relationships/hyperlink" Target="https://oaskpublishers.com/assets/article-pdf/weak-form-of-market-efficiency-in-nepalese-stock-market.pdf" TargetMode="External"/><Relationship Id="rId41" Type="http://schemas.openxmlformats.org/officeDocument/2006/relationships/hyperlink" Target="https://www.nepjol.info/index.php/TUJ/article/view/43514/329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2436</Words>
  <Characters>13889</Characters>
  <Application>Microsoft Office Word</Application>
  <DocSecurity>0</DocSecurity>
  <Lines>115</Lines>
  <Paragraphs>32</Paragraphs>
  <ScaleCrop>false</ScaleCrop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2026-01-28T04:29:00Z</dcterms:created>
  <dcterms:modified xsi:type="dcterms:W3CDTF">2026-01-28T04:30:00Z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