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ICP Skill Factory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Phase 5 — Cowork SKILL.md 轉換成果摘要</w:t>
      </w:r>
    </w:p>
    <w:p>
      <w:pPr>
        <w:pBdr>
          <w:bottom w:val="single" w:color="2E86C1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171 SK 定義 → 51 Cowork Skills | 14 Domains | 100% 覆蓋率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專案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ICP Skill Factory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階段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 — Cowork SKILL.md 轉換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Victor Liu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狀態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已完成 (Wave 1 + Wave 2 + 深化)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執行摘要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Phase 5 將 ICP Skill Factory 的 171 個 IEC 62443 工程技能定義（SK-Dnn-nnn.md）轉換為 51 個可執行的 Claude Cowork SKILL.md 檔案。轉換採用 subdomain 聚合策略，將功能相近的 SK 定義合併為單一工作流程，讓 Claude 在 Cowork 模式下可直接執行設計部門的日常工程任務，並由人類 Review 成果。</w:t>
      </w:r>
    </w:p>
    <w:p>
      <w:pPr>
        <w:pStyle w:val="Heading2"/>
      </w:pPr>
      <w:r>
        <w:t xml:space="preserve">1.1 關鍵指標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170"/>
        <w:gridCol w:w="417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指標</w:t>
            </w:r>
          </w:p>
        </w:tc>
        <w:tc>
          <w:tcPr>
            <w:tcW w:type="dxa" w:w="2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數值</w:t>
            </w:r>
          </w:p>
        </w:tc>
        <w:tc>
          <w:tcPr>
            <w:tcW w:type="dxa" w:w="4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 定義總數</w:t>
            </w:r>
          </w:p>
        </w:tc>
        <w:tc>
          <w:tcPr>
            <w:tcW w:type="dxa" w:w="2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171</w:t>
            </w:r>
          </w:p>
        </w:tc>
        <w:tc>
          <w:tcPr>
            <w:tcW w:type="dxa" w:w="4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 個 Domain (D01–D14)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SKILL.md 總數</w:t>
            </w:r>
          </w:p>
        </w:tc>
        <w:tc>
          <w:tcPr>
            <w:tcW w:type="dxa" w:w="2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51</w:t>
            </w:r>
          </w:p>
        </w:tc>
        <w:tc>
          <w:tcPr>
            <w:tcW w:type="dxa" w:w="4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Wave 1: 4 (手工增強) + Wave 2: 47 (批次生成+深化)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 覆蓋率</w:t>
            </w:r>
          </w:p>
        </w:tc>
        <w:tc>
          <w:tcPr>
            <w:tcW w:type="dxa" w:w="2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</w:t>
            </w:r>
          </w:p>
        </w:tc>
        <w:tc>
          <w:tcPr>
            <w:tcW w:type="dxa" w:w="4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零遺漏，每個 SK 都有對應的 SKILL.md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結構驗證</w:t>
            </w:r>
          </w:p>
        </w:tc>
        <w:tc>
          <w:tcPr>
            <w:tcW w:type="dxa" w:w="2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51/51 PASS</w:t>
            </w:r>
          </w:p>
        </w:tc>
        <w:tc>
          <w:tcPr>
            <w:tcW w:type="dxa" w:w="4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 + Triggers + Workflow + Quality + Review Gate + Traceability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總行數</w:t>
            </w:r>
          </w:p>
        </w:tc>
        <w:tc>
          <w:tcPr>
            <w:tcW w:type="dxa" w:w="2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11,416</w:t>
            </w:r>
          </w:p>
        </w:tc>
        <w:tc>
          <w:tcPr>
            <w:tcW w:type="dxa" w:w="4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Wave 1 avg 505 行 | Wave 2 avg 200 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聚合比</w:t>
            </w:r>
          </w:p>
        </w:tc>
        <w:tc>
          <w:tcPr>
            <w:tcW w:type="dxa" w:w="2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3.4:1</w:t>
            </w:r>
          </w:p>
        </w:tc>
        <w:tc>
          <w:tcPr>
            <w:tcW w:type="dxa" w:w="4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平均每個 SKILL.md 整合 3.4 個 SK 定義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SKILL.md 標準結構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每個 SKILL.md 都包含以下標準化元素，確保 Claude 可執行且人類可審核：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40"/>
        <w:gridCol w:w="6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編號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元素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YAML Frontmatter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+ description + MANDATORY TRIGGERS (中英文關鍵字觸發)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初始化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執行前確認清單：專案背景、輸入文件、適用標準、前置依賴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工作流程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 SK 步驟展開，每步含操作指引 + 交付物 + SK 來源標註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輸出 / 交付物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結構化交付物表（名稱 + 格式）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適用標準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IEC 62443 / ISO 27001 / NIST / GOV-SD 等參考標準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驗收標準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從 SK 定義提取的可量化驗收條件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品質檢查清單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輸入完整性、流程覆蓋、輸出完整性、標準合規、術語一致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人類審核閘門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/ FAIL / PASS with Conditions 三類判定 + 審核提示範本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IEC 62443 生命週期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對應生命週期階段 + Domain + SK 覆蓋範圍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 Traceability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 編號 → 英文名 → 中文名 → 核心知識，支援反向追蹤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Wave 1 — 手工增強 Skills (4 個)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Wave 1 針對已有的 4 個 scaffold Skills 進行深度增強，整合對應的 SK 定義知識，加入完整的工作流程、模板範例、代碼指引與審核機制。</w:t>
      </w:r>
    </w:p>
    <w:p>
      <w:pPr>
        <w:pStyle w:val="Heading3"/>
      </w:pPr>
      <w:r>
        <w:t xml:space="preserve">合規差距評估器 (compliance-gap-assessor)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行數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261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 來源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SK-D01-011, D01-012, D01-013, D01-029 (4 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IEC 62443 / ISO 27001 合規差距分析、差距矩陣、補救路線圖、Annex C 稽核、Gate Review 合規包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架構圖渲染規範 (arch-diagram)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D01+D02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行數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632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 來源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SK-D01-001, D01-002, D02-001, D02-004, D02-011 (5 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D2/Mermaid 雙軌渲染、Zone/Conduit 拓撲、Purdue Model、縱深防禦、資料流圖、簡易網路圖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CBOM 填表規範 (cbom-builder)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行數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607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 來源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SK-D14-005, D14-006, D14-007 (3 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公司 BOM 模板填表、定價邏輯、三點工時估算、安全設備成本分類、Excel 格式規範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Presales 提案準備工作流程 (presales)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行數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518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 來源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SK-D14-001~004, D14-008~010 (7 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大交付物（可行性/架構/CBOM/文件清冊）、7 個 Checkpoint、需求/風險/安全/提案整合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Wave 2 — 批次生成 + 深化 Skills (47 個)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Wave 2 將剩餘 152 個 SK 定義按 subdomain 聚合為 47 個 SKILL.md，經過自動生成和全域深化，每個檔案包含完整的工作流程步驟、驗收標準、工時參考與審核機制。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000"/>
        <w:gridCol w:w="800"/>
        <w:gridCol w:w="50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名稱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Skills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SKs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代表性 Skill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 Cybersecurity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threat-risk-assessment, security-system-hardening, security-monitoring-incident-response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network-architecture-design, edge-computing-architecture, icd-interface-design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power-system-base-analysis, renewable-energy-integration, advanced-power-analysis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Protection &amp; Relay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protection-coordination, protection-logic-documentation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Systems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control-strategy-configuration, scada-foundation, hmi-alarm-design, plc-programming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Panel Engineering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electrical-mechanical-design, cad-documentation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integration-planning, protocol-data-conversion, api-integration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&amp; Commissioning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factory-acceptance-testing, site-acceptance-testing, security-testing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design-documentation, document-management, operational-training-materials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Engineering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requirements-traceability, project-coordination, system-decommissioning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Governance &amp; 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design-review-governance, process-development, quality-assurance, knowledge-management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 Data Platform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data-infrastructure, data-analysis-insights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Automation &amp;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automation-tooling, ai-workflow-automation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Pre-Gate &amp; Presales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site-assessment, concept-development, gate0-decision-package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技術架構</w:t>
      </w:r>
    </w:p>
    <w:p>
      <w:pPr>
        <w:pStyle w:val="Heading2"/>
      </w:pPr>
      <w:r>
        <w:t xml:space="preserve">5.1 轉換流程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SK 定義 → Subdomain 聚合 → SKILL.md 生成 → 深化 → 結構驗證 → Controller 審核。採用 7 階段執行框架（CLAUDE_AUTONOMOUS_WORK_FRAMEWORK），Planner/Executor/Reviewer 三角色分工。</w:t>
      </w:r>
    </w:p>
    <w:p>
      <w:pPr>
        <w:pStyle w:val="Heading2"/>
      </w:pPr>
      <w:r>
        <w:t xml:space="preserve">5.2 檔案結構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目錄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03-skill-definitions/registry/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171 個 SK-Dnn-nnn.md 原始定義（Phase 4 凍結）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05-cowork-skills/*/SKILL.md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 個 Cowork SKILL.md 執行手冊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04-review/phase5-plan/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規劃文件：brief, tasks, acceptance, assumptions, aggregation plan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04-review/phase5-w1-review.md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Wave 1 Review 報告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5.3 聚合原則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功能聚合優於形式聚合：按執行主題和工作流程分組，而非僅按 Domain 編號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均衡規模：每個 SKILL.md 包含 1–8 個 SK（平均 3.2），便於管理和執行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可執行性：每個 SKILL.md 代表一個可獨立執行的工程任務或流程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追溯性：每個 SKILL.md 包含 Source Traceability 表，支援 SK ↔ SKILL 雙向查找</w:t>
      </w:r>
    </w:p>
    <w:p>
      <w:r>
        <w:br w:type="page"/>
      </w:r>
    </w:p>
    <w:p>
      <w:pPr>
        <w:pStyle w:val="Heading1"/>
      </w:pPr>
      <w:r>
        <w:t xml:space="preserve">6. 後續行動建議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40"/>
        <w:gridCol w:w="6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優先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行動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部署至 .skills/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將 51 個 SKILL.md 複製至 .skills/skills/ 讓 Cowork 正式載入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實際執行測試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選擇 3–5 個高頻 Skill 在真實專案中執行，驗證可用性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P2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Wave 2 進階深化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針對高優先域（D01/D08/D11）進一步豐富模板與範例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P3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建立回饋迴圈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執行後的人類 Review 結果回饋至 SK 定義和 SKILL.md</w:t>
            </w:r>
          </w:p>
        </w:tc>
      </w:tr>
    </w:tbl>
    <w:p>
      <w:pPr>
        <w:spacing w:before="400"/>
      </w:pPr>
    </w:p>
    <w:p>
      <w:pPr>
        <w:pBdr>
          <w:top w:val="single" w:color="2E86C1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ICP Skill Factory |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ICP Skill Factory — Phase 5 成果摘要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2026-03-18T03:00:17.837Z</dcterms:created>
  <dcterms:modified xsi:type="dcterms:W3CDTF">2026-03-18T03:00:17.837Z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