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角色-Skill 分配矩陣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 = 主要執行 | S = 支援 | R = 審核 | I = 知情 | 空白 = 無關</w:t>
      </w:r>
    </w:p>
    <w:p>
      <w:pPr>
        <w:pStyle w:val="Heading2"/>
      </w:pPr>
      <w:r>
        <w:t xml:space="preserve">角色摘要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280"/>
        <w:gridCol w:w="1000"/>
        <w:gridCol w:w="1000"/>
        <w:gridCol w:w="100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簡稱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核心職責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系統設計部主管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HEAD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部門最高技術決策權、Gate 0/2 核准、標準例外裁決、Level 3 爭議仲裁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5"/>
                <w:szCs w:val="15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5"/>
                <w:szCs w:val="15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治理主管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GOV-Lead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治理框架標準擁有者、Gate 1/3 核准、Level 2 爭議仲裁、外部介面相容性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5"/>
                <w:szCs w:val="15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系統架構師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SYS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架構設計標準擁有者、技術基線維護、Zone/Conduit 圖、設計變更影響分析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5"/>
                <w:szCs w:val="15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5"/>
                <w:szCs w:val="15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資安工程角色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SAC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資安工程標準擁有者、威脅分析、IEC 62443 合規、SL 判定、殘餘風險管理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5"/>
                <w:szCs w:val="15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5"/>
                <w:szCs w:val="15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設計品保角色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DQA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文件品質標準擁有者、追溯性標準、RTM 維護、Gate 前合規審查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5"/>
                <w:szCs w:val="15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治理協調員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DGC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Gate 會議協調、會議紀錄、文件版控、行動項追蹤（執行支援角色）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5"/>
                <w:szCs w:val="15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售前設計支援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PGS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Gate 0 輸入文件、需求釐清、可行性初評、概念架構、Feasibility BOM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5"/>
                <w:szCs w:val="15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5"/>
                <w:szCs w:val="15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完整分配矩陣 (51 Skills × 7 角色)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Domain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HEAD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GOV-Lead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SYS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SAC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DQA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DGC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PGS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合規差距評估器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6"/>
                <w:szCs w:val="16"/>
              </w:rPr>
              <w:t xml:space="preserve">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架構圖渲染規範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D01+D02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CBOM 填表規範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Presales 提案準備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安全邊界設計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威脅與風險評估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安全等級評估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安全監控與事件回應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系統安全加固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安全政策與治理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供應鏈安全管理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安全儀控系統實施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網路架構設計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介面控制文件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邊緣計算與架構決策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電力系統基礎分析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可再生能源併網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進階電力分析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保護協調與整定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保護邏輯與故障分析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SCADA 基礎構建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控制策略與配置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人機介面與告警設計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PLC 程式開發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工業通訊協議配置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電氣機械設計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CAD 與元件規範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整合規劃與架構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協議與資料轉換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API 與第三方集成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工廠驗收測試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現場驗收測試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安全性與性能測試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試運行與缺陷管理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設計文件撰寫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文件與版本管理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6"/>
                <w:szCs w:val="16"/>
              </w:rPr>
              <w:t xml:space="preserve">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操作與培訓教材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D09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需求與變更管理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專案協調與追蹤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6"/>
                <w:szCs w:val="16"/>
              </w:rPr>
              <w:t xml:space="preserve">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系統除役管理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設計審查與治理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流程開發與優化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品質保證與管理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知識與能力管理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資料採集與基礎設施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資料分析與應用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自動化工具開發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 與工作流自動化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6"/>
                <w:szCs w:val="16"/>
              </w:rPr>
              <w:t xml:space="preserve">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現場評估與基礎設施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概念設計與初步評估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Gate 0 決策包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D14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R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16"/>
                <w:szCs w:val="16"/>
              </w:rPr>
              <w:t xml:space="preserve">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各角色 Skill 清單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系統設計部主管 (HEAD)</w:t>
      </w:r>
    </w:p>
    <w:p>
      <w:r>
        <w:rPr>
          <w:rFonts w:ascii="Arial" w:cs="Arial" w:eastAsia="Arial" w:hAnsi="Arial"/>
          <w:sz w:val="18"/>
          <w:szCs w:val="18"/>
        </w:rPr>
        <w:t xml:space="preserve">審核 (R): 合規差距評估器、CBOM 填表規範、Presales 提案準備、威脅與風險評估、安全等級評估、安全政策與治理、邊緣計算與架構決策、需求與變更管理、系統除役管理、設計審查與治理、流程開發與優化、知識與能力管理、Gate 0 決策包</w:t>
      </w:r>
    </w:p>
    <w:p>
      <w:pPr>
        <w:spacing w:after="100"/>
      </w:pP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治理主管 (GOV-Lead)</w:t>
      </w:r>
    </w:p>
    <w:p>
      <w:r>
        <w:rPr>
          <w:rFonts w:ascii="Arial" w:cs="Arial" w:eastAsia="Arial" w:hAnsi="Arial"/>
          <w:sz w:val="18"/>
          <w:szCs w:val="18"/>
        </w:rPr>
        <w:t xml:space="preserve">主要執行 (P): 設計審查與治理、流程開發與優化、知識與能力管理</w:t>
      </w:r>
    </w:p>
    <w:p>
      <w:r>
        <w:rPr>
          <w:rFonts w:ascii="Arial" w:cs="Arial" w:eastAsia="Arial" w:hAnsi="Arial"/>
          <w:sz w:val="18"/>
          <w:szCs w:val="18"/>
        </w:rPr>
        <w:t xml:space="preserve">支援 (S): 安全政策與治理、需求與變更管理、專案協調與追蹤、品質保證與管理、AI 與工作流自動化、Gate 0 決策包</w:t>
      </w:r>
    </w:p>
    <w:p>
      <w:pPr>
        <w:spacing w:after="100"/>
      </w:pP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系統架構師 (SYS)</w:t>
      </w:r>
    </w:p>
    <w:p>
      <w:r>
        <w:rPr>
          <w:rFonts w:ascii="Arial" w:cs="Arial" w:eastAsia="Arial" w:hAnsi="Arial"/>
          <w:sz w:val="18"/>
          <w:szCs w:val="18"/>
        </w:rPr>
        <w:t xml:space="preserve">主要執行 (P): 架構圖渲染規範、網路架構設計、介面控制文件、邊緣計算與架構決策、電力系統基礎分析、可再生能源併網、進階電力分析、保護協調與整定、保護邏輯與故障分析、SCADA 基礎構建、控制策略與配置、人機介面與告警設計、PLC 程式開發、工業通訊協議配置、電氣機械設計、CAD 與元件規範、整合規劃與架構、協議與資料轉換、API 與第三方集成、工廠驗收測試、現場驗收測試、試運行與缺陷管理、設計文件撰寫、操作與培訓教材、需求與變更管理、專案協調與追蹤、系統除役管理、資料採集與基礎設施、資料分析與應用、自動化工具開發、AI 與工作流自動化</w:t>
      </w:r>
    </w:p>
    <w:p>
      <w:r>
        <w:rPr>
          <w:rFonts w:ascii="Arial" w:cs="Arial" w:eastAsia="Arial" w:hAnsi="Arial"/>
          <w:sz w:val="18"/>
          <w:szCs w:val="18"/>
        </w:rPr>
        <w:t xml:space="preserve">支援 (S): 合規差距評估器、CBOM 填表規範、Presales 提案準備、安全邊界設計、威脅與風險評估、安全等級評估、系統安全加固、安全儀控系統實施、安全性與性能測試、文件與版本管理、設計審查與治理、流程開發與優化、知識與能力管理、現場評估與基礎設施、概念設計與初步評估、Gate 0 決策包</w:t>
      </w:r>
    </w:p>
    <w:p>
      <w:pPr>
        <w:spacing w:after="100"/>
      </w:pP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資安工程角色 (SAC)</w:t>
      </w:r>
    </w:p>
    <w:p>
      <w:r>
        <w:rPr>
          <w:rFonts w:ascii="Arial" w:cs="Arial" w:eastAsia="Arial" w:hAnsi="Arial"/>
          <w:sz w:val="18"/>
          <w:szCs w:val="18"/>
        </w:rPr>
        <w:t xml:space="preserve">主要執行 (P): 合規差距評估器、安全邊界設計、威脅與風險評估、安全等級評估、安全監控與事件回應、系統安全加固、安全政策與治理、供應鏈安全管理、安全儀控系統實施、安全性與性能測試</w:t>
      </w:r>
    </w:p>
    <w:p>
      <w:r>
        <w:rPr>
          <w:rFonts w:ascii="Arial" w:cs="Arial" w:eastAsia="Arial" w:hAnsi="Arial"/>
          <w:sz w:val="18"/>
          <w:szCs w:val="18"/>
        </w:rPr>
        <w:t xml:space="preserve">支援 (S): 架構圖渲染規範、Presales 提案準備、網路架構設計、SCADA 基礎構建、工業通訊協議配置、整合規劃與架構、API 與第三方集成、工廠驗收測試、現場驗收測試、設計文件撰寫、操作與培訓教材、需求與變更管理、系統除役管理、設計審查與治理、流程開發與優化、知識與能力管理、資料採集與基礎設施、概念設計與初步評估、Gate 0 決策包</w:t>
      </w:r>
    </w:p>
    <w:p>
      <w:pPr>
        <w:spacing w:after="100"/>
      </w:pP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設計品保角色 (DQA)</w:t>
      </w:r>
    </w:p>
    <w:p>
      <w:r>
        <w:rPr>
          <w:rFonts w:ascii="Arial" w:cs="Arial" w:eastAsia="Arial" w:hAnsi="Arial"/>
          <w:sz w:val="18"/>
          <w:szCs w:val="18"/>
        </w:rPr>
        <w:t xml:space="preserve">主要執行 (P): 文件與版本管理、需求與變更管理、品質保證與管理</w:t>
      </w:r>
    </w:p>
    <w:p>
      <w:r>
        <w:rPr>
          <w:rFonts w:ascii="Arial" w:cs="Arial" w:eastAsia="Arial" w:hAnsi="Arial"/>
          <w:sz w:val="18"/>
          <w:szCs w:val="18"/>
        </w:rPr>
        <w:t xml:space="preserve">支援 (S): 合規差距評估器、供應鏈安全管理、介面控制文件、CAD 與元件規範、工廠驗收測試、現場驗收測試、試運行與缺陷管理、設計審查與治理、流程開發與優化、自動化工具開發</w:t>
      </w:r>
    </w:p>
    <w:p>
      <w:r>
        <w:rPr>
          <w:rFonts w:ascii="Arial" w:cs="Arial" w:eastAsia="Arial" w:hAnsi="Arial"/>
          <w:sz w:val="18"/>
          <w:szCs w:val="18"/>
        </w:rPr>
        <w:t xml:space="preserve">審核 (R): 設計文件撰寫</w:t>
      </w:r>
    </w:p>
    <w:p>
      <w:pPr>
        <w:spacing w:after="100"/>
      </w:pP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治理協調員 (DGC)</w:t>
      </w:r>
    </w:p>
    <w:p>
      <w:r>
        <w:rPr>
          <w:rFonts w:ascii="Arial" w:cs="Arial" w:eastAsia="Arial" w:hAnsi="Arial"/>
          <w:sz w:val="18"/>
          <w:szCs w:val="18"/>
        </w:rPr>
        <w:t xml:space="preserve">支援 (S): 文件與版本管理、專案協調與追蹤、設計審查與治理、知識與能力管理、Gate 0 決策包</w:t>
      </w:r>
    </w:p>
    <w:p>
      <w:pPr>
        <w:spacing w:after="100"/>
      </w:pP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售前設計支援 (PGS)</w:t>
      </w:r>
    </w:p>
    <w:p>
      <w:r>
        <w:rPr>
          <w:rFonts w:ascii="Arial" w:cs="Arial" w:eastAsia="Arial" w:hAnsi="Arial"/>
          <w:sz w:val="18"/>
          <w:szCs w:val="18"/>
        </w:rPr>
        <w:t xml:space="preserve">主要執行 (P): CBOM 填表規範、Presales 提案準備、現場評估與基礎設施、概念設計與初步評估、Gate 0 決策包</w:t>
      </w:r>
    </w:p>
    <w:p>
      <w:r>
        <w:rPr>
          <w:rFonts w:ascii="Arial" w:cs="Arial" w:eastAsia="Arial" w:hAnsi="Arial"/>
          <w:sz w:val="18"/>
          <w:szCs w:val="18"/>
        </w:rPr>
        <w:t xml:space="preserve">支援 (S): 架構圖渲染規範</w:t>
      </w:r>
    </w:p>
    <w:p>
      <w:pPr>
        <w:spacing w:after="100"/>
      </w:pP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3" w:space="3"/>
      </w:pBd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ICP Skill Factory — 角色-Skill 分配矩陣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2026-03-18T03:03:09.927Z</dcterms:created>
  <dcterms:modified xsi:type="dcterms:W3CDTF">2026-03-18T03:03:09.927Z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