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06" w:rsidRDefault="007C1A06" w:rsidP="007C1A06">
      <w:pPr>
        <w:pStyle w:val="1"/>
        <w:rPr>
          <w:rFonts w:hint="eastAsia"/>
        </w:rPr>
      </w:pPr>
      <w:r>
        <w:rPr>
          <w:rFonts w:hint="eastAsia"/>
        </w:rPr>
        <w:t>进销存管理系统说明书</w:t>
      </w:r>
    </w:p>
    <w:p w:rsidR="007C1A06" w:rsidRDefault="007C1A06" w:rsidP="007C1A06">
      <w:pPr>
        <w:pStyle w:val="3"/>
        <w:rPr>
          <w:rFonts w:hint="eastAsia"/>
        </w:rPr>
      </w:pPr>
      <w:r>
        <w:rPr>
          <w:rFonts w:hint="eastAsia"/>
        </w:rPr>
        <w:t>主要功能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中小型企业在我国经济发展中具有重要地位，目前我国的中小型企业数量较多、地区分布广泛、行业分布跨度大</w:t>
      </w:r>
      <w:r>
        <w:rPr>
          <w:rFonts w:hint="eastAsia"/>
          <w:szCs w:val="21"/>
        </w:rPr>
        <w:t>，</w:t>
      </w:r>
      <w:r>
        <w:rPr>
          <w:rFonts w:hint="eastAsia"/>
        </w:rPr>
        <w:t>随着全球经济一体化的发展及中国加入</w:t>
      </w:r>
      <w:r>
        <w:t>WTO</w:t>
      </w:r>
      <w:r>
        <w:rPr>
          <w:rFonts w:hint="eastAsia"/>
        </w:rPr>
        <w:t>，中小型企业将面临外资企业和国外产品与服务的严峻挑战，相比较而言，外资企业具有更为雄厚的资金实力、丰富的管理经验和先进的技术手段。因此，如果我国的中小型企业不借助先进的管理思想转变经营观念、使用信息化提高企业的管理水平和工作效率，将很难在今后的国际竞争中取胜。然</w:t>
      </w:r>
      <w:r>
        <w:rPr>
          <w:rFonts w:hint="eastAsia"/>
          <w:lang w:val="zh-CN"/>
        </w:rPr>
        <w:t>而，企业管理</w:t>
      </w:r>
      <w:r>
        <w:rPr>
          <w:rFonts w:hint="eastAsia"/>
        </w:rPr>
        <w:t>在很多方面、很大程度上都必须借助信息化来完成，而我国中小型企业的信息化水平还很低，与外资企业相比，还处于起步阶段。</w:t>
      </w:r>
    </w:p>
    <w:p w:rsidR="007C1A06" w:rsidRDefault="007C1A06" w:rsidP="007C1A06">
      <w:pPr>
        <w:rPr>
          <w:rFonts w:hint="eastAsia"/>
          <w:lang w:val="zh-CN"/>
        </w:rPr>
      </w:pPr>
      <w:r>
        <w:rPr>
          <w:rFonts w:hint="eastAsia"/>
          <w:lang w:val="zh-CN"/>
        </w:rPr>
        <w:t>随着技术发展，电脑的操作及管理日趋简化，电脑知识日趋普及，同时市场经济快速多变，竞争激烈。因此，企业采用电脑管理进货、库存、销售等诸多环节也已成为趋势及必然。</w:t>
      </w:r>
    </w:p>
    <w:p w:rsidR="007C1A06" w:rsidRDefault="007C1A06" w:rsidP="007C1A06">
      <w:r>
        <w:rPr>
          <w:rFonts w:hint="eastAsia"/>
        </w:rPr>
        <w:t>本系统主要实现了支持多条件查询、批量填写进货单及销售单、与代理商和供应商往来账本明细，绝不存在假账、漏账、差账等情况、图表分析月销售状况、当外界环境（停电、网络病毒）干扰本系统时，系统可以自动保护原始数据的安全、强大的报表打印等功能。</w:t>
      </w:r>
    </w:p>
    <w:p w:rsidR="007C1A06" w:rsidRDefault="007C1A06" w:rsidP="007C1A06">
      <w:pPr>
        <w:pStyle w:val="3"/>
        <w:rPr>
          <w:rFonts w:hint="eastAsia"/>
        </w:rPr>
      </w:pPr>
      <w:r>
        <w:rPr>
          <w:rFonts w:hint="eastAsia"/>
        </w:rPr>
        <w:t>操作注意事项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用户在使用《企业进销存管理系统》之前，应注意以下事项：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）本系统的初始用户名为“</w:t>
      </w:r>
      <w:r>
        <w:rPr>
          <w:rFonts w:hint="eastAsia"/>
        </w:rPr>
        <w:t>mr</w:t>
      </w:r>
      <w:r>
        <w:rPr>
          <w:rFonts w:hint="eastAsia"/>
        </w:rPr>
        <w:t>”，密码为“</w:t>
      </w:r>
      <w:r>
        <w:rPr>
          <w:rFonts w:hint="eastAsia"/>
        </w:rPr>
        <w:t>mrsoft</w:t>
      </w:r>
      <w:r>
        <w:rPr>
          <w:rFonts w:hint="eastAsia"/>
        </w:rPr>
        <w:t>”。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）在本系统中填写信息时，有时需要将五笔输入法的全角状态改为半角状态，否则填写的数字样式为“６４３９４８２”样式，程序保存可能会失败，五笔输入法的全角状态和半角状态如图</w:t>
      </w:r>
      <w:r>
        <w:rPr>
          <w:rFonts w:hint="eastAsia"/>
        </w:rPr>
        <w:t>1.1</w:t>
      </w:r>
      <w:r>
        <w:rPr>
          <w:rFonts w:hint="eastAsia"/>
        </w:rPr>
        <w:t>所示。</w:t>
      </w:r>
    </w:p>
    <w:p w:rsidR="007C1A06" w:rsidRDefault="007C1A06" w:rsidP="007C1A06">
      <w:pPr>
        <w:pStyle w:val="-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04975" cy="295275"/>
            <wp:effectExtent l="0" t="0" r="9525" b="9525"/>
            <wp:docPr id="6" name="图片 6" descr="BM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MP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0" t="94086" r="85736" b="3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685925" cy="323850"/>
            <wp:effectExtent l="0" t="0" r="9525" b="0"/>
            <wp:docPr id="5" name="图片 5" descr="BM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MP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4" t="94022" r="85719" b="3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06" w:rsidRDefault="007C1A06" w:rsidP="007C1A06">
      <w:pPr>
        <w:pStyle w:val="-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1.1  </w:t>
      </w:r>
      <w:r>
        <w:rPr>
          <w:rFonts w:hint="eastAsia"/>
        </w:rPr>
        <w:t>五笔输入法的全角与半角状态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）在本系统中选择日期时间段时则不可以选择一天。如选择一天将不无法显示此模块中的内容。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）“进货单”模块如图</w:t>
      </w:r>
      <w:r>
        <w:rPr>
          <w:rFonts w:hint="eastAsia"/>
        </w:rPr>
        <w:t>1.2</w:t>
      </w:r>
      <w:r>
        <w:rPr>
          <w:rFonts w:hint="eastAsia"/>
        </w:rPr>
        <w:t>所示，在执行进货操作时，填写完“经手人”、“供货单位”、“摘要”信息后，在下方列表栏中双击，弹出选择库存商品模块，如图</w:t>
      </w:r>
      <w:r>
        <w:rPr>
          <w:rFonts w:hint="eastAsia"/>
        </w:rPr>
        <w:t>1.2</w:t>
      </w:r>
      <w:r>
        <w:rPr>
          <w:rFonts w:hint="eastAsia"/>
        </w:rPr>
        <w:t>所示，在此模块中选择要添加的商品。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“退货单”模块中的操作方法也一样。</w:t>
      </w:r>
    </w:p>
    <w:p w:rsidR="007C1A06" w:rsidRDefault="007C1A06" w:rsidP="007C1A06">
      <w:pPr>
        <w:pStyle w:val="-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34000" cy="3505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06" w:rsidRDefault="007C1A06" w:rsidP="007C1A06">
      <w:pPr>
        <w:pStyle w:val="-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1.2  </w:t>
      </w:r>
      <w:r>
        <w:rPr>
          <w:rFonts w:hint="eastAsia"/>
        </w:rPr>
        <w:t>进货单</w:t>
      </w:r>
    </w:p>
    <w:p w:rsidR="007C1A06" w:rsidRDefault="007C1A06" w:rsidP="007C1A06">
      <w:pPr>
        <w:pStyle w:val="-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438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5" t="26352" r="27847" b="33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06" w:rsidRDefault="007C1A06" w:rsidP="007C1A06">
      <w:pPr>
        <w:pStyle w:val="-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1.3  </w:t>
      </w:r>
      <w:r>
        <w:rPr>
          <w:rFonts w:hint="eastAsia"/>
        </w:rPr>
        <w:t>选择进货商品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）“往来单位列表”模块如图</w:t>
      </w:r>
      <w:r>
        <w:rPr>
          <w:rFonts w:hint="eastAsia"/>
        </w:rPr>
        <w:t>1.4</w:t>
      </w:r>
      <w:r>
        <w:rPr>
          <w:rFonts w:hint="eastAsia"/>
        </w:rPr>
        <w:t>所示，在此模块中双击往来单位名称，可以按时间段查看该往来单位的所有往来账情况，如图</w:t>
      </w:r>
      <w:r>
        <w:rPr>
          <w:rFonts w:hint="eastAsia"/>
        </w:rPr>
        <w:t>1.5</w:t>
      </w:r>
      <w:r>
        <w:rPr>
          <w:rFonts w:hint="eastAsia"/>
        </w:rPr>
        <w:t>所示。</w:t>
      </w:r>
    </w:p>
    <w:p w:rsidR="007C1A06" w:rsidRDefault="007C1A06" w:rsidP="007C1A06">
      <w:pPr>
        <w:pStyle w:val="-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675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06" w:rsidRDefault="007C1A06" w:rsidP="007C1A06">
      <w:pPr>
        <w:pStyle w:val="-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1.4  </w:t>
      </w:r>
      <w:r>
        <w:rPr>
          <w:rFonts w:hint="eastAsia"/>
        </w:rPr>
        <w:t>往来单位列表</w:t>
      </w:r>
    </w:p>
    <w:p w:rsidR="007C1A06" w:rsidRDefault="007C1A06" w:rsidP="007C1A06">
      <w:pPr>
        <w:pStyle w:val="-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386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2" t="33133" r="31783" b="35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06" w:rsidRDefault="007C1A06" w:rsidP="007C1A06">
      <w:pPr>
        <w:pStyle w:val="-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1.5  </w:t>
      </w:r>
      <w:r>
        <w:rPr>
          <w:rFonts w:hint="eastAsia"/>
        </w:rPr>
        <w:t>按时间段查看往来账目</w:t>
      </w:r>
    </w:p>
    <w:p w:rsidR="007C1A06" w:rsidRDefault="007C1A06" w:rsidP="007C1A06">
      <w:pPr>
        <w:pStyle w:val="3"/>
        <w:rPr>
          <w:rFonts w:hint="eastAsia"/>
        </w:rPr>
      </w:pPr>
      <w:r>
        <w:rPr>
          <w:rFonts w:hint="eastAsia"/>
        </w:rPr>
        <w:lastRenderedPageBreak/>
        <w:t>业务流程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在使用本系统时，请按照以下流程进行操作：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）在“系统维护”菜单中的“数据清理”模块中清空原始数据。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）在“系统维护”菜单中的“系统管理设置”模块设置本单位的操作员。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）在“系统维护”菜单中的“本单位信息”模块中设置本单位信息。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）在“基础数据”菜单中设置基本信息。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）在“库存管理”菜单中的“库存状况”模块中设置商品的库存上下限。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）在“进货管理”菜单中的“进货单”模块中添加商品的进货信息。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）在“进货管理”菜单中的“进货退货单”模块中可以添加进货退货信息。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）在“进货管理”菜单中的“进货分析”模块和“进货统计（含退货）”模块中可以查看到所有的进货信息和进货退货信息。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）在“销售管理”菜单中的“销售单”模块中添加销售信息。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）在“销售管理”菜单中的“销售退货单”模块中添加销售退货信息。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）在“销售管理”菜单中的“销售统计（不含退货）”模块和“月销售状况”模块中查看销售记录和销售退货记录。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）在“销售管理”菜单中的“商品销售排行”模块中可以查看某一时间段的销售排行榜。</w:t>
      </w:r>
      <w:bookmarkStart w:id="0" w:name="_GoBack"/>
      <w:bookmarkEnd w:id="0"/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）在“销售管理”菜单中的“销售成本表”模块中可以查看商品的成本及毛利。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）在“销售管理”菜单或“进货管理”菜单中的“往来对账”模块中查看与某单位间的账目情况。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）在“库存管理”菜单中的“库存上限报警”、“库存下限报警”模块中查看商品的库存数量。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）在“库存管理”菜单中的“库存盘点”模块中设置盘点数量。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）在“系统维护”菜单中可以对系统数据进行清理及备份。</w:t>
      </w:r>
    </w:p>
    <w:p w:rsidR="007C1A06" w:rsidRDefault="007C1A06" w:rsidP="007C1A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）“辅助工具”和“系统信息”菜单中提供了一些辅助功能。</w:t>
      </w:r>
    </w:p>
    <w:p w:rsidR="007C1A06" w:rsidRDefault="007C1A06" w:rsidP="007C1A06">
      <w:pPr>
        <w:rPr>
          <w:rFonts w:hint="eastAsia"/>
        </w:rPr>
      </w:pPr>
    </w:p>
    <w:p w:rsidR="002031AB" w:rsidRDefault="002031AB"/>
    <w:sectPr w:rsidR="002031AB">
      <w:headerReference w:type="even" r:id="rId13"/>
      <w:headerReference w:type="default" r:id="rId14"/>
      <w:footerReference w:type="even" r:id="rId15"/>
      <w:footerReference w:type="default" r:id="rId16"/>
      <w:pgSz w:w="10433" w:h="14742"/>
      <w:pgMar w:top="1128" w:right="1015" w:bottom="1128" w:left="1015" w:header="788" w:footer="845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D3E" w:rsidRDefault="00587D3E" w:rsidP="007C1A06">
      <w:pPr>
        <w:spacing w:line="240" w:lineRule="auto"/>
      </w:pPr>
      <w:r>
        <w:separator/>
      </w:r>
    </w:p>
  </w:endnote>
  <w:endnote w:type="continuationSeparator" w:id="0">
    <w:p w:rsidR="00587D3E" w:rsidRDefault="00587D3E" w:rsidP="007C1A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87D3E">
    <w:pPr>
      <w:pStyle w:val="a4"/>
      <w:ind w:leftChars="100" w:left="210" w:firstLine="0"/>
    </w:pPr>
    <w:r>
      <w:rPr>
        <w:rStyle w:val="a5"/>
      </w:rPr>
      <w:t xml:space="preserve">– 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</w:rPr>
      <w:t xml:space="preserve"> –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87D3E">
    <w:pPr>
      <w:pStyle w:val="a4"/>
      <w:ind w:rightChars="100" w:right="210" w:firstLine="0"/>
      <w:jc w:val="right"/>
    </w:pPr>
    <w:r>
      <w:rPr>
        <w:rStyle w:val="a5"/>
      </w:rPr>
      <w:t xml:space="preserve">– 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C1A06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D3E" w:rsidRDefault="00587D3E" w:rsidP="007C1A06">
      <w:pPr>
        <w:spacing w:line="240" w:lineRule="auto"/>
      </w:pPr>
      <w:r>
        <w:separator/>
      </w:r>
    </w:p>
  </w:footnote>
  <w:footnote w:type="continuationSeparator" w:id="0">
    <w:p w:rsidR="00587D3E" w:rsidRDefault="00587D3E" w:rsidP="007C1A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87D3E">
    <w:pPr>
      <w:pStyle w:val="a3"/>
      <w:jc w:val="both"/>
      <w:rPr>
        <w:rFonts w:eastAsia="宋体" w:hint="eastAsia"/>
      </w:rPr>
    </w:pPr>
    <w:r>
      <w:rPr>
        <w:rFonts w:eastAsia="宋体" w:hint="eastAsia"/>
      </w:rPr>
      <w:t xml:space="preserve">  </w:t>
    </w:r>
    <w:r>
      <w:rPr>
        <w:rFonts w:eastAsia="宋体" w:hint="eastAsia"/>
      </w:rPr>
      <w:t>吉林省明日科技有限公司</w:t>
    </w:r>
    <w:r>
      <w:rPr>
        <w:rFonts w:eastAsia="宋体" w:hint="eastAsia"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87D3E">
    <w:pPr>
      <w:pStyle w:val="a3"/>
      <w:ind w:firstLineChars="100" w:firstLine="180"/>
      <w:jc w:val="both"/>
      <w:rPr>
        <w:rFonts w:ascii="宋体" w:eastAsia="宋体" w:hAnsi="宋体" w:hint="eastAsia"/>
      </w:rPr>
    </w:pPr>
    <w:r>
      <w:rPr>
        <w:rFonts w:eastAsia="宋体" w:hint="eastAsia"/>
      </w:rPr>
      <w:t>企业进销存管理系统使用说明</w:t>
    </w:r>
    <w:r>
      <w:rPr>
        <w:rFonts w:ascii="宋体" w:eastAsia="宋体" w:hAnsi="宋体"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A06"/>
    <w:rsid w:val="002031AB"/>
    <w:rsid w:val="00587D3E"/>
    <w:rsid w:val="007C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1A06"/>
    <w:pPr>
      <w:widowControl w:val="0"/>
      <w:spacing w:line="312" w:lineRule="atLeast"/>
      <w:ind w:firstLine="425"/>
      <w:jc w:val="both"/>
      <w:textAlignment w:val="baseline"/>
    </w:pPr>
    <w:rPr>
      <w:kern w:val="21"/>
      <w:sz w:val="21"/>
    </w:rPr>
  </w:style>
  <w:style w:type="paragraph" w:styleId="1">
    <w:name w:val="heading 1"/>
    <w:aliases w:val="章名"/>
    <w:basedOn w:val="a"/>
    <w:next w:val="a"/>
    <w:link w:val="1Char"/>
    <w:qFormat/>
    <w:rsid w:val="007C1A06"/>
    <w:pPr>
      <w:keepNext/>
      <w:pageBreakBefore/>
      <w:spacing w:before="480" w:after="480" w:line="400" w:lineRule="atLeast"/>
      <w:ind w:firstLine="0"/>
      <w:jc w:val="center"/>
      <w:outlineLvl w:val="0"/>
    </w:pPr>
    <w:rPr>
      <w:rFonts w:eastAsia="黑体"/>
      <w:kern w:val="48"/>
      <w:sz w:val="44"/>
    </w:rPr>
  </w:style>
  <w:style w:type="paragraph" w:styleId="3">
    <w:name w:val="heading 3"/>
    <w:aliases w:val="目题"/>
    <w:basedOn w:val="a"/>
    <w:next w:val="a"/>
    <w:link w:val="3Char"/>
    <w:qFormat/>
    <w:rsid w:val="007C1A06"/>
    <w:pPr>
      <w:keepNext/>
      <w:keepLines/>
      <w:widowControl/>
      <w:spacing w:before="120" w:after="120"/>
      <w:ind w:firstLine="0"/>
      <w:jc w:val="left"/>
      <w:outlineLvl w:val="2"/>
    </w:pPr>
    <w:rPr>
      <w:rFonts w:eastAsia="黑体"/>
      <w:kern w:val="2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C1A06"/>
    <w:rPr>
      <w:rFonts w:eastAsia="黑体"/>
      <w:kern w:val="48"/>
      <w:sz w:val="44"/>
    </w:rPr>
  </w:style>
  <w:style w:type="character" w:customStyle="1" w:styleId="3Char">
    <w:name w:val="标题 3 Char"/>
    <w:basedOn w:val="a0"/>
    <w:link w:val="3"/>
    <w:rsid w:val="007C1A06"/>
    <w:rPr>
      <w:rFonts w:eastAsia="黑体"/>
      <w:kern w:val="20"/>
      <w:sz w:val="24"/>
    </w:rPr>
  </w:style>
  <w:style w:type="paragraph" w:customStyle="1" w:styleId="-">
    <w:name w:val="图-居中"/>
    <w:rsid w:val="007C1A06"/>
    <w:pPr>
      <w:widowControl w:val="0"/>
      <w:spacing w:before="120" w:after="80" w:line="240" w:lineRule="atLeast"/>
      <w:jc w:val="center"/>
      <w:textAlignment w:val="baseline"/>
    </w:pPr>
    <w:rPr>
      <w:sz w:val="15"/>
    </w:rPr>
  </w:style>
  <w:style w:type="paragraph" w:customStyle="1" w:styleId="-6">
    <w:name w:val="图题-6宋，居中"/>
    <w:basedOn w:val="a"/>
    <w:next w:val="a"/>
    <w:rsid w:val="007C1A06"/>
    <w:pPr>
      <w:spacing w:before="60" w:after="60" w:line="240" w:lineRule="atLeast"/>
      <w:ind w:firstLine="0"/>
      <w:jc w:val="center"/>
    </w:pPr>
    <w:rPr>
      <w:sz w:val="18"/>
    </w:rPr>
  </w:style>
  <w:style w:type="paragraph" w:styleId="a3">
    <w:name w:val="header"/>
    <w:basedOn w:val="a"/>
    <w:link w:val="Char"/>
    <w:rsid w:val="007C1A06"/>
    <w:pPr>
      <w:pBdr>
        <w:bottom w:val="double" w:sz="6" w:space="1" w:color="auto"/>
      </w:pBdr>
      <w:tabs>
        <w:tab w:val="center" w:pos="4153"/>
        <w:tab w:val="right" w:pos="8306"/>
      </w:tabs>
      <w:wordWrap w:val="0"/>
      <w:spacing w:line="240" w:lineRule="exact"/>
      <w:ind w:firstLine="0"/>
      <w:jc w:val="center"/>
    </w:pPr>
    <w:rPr>
      <w:rFonts w:eastAsia="楷体_GB2312"/>
      <w:sz w:val="18"/>
    </w:rPr>
  </w:style>
  <w:style w:type="character" w:customStyle="1" w:styleId="Char">
    <w:name w:val="页眉 Char"/>
    <w:basedOn w:val="a0"/>
    <w:link w:val="a3"/>
    <w:rsid w:val="007C1A06"/>
    <w:rPr>
      <w:rFonts w:eastAsia="楷体_GB2312"/>
      <w:kern w:val="21"/>
      <w:sz w:val="18"/>
    </w:rPr>
  </w:style>
  <w:style w:type="paragraph" w:styleId="a4">
    <w:name w:val="footer"/>
    <w:basedOn w:val="a"/>
    <w:link w:val="Char0"/>
    <w:rsid w:val="007C1A0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7C1A06"/>
    <w:rPr>
      <w:kern w:val="21"/>
      <w:sz w:val="18"/>
    </w:rPr>
  </w:style>
  <w:style w:type="character" w:styleId="a5">
    <w:name w:val="page number"/>
    <w:basedOn w:val="a0"/>
    <w:rsid w:val="007C1A06"/>
  </w:style>
  <w:style w:type="paragraph" w:styleId="a6">
    <w:name w:val="Balloon Text"/>
    <w:basedOn w:val="a"/>
    <w:link w:val="Char1"/>
    <w:rsid w:val="007C1A0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7C1A06"/>
    <w:rPr>
      <w:kern w:val="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1A06"/>
    <w:pPr>
      <w:widowControl w:val="0"/>
      <w:spacing w:line="312" w:lineRule="atLeast"/>
      <w:ind w:firstLine="425"/>
      <w:jc w:val="both"/>
      <w:textAlignment w:val="baseline"/>
    </w:pPr>
    <w:rPr>
      <w:kern w:val="21"/>
      <w:sz w:val="21"/>
    </w:rPr>
  </w:style>
  <w:style w:type="paragraph" w:styleId="1">
    <w:name w:val="heading 1"/>
    <w:aliases w:val="章名"/>
    <w:basedOn w:val="a"/>
    <w:next w:val="a"/>
    <w:link w:val="1Char"/>
    <w:qFormat/>
    <w:rsid w:val="007C1A06"/>
    <w:pPr>
      <w:keepNext/>
      <w:pageBreakBefore/>
      <w:spacing w:before="480" w:after="480" w:line="400" w:lineRule="atLeast"/>
      <w:ind w:firstLine="0"/>
      <w:jc w:val="center"/>
      <w:outlineLvl w:val="0"/>
    </w:pPr>
    <w:rPr>
      <w:rFonts w:eastAsia="黑体"/>
      <w:kern w:val="48"/>
      <w:sz w:val="44"/>
    </w:rPr>
  </w:style>
  <w:style w:type="paragraph" w:styleId="3">
    <w:name w:val="heading 3"/>
    <w:aliases w:val="目题"/>
    <w:basedOn w:val="a"/>
    <w:next w:val="a"/>
    <w:link w:val="3Char"/>
    <w:qFormat/>
    <w:rsid w:val="007C1A06"/>
    <w:pPr>
      <w:keepNext/>
      <w:keepLines/>
      <w:widowControl/>
      <w:spacing w:before="120" w:after="120"/>
      <w:ind w:firstLine="0"/>
      <w:jc w:val="left"/>
      <w:outlineLvl w:val="2"/>
    </w:pPr>
    <w:rPr>
      <w:rFonts w:eastAsia="黑体"/>
      <w:kern w:val="2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C1A06"/>
    <w:rPr>
      <w:rFonts w:eastAsia="黑体"/>
      <w:kern w:val="48"/>
      <w:sz w:val="44"/>
    </w:rPr>
  </w:style>
  <w:style w:type="character" w:customStyle="1" w:styleId="3Char">
    <w:name w:val="标题 3 Char"/>
    <w:basedOn w:val="a0"/>
    <w:link w:val="3"/>
    <w:rsid w:val="007C1A06"/>
    <w:rPr>
      <w:rFonts w:eastAsia="黑体"/>
      <w:kern w:val="20"/>
      <w:sz w:val="24"/>
    </w:rPr>
  </w:style>
  <w:style w:type="paragraph" w:customStyle="1" w:styleId="-">
    <w:name w:val="图-居中"/>
    <w:rsid w:val="007C1A06"/>
    <w:pPr>
      <w:widowControl w:val="0"/>
      <w:spacing w:before="120" w:after="80" w:line="240" w:lineRule="atLeast"/>
      <w:jc w:val="center"/>
      <w:textAlignment w:val="baseline"/>
    </w:pPr>
    <w:rPr>
      <w:sz w:val="15"/>
    </w:rPr>
  </w:style>
  <w:style w:type="paragraph" w:customStyle="1" w:styleId="-6">
    <w:name w:val="图题-6宋，居中"/>
    <w:basedOn w:val="a"/>
    <w:next w:val="a"/>
    <w:rsid w:val="007C1A06"/>
    <w:pPr>
      <w:spacing w:before="60" w:after="60" w:line="240" w:lineRule="atLeast"/>
      <w:ind w:firstLine="0"/>
      <w:jc w:val="center"/>
    </w:pPr>
    <w:rPr>
      <w:sz w:val="18"/>
    </w:rPr>
  </w:style>
  <w:style w:type="paragraph" w:styleId="a3">
    <w:name w:val="header"/>
    <w:basedOn w:val="a"/>
    <w:link w:val="Char"/>
    <w:rsid w:val="007C1A06"/>
    <w:pPr>
      <w:pBdr>
        <w:bottom w:val="double" w:sz="6" w:space="1" w:color="auto"/>
      </w:pBdr>
      <w:tabs>
        <w:tab w:val="center" w:pos="4153"/>
        <w:tab w:val="right" w:pos="8306"/>
      </w:tabs>
      <w:wordWrap w:val="0"/>
      <w:spacing w:line="240" w:lineRule="exact"/>
      <w:ind w:firstLine="0"/>
      <w:jc w:val="center"/>
    </w:pPr>
    <w:rPr>
      <w:rFonts w:eastAsia="楷体_GB2312"/>
      <w:sz w:val="18"/>
    </w:rPr>
  </w:style>
  <w:style w:type="character" w:customStyle="1" w:styleId="Char">
    <w:name w:val="页眉 Char"/>
    <w:basedOn w:val="a0"/>
    <w:link w:val="a3"/>
    <w:rsid w:val="007C1A06"/>
    <w:rPr>
      <w:rFonts w:eastAsia="楷体_GB2312"/>
      <w:kern w:val="21"/>
      <w:sz w:val="18"/>
    </w:rPr>
  </w:style>
  <w:style w:type="paragraph" w:styleId="a4">
    <w:name w:val="footer"/>
    <w:basedOn w:val="a"/>
    <w:link w:val="Char0"/>
    <w:rsid w:val="007C1A0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7C1A06"/>
    <w:rPr>
      <w:kern w:val="21"/>
      <w:sz w:val="18"/>
    </w:rPr>
  </w:style>
  <w:style w:type="character" w:styleId="a5">
    <w:name w:val="page number"/>
    <w:basedOn w:val="a0"/>
    <w:rsid w:val="007C1A06"/>
  </w:style>
  <w:style w:type="paragraph" w:styleId="a6">
    <w:name w:val="Balloon Text"/>
    <w:basedOn w:val="a"/>
    <w:link w:val="Char1"/>
    <w:rsid w:val="007C1A0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7C1A06"/>
    <w:rPr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1402</Characters>
  <Application>Microsoft Office Word</Application>
  <DocSecurity>0</DocSecurity>
  <Lines>11</Lines>
  <Paragraphs>3</Paragraphs>
  <ScaleCrop>false</ScaleCrop>
  <Company>我的家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田晶</dc:creator>
  <cp:lastModifiedBy>田晶</cp:lastModifiedBy>
  <cp:revision>1</cp:revision>
  <dcterms:created xsi:type="dcterms:W3CDTF">2012-08-13T23:44:00Z</dcterms:created>
  <dcterms:modified xsi:type="dcterms:W3CDTF">2012-08-13T23:44:00Z</dcterms:modified>
</cp:coreProperties>
</file>