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E3" w:rsidRDefault="00A02AE3">
      <w:r>
        <w:t xml:space="preserve">Specifying </w:t>
      </w:r>
      <w:proofErr w:type="spellStart"/>
      <w:r>
        <w:t>ParseNodes</w:t>
      </w:r>
      <w:proofErr w:type="spellEnd"/>
    </w:p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1710"/>
        <w:gridCol w:w="1583"/>
        <w:gridCol w:w="1731"/>
        <w:gridCol w:w="1932"/>
        <w:gridCol w:w="1318"/>
        <w:gridCol w:w="1896"/>
      </w:tblGrid>
      <w:tr w:rsidR="00666017" w:rsidTr="00666017">
        <w:tc>
          <w:tcPr>
            <w:tcW w:w="1710" w:type="dxa"/>
          </w:tcPr>
          <w:p w:rsidR="00666017" w:rsidRPr="00666017" w:rsidRDefault="00666017" w:rsidP="00085DFD">
            <w:proofErr w:type="spellStart"/>
            <w:r w:rsidRPr="00666017">
              <w:t>ParseNode</w:t>
            </w:r>
            <w:proofErr w:type="spellEnd"/>
            <w:r w:rsidRPr="00666017">
              <w:t xml:space="preserve"> Type</w:t>
            </w:r>
          </w:p>
        </w:tc>
        <w:tc>
          <w:tcPr>
            <w:tcW w:w="1583" w:type="dxa"/>
          </w:tcPr>
          <w:p w:rsidR="00666017" w:rsidRPr="00666017" w:rsidRDefault="00A02AE3" w:rsidP="00A02AE3">
            <w:r>
              <w:t>Prefix character</w:t>
            </w:r>
          </w:p>
        </w:tc>
        <w:tc>
          <w:tcPr>
            <w:tcW w:w="1731" w:type="dxa"/>
          </w:tcPr>
          <w:p w:rsidR="00666017" w:rsidRPr="00666017" w:rsidRDefault="00666017" w:rsidP="00085DFD">
            <w:r w:rsidRPr="00666017">
              <w:t>End identifier</w:t>
            </w:r>
          </w:p>
        </w:tc>
        <w:tc>
          <w:tcPr>
            <w:tcW w:w="1932" w:type="dxa"/>
          </w:tcPr>
          <w:p w:rsidR="00666017" w:rsidRPr="00666017" w:rsidRDefault="00666017" w:rsidP="00085DFD">
            <w:r w:rsidRPr="00666017">
              <w:t>Contains</w:t>
            </w:r>
          </w:p>
        </w:tc>
        <w:tc>
          <w:tcPr>
            <w:tcW w:w="1318" w:type="dxa"/>
          </w:tcPr>
          <w:p w:rsidR="00666017" w:rsidRPr="00666017" w:rsidRDefault="00666017" w:rsidP="00127823">
            <w:r w:rsidRPr="00666017">
              <w:t>Rank</w:t>
            </w:r>
          </w:p>
        </w:tc>
        <w:tc>
          <w:tcPr>
            <w:tcW w:w="1896" w:type="dxa"/>
          </w:tcPr>
          <w:p w:rsidR="00666017" w:rsidRPr="00666017" w:rsidRDefault="00666017" w:rsidP="00085DFD">
            <w:r w:rsidRPr="00666017">
              <w:t>Permitted only once within a single branch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ParseFile</w:t>
            </w:r>
            <w:proofErr w:type="spellEnd"/>
          </w:p>
        </w:tc>
        <w:tc>
          <w:tcPr>
            <w:tcW w:w="1583" w:type="dxa"/>
          </w:tcPr>
          <w:p w:rsidR="00666017" w:rsidRDefault="00666017" w:rsidP="00085DFD">
            <w:r>
              <w:t>Not in code</w:t>
            </w:r>
          </w:p>
        </w:tc>
        <w:tc>
          <w:tcPr>
            <w:tcW w:w="1731" w:type="dxa"/>
          </w:tcPr>
          <w:p w:rsidR="00666017" w:rsidRDefault="00666017" w:rsidP="00085DFD">
            <w:r>
              <w:t>Not in code</w:t>
            </w:r>
          </w:p>
        </w:tc>
        <w:tc>
          <w:tcPr>
            <w:tcW w:w="1932" w:type="dxa"/>
          </w:tcPr>
          <w:p w:rsidR="00666017" w:rsidRDefault="00666017" w:rsidP="00085DFD">
            <w:r>
              <w:t>filename</w:t>
            </w:r>
          </w:p>
        </w:tc>
        <w:tc>
          <w:tcPr>
            <w:tcW w:w="1318" w:type="dxa"/>
          </w:tcPr>
          <w:p w:rsidR="00666017" w:rsidRDefault="00666017" w:rsidP="00127823">
            <w:r>
              <w:t>1</w:t>
            </w:r>
          </w:p>
        </w:tc>
        <w:tc>
          <w:tcPr>
            <w:tcW w:w="1896" w:type="dxa"/>
          </w:tcPr>
          <w:p w:rsidR="00666017" w:rsidRDefault="00666017" w:rsidP="00085DFD">
            <w:r>
              <w:t>True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ParseSV</w:t>
            </w:r>
            <w:proofErr w:type="spellEnd"/>
          </w:p>
        </w:tc>
        <w:tc>
          <w:tcPr>
            <w:tcW w:w="1583" w:type="dxa"/>
          </w:tcPr>
          <w:p w:rsidR="00666017" w:rsidRDefault="00666017" w:rsidP="00085DFD">
            <w:r>
              <w:t>"\SV"</w:t>
            </w:r>
          </w:p>
        </w:tc>
        <w:tc>
          <w:tcPr>
            <w:tcW w:w="1731" w:type="dxa"/>
          </w:tcPr>
          <w:p w:rsidR="00666017" w:rsidRDefault="00666017" w:rsidP="00085DFD">
            <w:r>
              <w:t>“\SVX”</w:t>
            </w:r>
          </w:p>
        </w:tc>
        <w:tc>
          <w:tcPr>
            <w:tcW w:w="1932" w:type="dxa"/>
          </w:tcPr>
          <w:p w:rsidR="00666017" w:rsidRDefault="00666017" w:rsidP="00085DFD"/>
        </w:tc>
        <w:tc>
          <w:tcPr>
            <w:tcW w:w="1318" w:type="dxa"/>
          </w:tcPr>
          <w:p w:rsidR="00666017" w:rsidRDefault="00666017" w:rsidP="00127823">
            <w:r>
              <w:t>2</w:t>
            </w:r>
          </w:p>
        </w:tc>
        <w:tc>
          <w:tcPr>
            <w:tcW w:w="1896" w:type="dxa"/>
          </w:tcPr>
          <w:p w:rsidR="00666017" w:rsidRDefault="00666017" w:rsidP="00085DFD">
            <w:r>
              <w:t>True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ParseSVX</w:t>
            </w:r>
            <w:proofErr w:type="spellEnd"/>
          </w:p>
        </w:tc>
        <w:tc>
          <w:tcPr>
            <w:tcW w:w="1583" w:type="dxa"/>
          </w:tcPr>
          <w:p w:rsidR="00666017" w:rsidRDefault="00666017" w:rsidP="00085DFD">
            <w:r>
              <w:t>"\SVX"</w:t>
            </w:r>
          </w:p>
        </w:tc>
        <w:tc>
          <w:tcPr>
            <w:tcW w:w="1731" w:type="dxa"/>
          </w:tcPr>
          <w:p w:rsidR="00666017" w:rsidRDefault="00666017" w:rsidP="00085DFD">
            <w:r>
              <w:t>New line</w:t>
            </w:r>
          </w:p>
        </w:tc>
        <w:tc>
          <w:tcPr>
            <w:tcW w:w="1932" w:type="dxa"/>
          </w:tcPr>
          <w:p w:rsidR="00666017" w:rsidRDefault="00332803" w:rsidP="00085DFD">
            <w:r>
              <w:t>Version</w:t>
            </w:r>
          </w:p>
        </w:tc>
        <w:tc>
          <w:tcPr>
            <w:tcW w:w="1318" w:type="dxa"/>
          </w:tcPr>
          <w:p w:rsidR="00666017" w:rsidRDefault="00666017" w:rsidP="00127823">
            <w:r>
              <w:t>2</w:t>
            </w:r>
          </w:p>
        </w:tc>
        <w:tc>
          <w:tcPr>
            <w:tcW w:w="1896" w:type="dxa"/>
          </w:tcPr>
          <w:p w:rsidR="00666017" w:rsidRDefault="00666017" w:rsidP="00085DFD">
            <w:r>
              <w:t>True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ParseHier</w:t>
            </w:r>
            <w:proofErr w:type="spellEnd"/>
          </w:p>
        </w:tc>
        <w:tc>
          <w:tcPr>
            <w:tcW w:w="1583" w:type="dxa"/>
          </w:tcPr>
          <w:p w:rsidR="00DF74D3" w:rsidRDefault="00666017" w:rsidP="00085DFD">
            <w:r>
              <w:t>"&gt;"</w:t>
            </w:r>
            <w:r w:rsidR="00DF74D3">
              <w:t>,</w:t>
            </w:r>
          </w:p>
        </w:tc>
        <w:tc>
          <w:tcPr>
            <w:tcW w:w="1731" w:type="dxa"/>
          </w:tcPr>
          <w:p w:rsidR="00666017" w:rsidRDefault="00666017" w:rsidP="00085DFD">
            <w:r>
              <w:t>New line</w:t>
            </w:r>
          </w:p>
        </w:tc>
        <w:tc>
          <w:tcPr>
            <w:tcW w:w="1932" w:type="dxa"/>
          </w:tcPr>
          <w:p w:rsidR="00666017" w:rsidRDefault="00666017" w:rsidP="00085DFD">
            <w:r>
              <w:t>Hierarchy identifier, dimensions</w:t>
            </w:r>
          </w:p>
        </w:tc>
        <w:tc>
          <w:tcPr>
            <w:tcW w:w="1318" w:type="dxa"/>
          </w:tcPr>
          <w:p w:rsidR="00666017" w:rsidRDefault="00666017" w:rsidP="00666017">
            <w:r>
              <w:t>3, 5, 7, 9</w:t>
            </w:r>
          </w:p>
        </w:tc>
        <w:tc>
          <w:tcPr>
            <w:tcW w:w="1896" w:type="dxa"/>
          </w:tcPr>
          <w:p w:rsidR="00666017" w:rsidRDefault="00666017" w:rsidP="00085DFD">
            <w:r>
              <w:t>False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ParsePipe</w:t>
            </w:r>
            <w:proofErr w:type="spellEnd"/>
          </w:p>
        </w:tc>
        <w:tc>
          <w:tcPr>
            <w:tcW w:w="1583" w:type="dxa"/>
          </w:tcPr>
          <w:p w:rsidR="00666017" w:rsidRDefault="00666017" w:rsidP="00085DFD">
            <w:r>
              <w:t>"|"</w:t>
            </w:r>
            <w:r w:rsidR="00DF74D3">
              <w:t>,</w:t>
            </w:r>
          </w:p>
          <w:p w:rsidR="00DF74D3" w:rsidRDefault="00DF74D3" w:rsidP="00085DFD"/>
        </w:tc>
        <w:tc>
          <w:tcPr>
            <w:tcW w:w="1731" w:type="dxa"/>
          </w:tcPr>
          <w:p w:rsidR="00666017" w:rsidRDefault="00666017" w:rsidP="00085DFD">
            <w:r>
              <w:t>New line</w:t>
            </w:r>
          </w:p>
        </w:tc>
        <w:tc>
          <w:tcPr>
            <w:tcW w:w="1932" w:type="dxa"/>
          </w:tcPr>
          <w:p w:rsidR="00666017" w:rsidRDefault="00666017" w:rsidP="00085DFD">
            <w:r>
              <w:t>Pipe identifier, Base clock</w:t>
            </w:r>
          </w:p>
        </w:tc>
        <w:tc>
          <w:tcPr>
            <w:tcW w:w="1318" w:type="dxa"/>
          </w:tcPr>
          <w:p w:rsidR="00666017" w:rsidRDefault="00666017" w:rsidP="00127823">
            <w:r>
              <w:t>4</w:t>
            </w:r>
          </w:p>
        </w:tc>
        <w:tc>
          <w:tcPr>
            <w:tcW w:w="1896" w:type="dxa"/>
          </w:tcPr>
          <w:p w:rsidR="00666017" w:rsidRDefault="00666017" w:rsidP="00085DFD">
            <w:r>
              <w:t>True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127823">
            <w:proofErr w:type="spellStart"/>
            <w:r>
              <w:t>ParseStage</w:t>
            </w:r>
            <w:proofErr w:type="spellEnd"/>
          </w:p>
        </w:tc>
        <w:tc>
          <w:tcPr>
            <w:tcW w:w="1583" w:type="dxa"/>
          </w:tcPr>
          <w:p w:rsidR="00666017" w:rsidRDefault="00666017" w:rsidP="00127823">
            <w:r>
              <w:t>"@"</w:t>
            </w:r>
            <w:r w:rsidR="00DF74D3">
              <w:t>,</w:t>
            </w:r>
          </w:p>
          <w:p w:rsidR="00DF74D3" w:rsidRDefault="00DF74D3" w:rsidP="00127823"/>
        </w:tc>
        <w:tc>
          <w:tcPr>
            <w:tcW w:w="1731" w:type="dxa"/>
          </w:tcPr>
          <w:p w:rsidR="00666017" w:rsidRDefault="00DF74D3" w:rsidP="00127823">
            <w:r>
              <w:t>New line</w:t>
            </w:r>
          </w:p>
        </w:tc>
        <w:tc>
          <w:tcPr>
            <w:tcW w:w="1932" w:type="dxa"/>
          </w:tcPr>
          <w:p w:rsidR="00666017" w:rsidRDefault="00666017" w:rsidP="00332803">
            <w:r>
              <w:t>Stage identifier, stage number</w:t>
            </w:r>
          </w:p>
        </w:tc>
        <w:tc>
          <w:tcPr>
            <w:tcW w:w="1318" w:type="dxa"/>
          </w:tcPr>
          <w:p w:rsidR="00666017" w:rsidRDefault="00666017" w:rsidP="00127823">
            <w:r>
              <w:t>6</w:t>
            </w:r>
          </w:p>
        </w:tc>
        <w:tc>
          <w:tcPr>
            <w:tcW w:w="1896" w:type="dxa"/>
          </w:tcPr>
          <w:p w:rsidR="00666017" w:rsidRDefault="00666017" w:rsidP="00127823">
            <w:r>
              <w:t>True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ParseWhen</w:t>
            </w:r>
            <w:proofErr w:type="spellEnd"/>
          </w:p>
        </w:tc>
        <w:tc>
          <w:tcPr>
            <w:tcW w:w="1583" w:type="dxa"/>
          </w:tcPr>
          <w:p w:rsidR="00666017" w:rsidRDefault="00666017" w:rsidP="00085DFD">
            <w:r>
              <w:t>"?"</w:t>
            </w:r>
            <w:r w:rsidR="00DF74D3">
              <w:t>,</w:t>
            </w:r>
          </w:p>
          <w:p w:rsidR="00DF74D3" w:rsidRDefault="00DF74D3" w:rsidP="00A02AE3"/>
        </w:tc>
        <w:tc>
          <w:tcPr>
            <w:tcW w:w="1731" w:type="dxa"/>
          </w:tcPr>
          <w:p w:rsidR="00666017" w:rsidRDefault="00666017" w:rsidP="00085DFD">
            <w:r>
              <w:t>New line</w:t>
            </w:r>
          </w:p>
        </w:tc>
        <w:tc>
          <w:tcPr>
            <w:tcW w:w="1932" w:type="dxa"/>
          </w:tcPr>
          <w:p w:rsidR="00666017" w:rsidRDefault="00666017" w:rsidP="00085DFD">
            <w:r>
              <w:t>Clock gating condition, state signal use</w:t>
            </w:r>
          </w:p>
        </w:tc>
        <w:tc>
          <w:tcPr>
            <w:tcW w:w="1318" w:type="dxa"/>
          </w:tcPr>
          <w:p w:rsidR="00666017" w:rsidRDefault="00CA5042" w:rsidP="00127823">
            <w:r>
              <w:t>8</w:t>
            </w:r>
          </w:p>
        </w:tc>
        <w:tc>
          <w:tcPr>
            <w:tcW w:w="1896" w:type="dxa"/>
          </w:tcPr>
          <w:p w:rsidR="00666017" w:rsidRDefault="00666017" w:rsidP="00085DFD">
            <w:r>
              <w:t>False</w:t>
            </w:r>
          </w:p>
        </w:tc>
      </w:tr>
      <w:tr w:rsidR="00666017" w:rsidTr="00666017">
        <w:tc>
          <w:tcPr>
            <w:tcW w:w="1710" w:type="dxa"/>
          </w:tcPr>
          <w:p w:rsidR="00666017" w:rsidRDefault="00666017" w:rsidP="00085DFD">
            <w:proofErr w:type="spellStart"/>
            <w:r>
              <w:t>ParseExpression</w:t>
            </w:r>
            <w:proofErr w:type="spellEnd"/>
          </w:p>
          <w:p w:rsidR="00332803" w:rsidRDefault="00332803" w:rsidP="00085DFD">
            <w:r>
              <w:t>(Assignment)</w:t>
            </w:r>
          </w:p>
        </w:tc>
        <w:tc>
          <w:tcPr>
            <w:tcW w:w="1583" w:type="dxa"/>
          </w:tcPr>
          <w:p w:rsidR="00666017" w:rsidRDefault="00666017" w:rsidP="00DF74D3">
            <w:r>
              <w:t xml:space="preserve">"$" , </w:t>
            </w:r>
            <w:r w:rsidR="00DF74D3">
              <w:t>"*"</w:t>
            </w:r>
          </w:p>
        </w:tc>
        <w:tc>
          <w:tcPr>
            <w:tcW w:w="1731" w:type="dxa"/>
          </w:tcPr>
          <w:p w:rsidR="00666017" w:rsidRDefault="00666017" w:rsidP="00085DFD">
            <w:r>
              <w:t>“;”</w:t>
            </w:r>
          </w:p>
        </w:tc>
        <w:tc>
          <w:tcPr>
            <w:tcW w:w="1932" w:type="dxa"/>
          </w:tcPr>
          <w:p w:rsidR="00666017" w:rsidRDefault="00666017" w:rsidP="00666017">
            <w:r>
              <w:t>State or pipe signal uses and assignments</w:t>
            </w:r>
          </w:p>
        </w:tc>
        <w:tc>
          <w:tcPr>
            <w:tcW w:w="1318" w:type="dxa"/>
          </w:tcPr>
          <w:p w:rsidR="00666017" w:rsidRDefault="00666017" w:rsidP="00127823">
            <w:r>
              <w:t>10</w:t>
            </w:r>
          </w:p>
        </w:tc>
        <w:tc>
          <w:tcPr>
            <w:tcW w:w="1896" w:type="dxa"/>
          </w:tcPr>
          <w:p w:rsidR="00666017" w:rsidRDefault="00666017" w:rsidP="00666017">
            <w:r>
              <w:t>True</w:t>
            </w:r>
          </w:p>
        </w:tc>
      </w:tr>
      <w:tr w:rsidR="00DF74D3" w:rsidTr="00666017">
        <w:tc>
          <w:tcPr>
            <w:tcW w:w="1710" w:type="dxa"/>
          </w:tcPr>
          <w:p w:rsidR="00DF74D3" w:rsidRDefault="00DF74D3" w:rsidP="00127823">
            <w:proofErr w:type="spellStart"/>
            <w:r>
              <w:t>ParseExpression</w:t>
            </w:r>
            <w:proofErr w:type="spellEnd"/>
          </w:p>
          <w:p w:rsidR="00332803" w:rsidRDefault="00332803" w:rsidP="00127823">
            <w:r>
              <w:t>(Macro)</w:t>
            </w:r>
          </w:p>
        </w:tc>
        <w:tc>
          <w:tcPr>
            <w:tcW w:w="1583" w:type="dxa"/>
          </w:tcPr>
          <w:p w:rsidR="00DF74D3" w:rsidRDefault="00DF74D3" w:rsidP="00127823">
            <w:r>
              <w:t>"`"</w:t>
            </w:r>
          </w:p>
        </w:tc>
        <w:tc>
          <w:tcPr>
            <w:tcW w:w="1731" w:type="dxa"/>
          </w:tcPr>
          <w:p w:rsidR="00DF74D3" w:rsidRDefault="00DF74D3" w:rsidP="00127823">
            <w:r>
              <w:t>Parentheses</w:t>
            </w:r>
          </w:p>
        </w:tc>
        <w:tc>
          <w:tcPr>
            <w:tcW w:w="1932" w:type="dxa"/>
          </w:tcPr>
          <w:p w:rsidR="00DF74D3" w:rsidRDefault="00DF74D3" w:rsidP="00127823">
            <w:r>
              <w:t>State or pipe signal uses and assignments</w:t>
            </w:r>
          </w:p>
        </w:tc>
        <w:tc>
          <w:tcPr>
            <w:tcW w:w="1318" w:type="dxa"/>
          </w:tcPr>
          <w:p w:rsidR="00DF74D3" w:rsidRDefault="00DF74D3" w:rsidP="00127823">
            <w:r>
              <w:t>10</w:t>
            </w:r>
          </w:p>
        </w:tc>
        <w:tc>
          <w:tcPr>
            <w:tcW w:w="1896" w:type="dxa"/>
          </w:tcPr>
          <w:p w:rsidR="00DF74D3" w:rsidRDefault="00DF74D3" w:rsidP="00127823">
            <w:r>
              <w:t>True</w:t>
            </w:r>
          </w:p>
        </w:tc>
      </w:tr>
    </w:tbl>
    <w:p w:rsidR="00666017" w:rsidRDefault="00666017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33227F" w:rsidRDefault="0033227F" w:rsidP="00085DFD"/>
    <w:p w:rsidR="00A02AE3" w:rsidRDefault="00A02AE3" w:rsidP="00085DFD">
      <w:r>
        <w:lastRenderedPageBreak/>
        <w:t xml:space="preserve">Specifying Identifiers within </w:t>
      </w:r>
      <w:proofErr w:type="spellStart"/>
      <w:r>
        <w:t>ParseNodes</w:t>
      </w:r>
      <w:proofErr w:type="spellEnd"/>
    </w:p>
    <w:p w:rsidR="00A02AE3" w:rsidRPr="008008FB" w:rsidRDefault="00A02AE3" w:rsidP="00A02AE3">
      <w:pPr>
        <w:spacing w:after="0" w:line="240" w:lineRule="auto"/>
        <w:rPr>
          <w:rFonts w:ascii="Consolas" w:hAnsi="Consolas" w:cs="Consolas"/>
          <w:b/>
          <w:bCs/>
          <w:szCs w:val="20"/>
        </w:rPr>
      </w:pPr>
      <w:r w:rsidRPr="0033227F">
        <w:rPr>
          <w:rFonts w:ascii="Consolas" w:hAnsi="Consolas" w:cs="Consolas"/>
          <w:bCs/>
          <w:szCs w:val="20"/>
          <w:highlight w:val="yellow"/>
        </w:rPr>
        <w:t>|</w:t>
      </w:r>
      <w:r w:rsidR="008008FB">
        <w:rPr>
          <w:rFonts w:ascii="Consolas" w:hAnsi="Consolas" w:cs="Consolas"/>
          <w:b/>
          <w:bCs/>
          <w:szCs w:val="20"/>
        </w:rPr>
        <w:t>issue ^</w:t>
      </w:r>
      <w:proofErr w:type="spellStart"/>
      <w:r w:rsidR="008008FB">
        <w:rPr>
          <w:rFonts w:ascii="Consolas" w:hAnsi="Consolas" w:cs="Consolas"/>
          <w:b/>
          <w:bCs/>
          <w:szCs w:val="20"/>
        </w:rPr>
        <w:t>clk</w:t>
      </w:r>
      <w:proofErr w:type="spellEnd"/>
      <w:r w:rsidR="008008FB">
        <w:rPr>
          <w:rFonts w:ascii="Consolas" w:hAnsi="Consolas" w:cs="Consolas"/>
          <w:b/>
          <w:bCs/>
          <w:szCs w:val="20"/>
        </w:rPr>
        <w:t>=U //Pipeline issue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</w:t>
      </w:r>
      <w:r w:rsidRPr="00A02AE3">
        <w:rPr>
          <w:rFonts w:ascii="Consolas" w:hAnsi="Consolas" w:cs="Consolas"/>
          <w:bCs/>
          <w:szCs w:val="20"/>
          <w:highlight w:val="yellow"/>
        </w:rPr>
        <w:t>&gt;</w:t>
      </w:r>
      <w:proofErr w:type="spellStart"/>
      <w:proofErr w:type="gramStart"/>
      <w:r w:rsidRPr="00A02AE3">
        <w:rPr>
          <w:rFonts w:ascii="Consolas" w:hAnsi="Consolas" w:cs="Consolas"/>
          <w:b/>
          <w:bCs/>
          <w:szCs w:val="20"/>
          <w:highlight w:val="yellow"/>
        </w:rPr>
        <w:t>inst</w:t>
      </w:r>
      <w:proofErr w:type="spellEnd"/>
      <w:r w:rsidRPr="00A02AE3">
        <w:rPr>
          <w:rFonts w:ascii="Consolas" w:hAnsi="Consolas" w:cs="Consolas"/>
          <w:bCs/>
          <w:szCs w:val="20"/>
          <w:highlight w:val="green"/>
        </w:rPr>
        <w:t>[</w:t>
      </w:r>
      <w:proofErr w:type="gramEnd"/>
      <w:r w:rsidRPr="00A02AE3">
        <w:rPr>
          <w:rFonts w:ascii="Consolas" w:hAnsi="Consolas" w:cs="Consolas"/>
          <w:b/>
          <w:bCs/>
          <w:szCs w:val="20"/>
          <w:highlight w:val="green"/>
        </w:rPr>
        <w:t>3</w:t>
      </w:r>
      <w:r w:rsidRPr="00A02AE3">
        <w:rPr>
          <w:rFonts w:ascii="Consolas" w:hAnsi="Consolas" w:cs="Consolas"/>
          <w:bCs/>
          <w:szCs w:val="20"/>
          <w:highlight w:val="cyan"/>
        </w:rPr>
        <w:t>:</w:t>
      </w:r>
      <w:r w:rsidRPr="00A02AE3">
        <w:rPr>
          <w:rFonts w:ascii="Consolas" w:hAnsi="Consolas" w:cs="Consolas"/>
          <w:b/>
          <w:bCs/>
          <w:szCs w:val="20"/>
          <w:highlight w:val="cyan"/>
        </w:rPr>
        <w:t>0</w:t>
      </w:r>
      <w:r w:rsidRPr="00A02AE3">
        <w:rPr>
          <w:rFonts w:ascii="Consolas" w:hAnsi="Consolas" w:cs="Consolas"/>
          <w:bCs/>
          <w:szCs w:val="20"/>
        </w:rPr>
        <w:t>]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</w:t>
      </w:r>
      <w:r w:rsidRPr="00A02AE3">
        <w:rPr>
          <w:rFonts w:ascii="Consolas" w:hAnsi="Consolas" w:cs="Consolas"/>
          <w:bCs/>
          <w:szCs w:val="20"/>
          <w:highlight w:val="yellow"/>
        </w:rPr>
        <w:t>@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0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valid</w:t>
      </w:r>
      <w:r w:rsidRPr="00A02AE3">
        <w:rPr>
          <w:rFonts w:ascii="Consolas" w:hAnsi="Consolas" w:cs="Consolas"/>
          <w:bCs/>
          <w:szCs w:val="20"/>
        </w:rPr>
        <w:t xml:space="preserve"> = …;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</w:t>
      </w:r>
      <w:r w:rsidRPr="00A02AE3">
        <w:rPr>
          <w:rFonts w:ascii="Consolas" w:hAnsi="Consolas" w:cs="Consolas"/>
          <w:bCs/>
          <w:szCs w:val="20"/>
          <w:highlight w:val="yellow"/>
        </w:rPr>
        <w:t>?</w:t>
      </w:r>
      <w:r w:rsidR="00350C4F">
        <w:rPr>
          <w:rFonts w:ascii="Consolas" w:hAnsi="Consolas" w:cs="Consolas"/>
          <w:b/>
          <w:bCs/>
          <w:szCs w:val="20"/>
          <w:highlight w:val="yellow"/>
        </w:rPr>
        <w:t>vali</w:t>
      </w:r>
      <w:r w:rsidR="00350C4F">
        <w:rPr>
          <w:rFonts w:ascii="Consolas" w:hAnsi="Consolas" w:cs="Consolas"/>
          <w:b/>
          <w:bCs/>
          <w:szCs w:val="20"/>
        </w:rPr>
        <w:t>d</w:t>
      </w:r>
      <w:bookmarkStart w:id="0" w:name="_GoBack"/>
      <w:bookmarkEnd w:id="0"/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</w:t>
      </w:r>
      <w:r w:rsidRPr="00A02AE3">
        <w:rPr>
          <w:rFonts w:ascii="Consolas" w:hAnsi="Consolas" w:cs="Consolas"/>
          <w:bCs/>
          <w:szCs w:val="20"/>
          <w:highlight w:val="yellow"/>
        </w:rPr>
        <w:t>@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1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raw_</w:t>
      </w:r>
      <w:proofErr w:type="gramStart"/>
      <w:r w:rsidRPr="00A02AE3">
        <w:rPr>
          <w:rFonts w:ascii="Consolas" w:hAnsi="Consolas" w:cs="Consolas"/>
          <w:b/>
          <w:bCs/>
          <w:szCs w:val="20"/>
          <w:highlight w:val="yellow"/>
        </w:rPr>
        <w:t>inst</w:t>
      </w:r>
      <w:proofErr w:type="spellEnd"/>
      <w:r w:rsidRPr="00A02AE3">
        <w:rPr>
          <w:rFonts w:ascii="Consolas" w:hAnsi="Consolas" w:cs="Consolas"/>
          <w:bCs/>
          <w:szCs w:val="20"/>
          <w:highlight w:val="green"/>
        </w:rPr>
        <w:t>[</w:t>
      </w:r>
      <w:proofErr w:type="gramEnd"/>
      <w:r w:rsidRPr="00A02AE3">
        <w:rPr>
          <w:rFonts w:ascii="Consolas" w:hAnsi="Consolas" w:cs="Consolas"/>
          <w:b/>
          <w:bCs/>
          <w:szCs w:val="20"/>
          <w:highlight w:val="green"/>
        </w:rPr>
        <w:t>28</w:t>
      </w:r>
      <w:r w:rsidRPr="00A02AE3">
        <w:rPr>
          <w:rFonts w:ascii="Consolas" w:hAnsi="Consolas" w:cs="Consolas"/>
          <w:bCs/>
          <w:szCs w:val="20"/>
          <w:highlight w:val="cyan"/>
        </w:rPr>
        <w:t>:</w:t>
      </w:r>
      <w:r w:rsidRPr="00A02AE3">
        <w:rPr>
          <w:rFonts w:ascii="Consolas" w:hAnsi="Consolas" w:cs="Consolas"/>
          <w:b/>
          <w:bCs/>
          <w:szCs w:val="20"/>
          <w:highlight w:val="cyan"/>
        </w:rPr>
        <w:t>0</w:t>
      </w:r>
      <w:r w:rsidRPr="00A02AE3">
        <w:rPr>
          <w:rFonts w:ascii="Consolas" w:hAnsi="Consolas" w:cs="Consolas"/>
          <w:bCs/>
          <w:szCs w:val="20"/>
        </w:rPr>
        <w:t>] = ..;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mem_op</w:t>
      </w:r>
      <w:proofErr w:type="spellEnd"/>
      <w:r w:rsidRPr="00A02AE3">
        <w:rPr>
          <w:rFonts w:ascii="Consolas" w:hAnsi="Consolas" w:cs="Consolas"/>
          <w:b/>
          <w:bCs/>
          <w:szCs w:val="20"/>
        </w:rPr>
        <w:t xml:space="preserve"> </w:t>
      </w:r>
      <w:r w:rsidRPr="00A02AE3">
        <w:rPr>
          <w:rFonts w:ascii="Consolas" w:hAnsi="Consolas" w:cs="Consolas"/>
          <w:bCs/>
          <w:szCs w:val="20"/>
        </w:rPr>
        <w:t xml:space="preserve">=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raw_</w:t>
      </w:r>
      <w:proofErr w:type="gramStart"/>
      <w:r w:rsidRPr="00A02AE3">
        <w:rPr>
          <w:rFonts w:ascii="Consolas" w:hAnsi="Consolas" w:cs="Consolas"/>
          <w:b/>
          <w:bCs/>
          <w:szCs w:val="20"/>
          <w:highlight w:val="yellow"/>
        </w:rPr>
        <w:t>inst</w:t>
      </w:r>
      <w:proofErr w:type="spellEnd"/>
      <w:r w:rsidRPr="00A02AE3">
        <w:rPr>
          <w:rFonts w:ascii="Consolas" w:hAnsi="Consolas" w:cs="Consolas"/>
          <w:bCs/>
          <w:szCs w:val="20"/>
          <w:highlight w:val="green"/>
        </w:rPr>
        <w:t>[</w:t>
      </w:r>
      <w:proofErr w:type="gramEnd"/>
      <w:r w:rsidRPr="00A02AE3">
        <w:rPr>
          <w:rFonts w:ascii="Consolas" w:hAnsi="Consolas" w:cs="Consolas"/>
          <w:b/>
          <w:bCs/>
          <w:szCs w:val="20"/>
          <w:highlight w:val="green"/>
        </w:rPr>
        <w:t>28</w:t>
      </w:r>
      <w:r w:rsidRPr="00A02AE3">
        <w:rPr>
          <w:rFonts w:ascii="Consolas" w:hAnsi="Consolas" w:cs="Consolas"/>
          <w:bCs/>
          <w:szCs w:val="20"/>
          <w:highlight w:val="cyan"/>
        </w:rPr>
        <w:t>:</w:t>
      </w:r>
      <w:r w:rsidRPr="00A02AE3">
        <w:rPr>
          <w:rFonts w:ascii="Consolas" w:hAnsi="Consolas" w:cs="Consolas"/>
          <w:b/>
          <w:bCs/>
          <w:szCs w:val="20"/>
          <w:highlight w:val="cyan"/>
        </w:rPr>
        <w:t>27</w:t>
      </w:r>
      <w:r w:rsidRPr="00A02AE3">
        <w:rPr>
          <w:rFonts w:ascii="Consolas" w:hAnsi="Consolas" w:cs="Consolas"/>
          <w:bCs/>
          <w:szCs w:val="20"/>
        </w:rPr>
        <w:t>] == 2’b01;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  <w:highlight w:val="yellow"/>
        </w:rPr>
      </w:pPr>
      <w:r w:rsidRPr="00A02AE3">
        <w:rPr>
          <w:rFonts w:ascii="Consolas" w:hAnsi="Consolas" w:cs="Consolas"/>
          <w:bCs/>
          <w:szCs w:val="20"/>
        </w:rPr>
        <w:t xml:space="preserve">      </w:t>
      </w:r>
      <w:r w:rsidRPr="00A02AE3">
        <w:rPr>
          <w:rFonts w:ascii="Consolas" w:hAnsi="Consolas" w:cs="Consolas"/>
          <w:bCs/>
          <w:szCs w:val="20"/>
          <w:highlight w:val="yellow"/>
        </w:rPr>
        <w:t>@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4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sigA</w:t>
      </w:r>
      <w:proofErr w:type="spellEnd"/>
      <w:r w:rsidRPr="00A02AE3">
        <w:rPr>
          <w:rFonts w:ascii="Consolas" w:hAnsi="Consolas" w:cs="Consolas"/>
          <w:bCs/>
          <w:szCs w:val="20"/>
        </w:rPr>
        <w:t xml:space="preserve"> =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mem_op</w:t>
      </w:r>
      <w:proofErr w:type="spellEnd"/>
      <w:r w:rsidRPr="00A02AE3">
        <w:rPr>
          <w:rFonts w:ascii="Consolas" w:hAnsi="Consolas" w:cs="Consolas"/>
          <w:bCs/>
          <w:szCs w:val="20"/>
        </w:rPr>
        <w:t>;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</w:t>
      </w:r>
      <w:r w:rsidRPr="00A02AE3">
        <w:rPr>
          <w:rFonts w:ascii="Consolas" w:hAnsi="Consolas" w:cs="Consolas"/>
          <w:bCs/>
          <w:szCs w:val="20"/>
          <w:highlight w:val="yellow"/>
        </w:rPr>
        <w:t>?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mem_op</w:t>
      </w:r>
      <w:proofErr w:type="spellEnd"/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</w:t>
      </w:r>
      <w:r w:rsidRPr="00A02AE3">
        <w:rPr>
          <w:rFonts w:ascii="Consolas" w:hAnsi="Consolas" w:cs="Consolas"/>
          <w:bCs/>
          <w:szCs w:val="20"/>
          <w:highlight w:val="yellow"/>
        </w:rPr>
        <w:t>@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3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mem_</w:t>
      </w:r>
      <w:proofErr w:type="gramStart"/>
      <w:r w:rsidRPr="00A02AE3">
        <w:rPr>
          <w:rFonts w:ascii="Consolas" w:hAnsi="Consolas" w:cs="Consolas"/>
          <w:b/>
          <w:bCs/>
          <w:szCs w:val="20"/>
          <w:highlight w:val="yellow"/>
        </w:rPr>
        <w:t>addr</w:t>
      </w:r>
      <w:proofErr w:type="spellEnd"/>
      <w:r w:rsidRPr="0033227F">
        <w:rPr>
          <w:rFonts w:ascii="Consolas" w:hAnsi="Consolas" w:cs="Consolas"/>
          <w:bCs/>
          <w:szCs w:val="20"/>
          <w:highlight w:val="green"/>
        </w:rPr>
        <w:t>[</w:t>
      </w:r>
      <w:proofErr w:type="gramEnd"/>
      <w:r w:rsidRPr="0033227F">
        <w:rPr>
          <w:rFonts w:ascii="Consolas" w:hAnsi="Consolas" w:cs="Consolas"/>
          <w:b/>
          <w:bCs/>
          <w:szCs w:val="20"/>
          <w:highlight w:val="green"/>
        </w:rPr>
        <w:t>50</w:t>
      </w:r>
      <w:r w:rsidRPr="0033227F">
        <w:rPr>
          <w:rFonts w:ascii="Consolas" w:hAnsi="Consolas" w:cs="Consolas"/>
          <w:bCs/>
          <w:szCs w:val="20"/>
          <w:highlight w:val="cyan"/>
        </w:rPr>
        <w:t>:</w:t>
      </w:r>
      <w:r w:rsidRPr="0033227F">
        <w:rPr>
          <w:rFonts w:ascii="Consolas" w:hAnsi="Consolas" w:cs="Consolas"/>
          <w:b/>
          <w:bCs/>
          <w:szCs w:val="20"/>
          <w:highlight w:val="cyan"/>
        </w:rPr>
        <w:t>0</w:t>
      </w:r>
      <w:r w:rsidRPr="00A02AE3">
        <w:rPr>
          <w:rFonts w:ascii="Consolas" w:hAnsi="Consolas" w:cs="Consolas"/>
          <w:bCs/>
          <w:szCs w:val="20"/>
        </w:rPr>
        <w:t xml:space="preserve">] =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op_a</w:t>
      </w:r>
      <w:proofErr w:type="spellEnd"/>
      <w:r w:rsidRPr="00A02AE3">
        <w:rPr>
          <w:rFonts w:ascii="Consolas" w:hAnsi="Consolas" w:cs="Consolas"/>
          <w:bCs/>
          <w:szCs w:val="20"/>
          <w:highlight w:val="yellow"/>
        </w:rPr>
        <w:t xml:space="preserve"> </w:t>
      </w:r>
      <w:r w:rsidRPr="00A02AE3">
        <w:rPr>
          <w:rFonts w:ascii="Consolas" w:hAnsi="Consolas" w:cs="Consolas"/>
          <w:bCs/>
          <w:szCs w:val="20"/>
        </w:rPr>
        <w:t xml:space="preserve">+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raw_inst</w:t>
      </w:r>
      <w:proofErr w:type="spellEnd"/>
      <w:r w:rsidRPr="0033227F">
        <w:rPr>
          <w:rFonts w:ascii="Consolas" w:hAnsi="Consolas" w:cs="Consolas"/>
          <w:bCs/>
          <w:szCs w:val="20"/>
          <w:highlight w:val="green"/>
        </w:rPr>
        <w:t>[</w:t>
      </w:r>
      <w:r w:rsidRPr="0033227F">
        <w:rPr>
          <w:rFonts w:ascii="Consolas" w:hAnsi="Consolas" w:cs="Consolas"/>
          <w:b/>
          <w:bCs/>
          <w:szCs w:val="20"/>
          <w:highlight w:val="green"/>
        </w:rPr>
        <w:t>15</w:t>
      </w:r>
      <w:r w:rsidRPr="0033227F">
        <w:rPr>
          <w:rFonts w:ascii="Consolas" w:hAnsi="Consolas" w:cs="Consolas"/>
          <w:bCs/>
          <w:szCs w:val="20"/>
          <w:highlight w:val="cyan"/>
        </w:rPr>
        <w:t>:</w:t>
      </w:r>
      <w:r w:rsidRPr="0033227F">
        <w:rPr>
          <w:rFonts w:ascii="Consolas" w:hAnsi="Consolas" w:cs="Consolas"/>
          <w:b/>
          <w:bCs/>
          <w:szCs w:val="20"/>
          <w:highlight w:val="cyan"/>
        </w:rPr>
        <w:t>0</w:t>
      </w:r>
      <w:r w:rsidRPr="00A02AE3">
        <w:rPr>
          <w:rFonts w:ascii="Consolas" w:hAnsi="Consolas" w:cs="Consolas"/>
          <w:bCs/>
          <w:szCs w:val="20"/>
        </w:rPr>
        <w:t>];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</w:t>
      </w:r>
      <w:r w:rsidRPr="00A02AE3">
        <w:rPr>
          <w:rFonts w:ascii="Consolas" w:hAnsi="Consolas" w:cs="Consolas"/>
          <w:bCs/>
          <w:szCs w:val="20"/>
          <w:highlight w:val="yellow"/>
        </w:rPr>
        <w:t>@</w:t>
      </w:r>
      <w:r w:rsidRPr="00A02AE3">
        <w:rPr>
          <w:rFonts w:ascii="Consolas" w:hAnsi="Consolas" w:cs="Consolas"/>
          <w:b/>
          <w:bCs/>
          <w:szCs w:val="20"/>
          <w:highlight w:val="yellow"/>
        </w:rPr>
        <w:t>5</w:t>
      </w:r>
    </w:p>
    <w:p w:rsidR="00A02AE3" w:rsidRPr="00A02AE3" w:rsidRDefault="00A02AE3" w:rsidP="00A02AE3">
      <w:pPr>
        <w:spacing w:after="0" w:line="240" w:lineRule="auto"/>
        <w:rPr>
          <w:rFonts w:ascii="Consolas" w:hAnsi="Consolas" w:cs="Consolas"/>
          <w:bCs/>
          <w:szCs w:val="20"/>
        </w:rPr>
      </w:pPr>
      <w:r w:rsidRPr="00A02AE3">
        <w:rPr>
          <w:rFonts w:ascii="Consolas" w:hAnsi="Consolas" w:cs="Consolas"/>
          <w:bCs/>
          <w:szCs w:val="20"/>
        </w:rPr>
        <w:t xml:space="preserve">         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sigB</w:t>
      </w:r>
      <w:proofErr w:type="spellEnd"/>
      <w:r w:rsidRPr="00A02AE3">
        <w:rPr>
          <w:rFonts w:ascii="Consolas" w:hAnsi="Consolas" w:cs="Consolas"/>
          <w:bCs/>
          <w:szCs w:val="20"/>
        </w:rPr>
        <w:t xml:space="preserve"> =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mem_addr</w:t>
      </w:r>
      <w:proofErr w:type="spellEnd"/>
      <w:r w:rsidRPr="00A02AE3">
        <w:rPr>
          <w:rFonts w:ascii="Consolas" w:hAnsi="Consolas" w:cs="Consolas"/>
          <w:bCs/>
          <w:szCs w:val="20"/>
        </w:rPr>
        <w:t xml:space="preserve"> &amp;&amp; </w:t>
      </w:r>
      <w:r w:rsidRPr="00A02AE3">
        <w:rPr>
          <w:rFonts w:ascii="Consolas" w:hAnsi="Consolas" w:cs="Consolas"/>
          <w:bCs/>
          <w:szCs w:val="20"/>
          <w:highlight w:val="yellow"/>
        </w:rPr>
        <w:t>$</w:t>
      </w:r>
      <w:proofErr w:type="spellStart"/>
      <w:r w:rsidRPr="00A02AE3">
        <w:rPr>
          <w:rFonts w:ascii="Consolas" w:hAnsi="Consolas" w:cs="Consolas"/>
          <w:b/>
          <w:bCs/>
          <w:szCs w:val="20"/>
          <w:highlight w:val="yellow"/>
        </w:rPr>
        <w:t>raw_inst</w:t>
      </w:r>
      <w:proofErr w:type="spellEnd"/>
      <w:r w:rsidRPr="00A02AE3">
        <w:rPr>
          <w:rFonts w:ascii="Consolas" w:hAnsi="Consolas" w:cs="Consolas"/>
          <w:bCs/>
          <w:szCs w:val="20"/>
        </w:rPr>
        <w:t>;</w:t>
      </w:r>
    </w:p>
    <w:p w:rsidR="00A02AE3" w:rsidRDefault="00A02AE3" w:rsidP="00085DFD"/>
    <w:p w:rsidR="00350C4F" w:rsidRDefault="00350C4F" w:rsidP="00085DFD"/>
    <w:p w:rsidR="00350C4F" w:rsidRDefault="00350C4F" w:rsidP="00350C4F">
      <w:pPr>
        <w:spacing w:after="0" w:line="240" w:lineRule="auto"/>
        <w:rPr>
          <w:rFonts w:ascii="Consolas" w:hAnsi="Consolas" w:cs="Consolas"/>
          <w:bCs/>
          <w:szCs w:val="20"/>
        </w:rPr>
      </w:pPr>
      <w:r w:rsidRPr="00350C4F">
        <w:rPr>
          <w:rFonts w:ascii="Consolas" w:hAnsi="Consolas" w:cs="Consolas"/>
          <w:bCs/>
          <w:szCs w:val="20"/>
        </w:rPr>
        <w:t>$</w:t>
      </w:r>
      <w:proofErr w:type="spellStart"/>
      <w:r w:rsidRPr="00350C4F">
        <w:rPr>
          <w:rFonts w:ascii="Consolas" w:hAnsi="Consolas" w:cs="Consolas"/>
          <w:bCs/>
          <w:szCs w:val="20"/>
        </w:rPr>
        <w:t>mem_</w:t>
      </w:r>
      <w:proofErr w:type="gramStart"/>
      <w:r w:rsidRPr="00350C4F">
        <w:rPr>
          <w:rFonts w:ascii="Consolas" w:hAnsi="Consolas" w:cs="Consolas"/>
          <w:bCs/>
          <w:szCs w:val="20"/>
        </w:rPr>
        <w:t>addr</w:t>
      </w:r>
      <w:proofErr w:type="spellEnd"/>
      <w:r w:rsidRPr="00350C4F">
        <w:rPr>
          <w:rFonts w:ascii="Consolas" w:hAnsi="Consolas" w:cs="Consolas"/>
          <w:bCs/>
          <w:szCs w:val="20"/>
        </w:rPr>
        <w:t>[</w:t>
      </w:r>
      <w:proofErr w:type="gramEnd"/>
      <w:r w:rsidRPr="00350C4F">
        <w:rPr>
          <w:rFonts w:ascii="Consolas" w:hAnsi="Consolas" w:cs="Consolas"/>
          <w:bCs/>
          <w:szCs w:val="20"/>
        </w:rPr>
        <w:t>50:0] = $</w:t>
      </w:r>
      <w:proofErr w:type="spellStart"/>
      <w:r w:rsidRPr="00350C4F">
        <w:rPr>
          <w:rFonts w:ascii="Consolas" w:hAnsi="Consolas" w:cs="Consolas"/>
          <w:bCs/>
          <w:szCs w:val="20"/>
        </w:rPr>
        <w:t>op_a</w:t>
      </w:r>
      <w:proofErr w:type="spellEnd"/>
      <w:r w:rsidRPr="00350C4F">
        <w:rPr>
          <w:rFonts w:ascii="Consolas" w:hAnsi="Consolas" w:cs="Consolas"/>
          <w:bCs/>
          <w:szCs w:val="20"/>
        </w:rPr>
        <w:t xml:space="preserve"> + </w:t>
      </w:r>
      <w:r>
        <w:rPr>
          <w:rFonts w:ascii="Consolas" w:hAnsi="Consolas" w:cs="Consolas"/>
          <w:bCs/>
          <w:szCs w:val="20"/>
        </w:rPr>
        <w:t>//comment</w:t>
      </w:r>
    </w:p>
    <w:p w:rsidR="00350C4F" w:rsidRDefault="00350C4F" w:rsidP="00350C4F">
      <w:pPr>
        <w:spacing w:after="0" w:line="240" w:lineRule="auto"/>
        <w:rPr>
          <w:rFonts w:ascii="Consolas" w:hAnsi="Consolas" w:cs="Consolas"/>
          <w:bCs/>
          <w:szCs w:val="20"/>
        </w:rPr>
      </w:pPr>
      <w:r w:rsidRPr="00350C4F">
        <w:rPr>
          <w:rFonts w:ascii="Consolas" w:hAnsi="Consolas" w:cs="Consolas"/>
          <w:bCs/>
          <w:szCs w:val="20"/>
        </w:rPr>
        <w:t>$</w:t>
      </w:r>
      <w:proofErr w:type="spellStart"/>
      <w:r w:rsidRPr="00350C4F">
        <w:rPr>
          <w:rFonts w:ascii="Consolas" w:hAnsi="Consolas" w:cs="Consolas"/>
          <w:bCs/>
          <w:szCs w:val="20"/>
        </w:rPr>
        <w:t>raw_</w:t>
      </w:r>
      <w:proofErr w:type="gramStart"/>
      <w:r w:rsidRPr="00350C4F">
        <w:rPr>
          <w:rFonts w:ascii="Consolas" w:hAnsi="Consolas" w:cs="Consolas"/>
          <w:bCs/>
          <w:szCs w:val="20"/>
        </w:rPr>
        <w:t>inst</w:t>
      </w:r>
      <w:proofErr w:type="spellEnd"/>
      <w:r w:rsidRPr="00350C4F">
        <w:rPr>
          <w:rFonts w:ascii="Consolas" w:hAnsi="Consolas" w:cs="Consolas"/>
          <w:bCs/>
          <w:szCs w:val="20"/>
        </w:rPr>
        <w:t>[</w:t>
      </w:r>
      <w:proofErr w:type="gramEnd"/>
      <w:r w:rsidRPr="00350C4F">
        <w:rPr>
          <w:rFonts w:ascii="Consolas" w:hAnsi="Consolas" w:cs="Consolas"/>
          <w:bCs/>
          <w:szCs w:val="20"/>
        </w:rPr>
        <w:t>15:0];</w:t>
      </w:r>
    </w:p>
    <w:p w:rsidR="00350C4F" w:rsidRPr="00350C4F" w:rsidRDefault="00350C4F" w:rsidP="00350C4F">
      <w:pPr>
        <w:spacing w:after="0" w:line="240" w:lineRule="auto"/>
        <w:rPr>
          <w:rFonts w:ascii="Consolas" w:hAnsi="Consolas" w:cs="Consolas"/>
          <w:bCs/>
          <w:szCs w:val="20"/>
        </w:rPr>
      </w:pPr>
    </w:p>
    <w:p w:rsidR="00350C4F" w:rsidRDefault="00350C4F" w:rsidP="00085DFD">
      <w:pPr>
        <w:rPr>
          <w:rFonts w:ascii="Consolas" w:hAnsi="Consolas" w:cs="Consolas"/>
          <w:bCs/>
          <w:szCs w:val="20"/>
        </w:rPr>
      </w:pPr>
      <w:proofErr w:type="spellStart"/>
      <w:r w:rsidRPr="00350C4F">
        <w:rPr>
          <w:rFonts w:ascii="Consolas" w:hAnsi="Consolas" w:cs="Consolas"/>
          <w:bCs/>
          <w:szCs w:val="20"/>
        </w:rPr>
        <w:t>mem_addr</w:t>
      </w:r>
      <w:r>
        <w:rPr>
          <w:rFonts w:ascii="Consolas" w:hAnsi="Consolas" w:cs="Consolas"/>
          <w:bCs/>
          <w:szCs w:val="20"/>
        </w:rPr>
        <w:t>_</w:t>
      </w:r>
      <w:proofErr w:type="gramStart"/>
      <w:r>
        <w:rPr>
          <w:rFonts w:ascii="Consolas" w:hAnsi="Consolas" w:cs="Consolas"/>
          <w:bCs/>
          <w:szCs w:val="20"/>
        </w:rPr>
        <w:t>UX</w:t>
      </w:r>
      <w:proofErr w:type="spellEnd"/>
      <w:r w:rsidRPr="00350C4F">
        <w:rPr>
          <w:rFonts w:ascii="Consolas" w:hAnsi="Consolas" w:cs="Consolas"/>
          <w:bCs/>
          <w:szCs w:val="20"/>
        </w:rPr>
        <w:t>[</w:t>
      </w:r>
      <w:proofErr w:type="gramEnd"/>
      <w:r w:rsidRPr="00350C4F">
        <w:rPr>
          <w:rFonts w:ascii="Consolas" w:hAnsi="Consolas" w:cs="Consolas"/>
          <w:bCs/>
          <w:szCs w:val="20"/>
        </w:rPr>
        <w:t>50:0]</w:t>
      </w:r>
      <w:r>
        <w:rPr>
          <w:rFonts w:ascii="Consolas" w:hAnsi="Consolas" w:cs="Consolas"/>
          <w:bCs/>
          <w:szCs w:val="20"/>
        </w:rPr>
        <w:t xml:space="preserve"> = </w:t>
      </w:r>
      <w:proofErr w:type="spellStart"/>
      <w:r>
        <w:rPr>
          <w:rFonts w:ascii="Consolas" w:hAnsi="Consolas" w:cs="Consolas"/>
          <w:bCs/>
          <w:szCs w:val="20"/>
        </w:rPr>
        <w:t>op_a_UX</w:t>
      </w:r>
      <w:proofErr w:type="spellEnd"/>
      <w:r>
        <w:rPr>
          <w:rFonts w:ascii="Consolas" w:hAnsi="Consolas" w:cs="Consolas"/>
          <w:bCs/>
          <w:szCs w:val="20"/>
        </w:rPr>
        <w:t xml:space="preserve"> + //comment</w:t>
      </w:r>
    </w:p>
    <w:p w:rsidR="00350C4F" w:rsidRDefault="00350C4F" w:rsidP="00085DFD">
      <w:proofErr w:type="spellStart"/>
      <w:r>
        <w:rPr>
          <w:rFonts w:ascii="Consolas" w:hAnsi="Consolas" w:cs="Consolas"/>
          <w:bCs/>
          <w:szCs w:val="20"/>
        </w:rPr>
        <w:t>raw_inst_</w:t>
      </w:r>
      <w:proofErr w:type="gramStart"/>
      <w:r>
        <w:rPr>
          <w:rFonts w:ascii="Consolas" w:hAnsi="Consolas" w:cs="Consolas"/>
          <w:bCs/>
          <w:szCs w:val="20"/>
        </w:rPr>
        <w:t>UX</w:t>
      </w:r>
      <w:proofErr w:type="spellEnd"/>
      <w:r>
        <w:rPr>
          <w:rFonts w:ascii="Consolas" w:hAnsi="Consolas" w:cs="Consolas"/>
          <w:bCs/>
          <w:szCs w:val="20"/>
        </w:rPr>
        <w:t>[</w:t>
      </w:r>
      <w:proofErr w:type="gramEnd"/>
      <w:r>
        <w:rPr>
          <w:rFonts w:ascii="Consolas" w:hAnsi="Consolas" w:cs="Consolas"/>
          <w:bCs/>
          <w:szCs w:val="20"/>
        </w:rPr>
        <w:t>15:0];</w:t>
      </w:r>
    </w:p>
    <w:p w:rsidR="00A02AE3" w:rsidRDefault="0033227F" w:rsidP="00085DFD">
      <w:r>
        <w:t>Identifier Class</w:t>
      </w:r>
    </w:p>
    <w:p w:rsidR="0033227F" w:rsidRDefault="0033227F" w:rsidP="0033227F">
      <w:pPr>
        <w:pStyle w:val="ListParagraph"/>
        <w:numPr>
          <w:ilvl w:val="0"/>
          <w:numId w:val="1"/>
        </w:numPr>
      </w:pPr>
      <w:proofErr w:type="spellStart"/>
      <w:r>
        <w:t>ParseNode</w:t>
      </w:r>
      <w:proofErr w:type="spellEnd"/>
      <w:r>
        <w:t xml:space="preserve"> </w:t>
      </w:r>
      <w:proofErr w:type="spellStart"/>
      <w:r>
        <w:t>parseNode</w:t>
      </w:r>
      <w:proofErr w:type="spellEnd"/>
    </w:p>
    <w:p w:rsidR="0033227F" w:rsidRDefault="0033227F" w:rsidP="003322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stringStartingIndex</w:t>
      </w:r>
      <w:proofErr w:type="spellEnd"/>
      <w:r>
        <w:t xml:space="preserve">, </w:t>
      </w:r>
      <w:proofErr w:type="spellStart"/>
      <w:r>
        <w:t>stringEndingIndex</w:t>
      </w:r>
      <w:proofErr w:type="spellEnd"/>
    </w:p>
    <w:p w:rsidR="0033227F" w:rsidRDefault="0033227F" w:rsidP="0033227F">
      <w:pPr>
        <w:pStyle w:val="ListParagraph"/>
        <w:numPr>
          <w:ilvl w:val="0"/>
          <w:numId w:val="1"/>
        </w:numPr>
      </w:pPr>
      <w:r>
        <w:t xml:space="preserve">Prefix </w:t>
      </w:r>
      <w:proofErr w:type="spellStart"/>
      <w:r>
        <w:t>prefix</w:t>
      </w:r>
      <w:proofErr w:type="spellEnd"/>
      <w:r>
        <w:t xml:space="preserve">, Boolean </w:t>
      </w:r>
      <w:proofErr w:type="spellStart"/>
      <w:r>
        <w:t>prefixFoundFlag</w:t>
      </w:r>
      <w:proofErr w:type="spellEnd"/>
    </w:p>
    <w:p w:rsidR="0033227F" w:rsidRDefault="0033227F" w:rsidP="00085DF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value, Boolean evaluated</w:t>
      </w:r>
    </w:p>
    <w:p w:rsidR="0033227F" w:rsidRDefault="0033227F" w:rsidP="0033227F">
      <w:pPr>
        <w:pStyle w:val="ListParagraph"/>
        <w:numPr>
          <w:ilvl w:val="0"/>
          <w:numId w:val="1"/>
        </w:numPr>
      </w:pPr>
      <w:r>
        <w:t xml:space="preserve">properties: </w:t>
      </w:r>
      <w:proofErr w:type="spellStart"/>
      <w:r>
        <w:t>flagLowerCase</w:t>
      </w:r>
      <w:proofErr w:type="spellEnd"/>
      <w:r>
        <w:t xml:space="preserve">, </w:t>
      </w:r>
      <w:proofErr w:type="spellStart"/>
      <w:r>
        <w:t>flagUpperCase</w:t>
      </w:r>
      <w:proofErr w:type="spellEnd"/>
      <w:r>
        <w:t xml:space="preserve">, </w:t>
      </w:r>
      <w:proofErr w:type="spellStart"/>
      <w:r>
        <w:t>flagNumeric</w:t>
      </w:r>
      <w:proofErr w:type="spellEnd"/>
      <w:r>
        <w:t xml:space="preserve">, </w:t>
      </w:r>
      <w:proofErr w:type="spellStart"/>
      <w:r>
        <w:t>flagMisc</w:t>
      </w:r>
      <w:proofErr w:type="spellEnd"/>
    </w:p>
    <w:p w:rsidR="0033227F" w:rsidRDefault="00996E94" w:rsidP="0033227F">
      <w:pPr>
        <w:pStyle w:val="ListParagraph"/>
        <w:numPr>
          <w:ilvl w:val="0"/>
          <w:numId w:val="1"/>
        </w:numPr>
      </w:pPr>
      <w:r>
        <w:t>*</w:t>
      </w:r>
      <w:r w:rsidR="0033227F">
        <w:t>parentheses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761"/>
        <w:gridCol w:w="2400"/>
        <w:gridCol w:w="1561"/>
        <w:gridCol w:w="1561"/>
        <w:gridCol w:w="1561"/>
      </w:tblGrid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ParseNode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Prefix</w:t>
            </w:r>
          </w:p>
        </w:tc>
        <w:tc>
          <w:tcPr>
            <w:tcW w:w="2400" w:type="dxa"/>
          </w:tcPr>
          <w:p w:rsidR="00B25E55" w:rsidRDefault="00B4269F" w:rsidP="00085DFD">
            <w:r>
              <w:t>Terminated by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ParsePipe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‘|’</w:t>
            </w:r>
          </w:p>
        </w:tc>
        <w:tc>
          <w:tcPr>
            <w:tcW w:w="2400" w:type="dxa"/>
          </w:tcPr>
          <w:p w:rsidR="00B25E55" w:rsidRDefault="00B4269F" w:rsidP="00085DFD">
            <w:r>
              <w:t>Any non-alphabetic, non-numeric, non-_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ParseHier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‘&gt;’</w:t>
            </w:r>
          </w:p>
        </w:tc>
        <w:tc>
          <w:tcPr>
            <w:tcW w:w="2400" w:type="dxa"/>
          </w:tcPr>
          <w:p w:rsidR="00B25E55" w:rsidRDefault="00B4269F" w:rsidP="00085DFD">
            <w:r>
              <w:t>Any non-alphabetic, non-numeric, non-_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ParseWhen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‘?’</w:t>
            </w:r>
          </w:p>
        </w:tc>
        <w:tc>
          <w:tcPr>
            <w:tcW w:w="2400" w:type="dxa"/>
          </w:tcPr>
          <w:p w:rsidR="00B25E55" w:rsidRDefault="00B4269F" w:rsidP="00085DFD">
            <w:r>
              <w:t>Any non-alphabetic, non-numeric, non-_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ParseStage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‘@’</w:t>
            </w:r>
          </w:p>
        </w:tc>
        <w:tc>
          <w:tcPr>
            <w:tcW w:w="2400" w:type="dxa"/>
          </w:tcPr>
          <w:p w:rsidR="00B25E55" w:rsidRDefault="00B4269F" w:rsidP="00085DFD">
            <w:r>
              <w:t>Any non-alphabetic, non-numeric, non-_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25E55" w:rsidTr="00B4269F">
        <w:tc>
          <w:tcPr>
            <w:tcW w:w="1732" w:type="dxa"/>
          </w:tcPr>
          <w:p w:rsidR="00B25E55" w:rsidRDefault="00B4269F" w:rsidP="00085DFD">
            <w:proofErr w:type="spellStart"/>
            <w:r>
              <w:t>Pipesignal</w:t>
            </w:r>
            <w:proofErr w:type="spellEnd"/>
          </w:p>
        </w:tc>
        <w:tc>
          <w:tcPr>
            <w:tcW w:w="761" w:type="dxa"/>
          </w:tcPr>
          <w:p w:rsidR="00B25E55" w:rsidRDefault="00B4269F" w:rsidP="00085DFD">
            <w:r>
              <w:t>‘$’, ‘*’</w:t>
            </w:r>
          </w:p>
        </w:tc>
        <w:tc>
          <w:tcPr>
            <w:tcW w:w="2400" w:type="dxa"/>
          </w:tcPr>
          <w:p w:rsidR="00B25E55" w:rsidRDefault="0056595C" w:rsidP="00085DFD">
            <w:r>
              <w:t>Any non-alphabetic, non-numeric, non-_</w:t>
            </w:r>
          </w:p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  <w:tc>
          <w:tcPr>
            <w:tcW w:w="1561" w:type="dxa"/>
          </w:tcPr>
          <w:p w:rsidR="00B25E55" w:rsidRDefault="00B25E55" w:rsidP="00085DFD"/>
        </w:tc>
      </w:tr>
      <w:tr w:rsidR="00B4269F" w:rsidTr="00B4269F">
        <w:tc>
          <w:tcPr>
            <w:tcW w:w="1732" w:type="dxa"/>
          </w:tcPr>
          <w:p w:rsidR="00B4269F" w:rsidRDefault="00B4269F" w:rsidP="00085DFD"/>
        </w:tc>
        <w:tc>
          <w:tcPr>
            <w:tcW w:w="761" w:type="dxa"/>
          </w:tcPr>
          <w:p w:rsidR="00B4269F" w:rsidRDefault="00B4269F" w:rsidP="00085DFD"/>
        </w:tc>
        <w:tc>
          <w:tcPr>
            <w:tcW w:w="2400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</w:tr>
      <w:tr w:rsidR="00B4269F" w:rsidTr="00B4269F">
        <w:tc>
          <w:tcPr>
            <w:tcW w:w="1732" w:type="dxa"/>
          </w:tcPr>
          <w:p w:rsidR="00B4269F" w:rsidRDefault="00B4269F" w:rsidP="00085DFD"/>
        </w:tc>
        <w:tc>
          <w:tcPr>
            <w:tcW w:w="761" w:type="dxa"/>
          </w:tcPr>
          <w:p w:rsidR="00B4269F" w:rsidRDefault="00B4269F" w:rsidP="00085DFD"/>
        </w:tc>
        <w:tc>
          <w:tcPr>
            <w:tcW w:w="2400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</w:tr>
      <w:tr w:rsidR="00B4269F" w:rsidTr="00B4269F">
        <w:tc>
          <w:tcPr>
            <w:tcW w:w="1732" w:type="dxa"/>
          </w:tcPr>
          <w:p w:rsidR="00B4269F" w:rsidRDefault="00B4269F" w:rsidP="00A86C5C">
            <w:proofErr w:type="spellStart"/>
            <w:r>
              <w:t>EndVectorIndex</w:t>
            </w:r>
            <w:proofErr w:type="spellEnd"/>
          </w:p>
        </w:tc>
        <w:tc>
          <w:tcPr>
            <w:tcW w:w="761" w:type="dxa"/>
          </w:tcPr>
          <w:p w:rsidR="00B4269F" w:rsidRDefault="00B4269F" w:rsidP="00A86C5C">
            <w:r>
              <w:t>‘[‘</w:t>
            </w:r>
          </w:p>
        </w:tc>
        <w:tc>
          <w:tcPr>
            <w:tcW w:w="2400" w:type="dxa"/>
          </w:tcPr>
          <w:p w:rsidR="00B4269F" w:rsidRDefault="00B4269F" w:rsidP="00A86C5C">
            <w:r>
              <w:t>‘:’, ‘]’</w:t>
            </w:r>
          </w:p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</w:tr>
      <w:tr w:rsidR="00B4269F" w:rsidTr="00B4269F">
        <w:tc>
          <w:tcPr>
            <w:tcW w:w="1732" w:type="dxa"/>
          </w:tcPr>
          <w:p w:rsidR="00B4269F" w:rsidRDefault="00B4269F" w:rsidP="00A86C5C">
            <w:proofErr w:type="spellStart"/>
            <w:r>
              <w:t>StartVectorIndex</w:t>
            </w:r>
            <w:proofErr w:type="spellEnd"/>
          </w:p>
        </w:tc>
        <w:tc>
          <w:tcPr>
            <w:tcW w:w="761" w:type="dxa"/>
          </w:tcPr>
          <w:p w:rsidR="00B4269F" w:rsidRDefault="00B4269F" w:rsidP="00A86C5C">
            <w:r>
              <w:t>‘:’</w:t>
            </w:r>
          </w:p>
        </w:tc>
        <w:tc>
          <w:tcPr>
            <w:tcW w:w="2400" w:type="dxa"/>
          </w:tcPr>
          <w:p w:rsidR="00B4269F" w:rsidRDefault="00B4269F" w:rsidP="00A86C5C">
            <w:r>
              <w:t>‘]’</w:t>
            </w:r>
          </w:p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</w:tr>
      <w:tr w:rsidR="00B4269F" w:rsidTr="00B4269F">
        <w:tc>
          <w:tcPr>
            <w:tcW w:w="1732" w:type="dxa"/>
          </w:tcPr>
          <w:p w:rsidR="00B4269F" w:rsidRDefault="00B4269F" w:rsidP="00A86C5C">
            <w:r>
              <w:t>Alignment</w:t>
            </w:r>
          </w:p>
        </w:tc>
        <w:tc>
          <w:tcPr>
            <w:tcW w:w="761" w:type="dxa"/>
          </w:tcPr>
          <w:p w:rsidR="00B4269F" w:rsidRDefault="00B4269F" w:rsidP="00A86C5C">
            <w:r>
              <w:t>‘#’</w:t>
            </w:r>
          </w:p>
        </w:tc>
        <w:tc>
          <w:tcPr>
            <w:tcW w:w="2400" w:type="dxa"/>
          </w:tcPr>
          <w:p w:rsidR="00B4269F" w:rsidRDefault="00B4269F" w:rsidP="00A86C5C">
            <w:r>
              <w:t>Any non-alphabetic, non-numeric, non-_</w:t>
            </w:r>
          </w:p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  <w:tc>
          <w:tcPr>
            <w:tcW w:w="1561" w:type="dxa"/>
          </w:tcPr>
          <w:p w:rsidR="00B4269F" w:rsidRDefault="00B4269F" w:rsidP="00A86C5C"/>
        </w:tc>
      </w:tr>
      <w:tr w:rsidR="00B4269F" w:rsidTr="00B4269F">
        <w:tc>
          <w:tcPr>
            <w:tcW w:w="1732" w:type="dxa"/>
          </w:tcPr>
          <w:p w:rsidR="00B4269F" w:rsidRDefault="00B4269F" w:rsidP="00085DFD"/>
        </w:tc>
        <w:tc>
          <w:tcPr>
            <w:tcW w:w="761" w:type="dxa"/>
          </w:tcPr>
          <w:p w:rsidR="00B4269F" w:rsidRDefault="00B4269F" w:rsidP="00085DFD"/>
        </w:tc>
        <w:tc>
          <w:tcPr>
            <w:tcW w:w="2400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  <w:tc>
          <w:tcPr>
            <w:tcW w:w="1561" w:type="dxa"/>
          </w:tcPr>
          <w:p w:rsidR="00B4269F" w:rsidRDefault="00B4269F" w:rsidP="00085DFD"/>
        </w:tc>
      </w:tr>
    </w:tbl>
    <w:p w:rsidR="0033227F" w:rsidRDefault="0033227F" w:rsidP="00085DFD"/>
    <w:p w:rsidR="00A02AE3" w:rsidRDefault="00A02AE3" w:rsidP="00085DFD"/>
    <w:p w:rsidR="00A02AE3" w:rsidRDefault="00A02AE3" w:rsidP="00085DFD"/>
    <w:p w:rsidR="006B0275" w:rsidRDefault="00625894" w:rsidP="00085DFD">
      <w:r>
        <w:t xml:space="preserve">Changes: Merge elements of Parser </w:t>
      </w:r>
      <w:proofErr w:type="gramStart"/>
      <w:r>
        <w:t>scanner(</w:t>
      </w:r>
      <w:proofErr w:type="gramEnd"/>
      <w:r>
        <w:t xml:space="preserve">) method, Line class into </w:t>
      </w:r>
      <w:proofErr w:type="spellStart"/>
      <w:r>
        <w:t>ParseNode</w:t>
      </w:r>
      <w:proofErr w:type="spellEnd"/>
      <w:r>
        <w:t xml:space="preserve"> class.</w:t>
      </w:r>
    </w:p>
    <w:p w:rsidR="00625894" w:rsidRDefault="00625894" w:rsidP="00085DFD">
      <w:proofErr w:type="spellStart"/>
      <w:r>
        <w:t>ParseNode</w:t>
      </w:r>
      <w:proofErr w:type="spellEnd"/>
      <w:r>
        <w:t xml:space="preserve"> are used as temporary objects for gather information about the lines of code being parsed. They are ultimately used in constructors to generated specific versions of </w:t>
      </w:r>
      <w:proofErr w:type="spellStart"/>
      <w:proofErr w:type="gramStart"/>
      <w:r>
        <w:t>ParseNode</w:t>
      </w:r>
      <w:proofErr w:type="spellEnd"/>
      <w:r>
        <w:t>(</w:t>
      </w:r>
      <w:proofErr w:type="spellStart"/>
      <w:proofErr w:type="gramEnd"/>
      <w:r>
        <w:t>ParseSVX</w:t>
      </w:r>
      <w:proofErr w:type="spellEnd"/>
      <w:r>
        <w:t xml:space="preserve">, </w:t>
      </w:r>
      <w:proofErr w:type="spellStart"/>
      <w:r>
        <w:t>ParsePipeline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</w:p>
    <w:p w:rsidR="00625894" w:rsidRDefault="00625894" w:rsidP="00085DFD"/>
    <w:p w:rsidR="00625894" w:rsidRDefault="00625894" w:rsidP="00085DFD">
      <w:r>
        <w:t xml:space="preserve">Proposed Changes: </w:t>
      </w:r>
    </w:p>
    <w:p w:rsidR="00625894" w:rsidRDefault="00625894" w:rsidP="00085DFD">
      <w:r>
        <w:t xml:space="preserve">Merge Parser into </w:t>
      </w:r>
      <w:proofErr w:type="spellStart"/>
      <w:r>
        <w:t>ParseFile</w:t>
      </w:r>
      <w:proofErr w:type="spellEnd"/>
    </w:p>
    <w:sectPr w:rsidR="0062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757E"/>
    <w:multiLevelType w:val="hybridMultilevel"/>
    <w:tmpl w:val="F5D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FD"/>
    <w:rsid w:val="00085DFD"/>
    <w:rsid w:val="0033227F"/>
    <w:rsid w:val="00332803"/>
    <w:rsid w:val="00350C4F"/>
    <w:rsid w:val="0056595C"/>
    <w:rsid w:val="00567869"/>
    <w:rsid w:val="00625894"/>
    <w:rsid w:val="00666017"/>
    <w:rsid w:val="006B0275"/>
    <w:rsid w:val="007969FB"/>
    <w:rsid w:val="008008FB"/>
    <w:rsid w:val="008C1FD9"/>
    <w:rsid w:val="00996E94"/>
    <w:rsid w:val="00A02AE3"/>
    <w:rsid w:val="00A0726C"/>
    <w:rsid w:val="00B25E55"/>
    <w:rsid w:val="00B4269F"/>
    <w:rsid w:val="00BD2B7C"/>
    <w:rsid w:val="00CA5042"/>
    <w:rsid w:val="00D104CF"/>
    <w:rsid w:val="00D85073"/>
    <w:rsid w:val="00D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Pyatnychko, Yura</dc:creator>
  <cp:lastModifiedBy>Pyatnychko, Yura</cp:lastModifiedBy>
  <cp:revision>4</cp:revision>
  <dcterms:created xsi:type="dcterms:W3CDTF">2012-01-10T22:03:00Z</dcterms:created>
  <dcterms:modified xsi:type="dcterms:W3CDTF">2012-01-30T23:21:00Z</dcterms:modified>
</cp:coreProperties>
</file>