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jc w:val="center"/>
      </w:pPr>
      <w:r>
        <w:rPr>
          <w:rFonts w:ascii="Calibri" w:cs="Calibri" w:eastAsia="Calibri" w:hAnsi="Calibri"/>
          <w:b/>
          <w:bCs/>
          <w:color w:val="0B2A5E"/>
          <w:sz w:val="26"/>
          <w:szCs w:val="26"/>
        </w:rPr>
        <w:t xml:space="preserve">ARbixo</w:t>
      </w:r>
    </w:p>
    <w:p>
      <w:pPr>
        <w:spacing w:after="700"/>
        <w:jc w:val="center"/>
      </w:pPr>
      <w:r>
        <w:rPr>
          <w:rFonts w:ascii="Calibri" w:cs="Calibri" w:eastAsia="Calibri" w:hAnsi="Calibri"/>
          <w:i/>
          <w:iCs/>
          <w:color w:val="4B5563"/>
          <w:sz w:val="19"/>
          <w:szCs w:val="19"/>
        </w:rPr>
        <w:t xml:space="preserve">Accounting Intelligence. Business Excellence.</w:t>
      </w:r>
    </w:p>
    <w:p>
      <w:pPr>
        <w:spacing w:after="100"/>
        <w:jc w:val="center"/>
      </w:pPr>
      <w:r>
        <w:rPr>
          <w:rFonts w:ascii="Calibri" w:cs="Calibri" w:eastAsia="Calibri" w:hAnsi="Calibri"/>
          <w:b/>
          <w:bCs/>
          <w:color w:val="0B2A5E"/>
          <w:sz w:val="44"/>
          <w:szCs w:val="44"/>
        </w:rPr>
        <w:t xml:space="preserve">Administrator Manual</w:t>
      </w:r>
    </w:p>
    <w:p>
      <w:pPr>
        <w:pBdr>
          <w:bottom w:val="single" w:color="1E8E5A" w:sz="10" w:space="10"/>
        </w:pBdr>
        <w:spacing w:after="60"/>
        <w:jc w:val="center"/>
      </w:pPr>
      <w:r>
        <w:rPr>
          <w:rFonts w:ascii="Calibri" w:cs="Calibri" w:eastAsia="Calibri" w:hAnsi="Calibri"/>
          <w:b/>
          <w:bCs/>
          <w:color w:val="1E8E5A"/>
          <w:sz w:val="26"/>
          <w:szCs w:val="26"/>
        </w:rPr>
        <w:t xml:space="preserve">ADMIN ACCOUNT</w:t>
      </w:r>
    </w:p>
    <w:p>
      <w:pPr>
        <w:spacing w:after="1600" w:before="500"/>
        <w:jc w:val="center"/>
      </w:pPr>
      <w:r>
        <w:rPr>
          <w:rFonts w:ascii="Calibri" w:cs="Calibri" w:eastAsia="Calibri" w:hAnsi="Calibri"/>
          <w:color w:val="4B5563"/>
          <w:sz w:val="20"/>
          <w:szCs w:val="20"/>
        </w:rPr>
        <w:t xml:space="preserve">For Systemaide Solutions staff: running the ARbixo platform itself — every subscriber company, user, and subscription.</w:t>
      </w:r>
    </w:p>
    <w:p>
      <w:pPr>
        <w:spacing w:after="20"/>
        <w:jc w:val="center"/>
      </w:pPr>
      <w:r>
        <w:rPr>
          <w:rFonts w:ascii="Calibri" w:cs="Calibri" w:eastAsia="Calibri" w:hAnsi="Calibri"/>
          <w:b/>
          <w:bCs/>
          <w:color w:val="374151"/>
          <w:sz w:val="18"/>
          <w:szCs w:val="18"/>
        </w:rPr>
        <w:t xml:space="preserve">Systemaide Solutions Inc.</w:t>
      </w:r>
    </w:p>
    <w:p>
      <w:pPr>
        <w:jc w:val="center"/>
      </w:pPr>
      <w:r>
        <w:rPr>
          <w:rFonts w:ascii="Calibri" w:cs="Calibri" w:eastAsia="Calibri" w:hAnsi="Calibri"/>
          <w:color w:val="9CA3AF"/>
          <w:sz w:val="17"/>
          <w:szCs w:val="17"/>
        </w:rPr>
        <w:t xml:space="preserve">www.arbixo.net</w:t>
      </w:r>
    </w:p>
    <w:p>
      <w:r>
        <w:br w:type="page"/>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1. Getting Started</w:t>
      </w:r>
    </w:p>
    <w:p>
      <w:pPr>
        <w:spacing w:after="140" w:line="276"/>
        <w:jc w:val="both"/>
      </w:pPr>
      <w:r>
        <w:rPr>
          <w:rFonts w:ascii="Calibri" w:cs="Calibri" w:eastAsia="Calibri" w:hAnsi="Calibri"/>
          <w:color w:val="1F2937"/>
          <w:sz w:val="21"/>
          <w:szCs w:val="21"/>
        </w:rPr>
        <w:t xml:space="preserve">An Admin account is different from every subscriber account: it doesn't belong to one company's books. It manages the whole ARbixo platform — every company, every subscriber user, subscriptions, and shared reference data like withholding tax codes.</w:t>
      </w:r>
    </w:p>
    <w:p>
      <w:pPr>
        <w:pStyle w:val="Heading2"/>
        <w:spacing w:after="140" w:before="340"/>
      </w:pPr>
      <w:r>
        <w:rPr>
          <w:rFonts w:ascii="Calibri" w:cs="Calibri" w:eastAsia="Calibri" w:hAnsi="Calibri"/>
          <w:b/>
          <w:bCs/>
          <w:color w:val="0B2A5E"/>
          <w:sz w:val="26"/>
          <w:szCs w:val="26"/>
        </w:rPr>
        <w:t xml:space="preserve">1.1 Signing in</w:t>
      </w:r>
    </w:p>
    <w:p>
      <w:pPr>
        <w:pStyle w:val="ListParagraph"/>
        <w:numPr>
          <w:ilvl w:val="0"/>
          <w:numId w:val="2"/>
        </w:numPr>
        <w:spacing w:after="90" w:line="270"/>
        <w:jc w:val="both"/>
      </w:pPr>
      <w:r>
        <w:rPr>
          <w:rFonts w:ascii="Calibri" w:cs="Calibri" w:eastAsia="Calibri" w:hAnsi="Calibri"/>
          <w:color w:val="1F2937"/>
          <w:sz w:val="21"/>
          <w:szCs w:val="21"/>
        </w:rPr>
        <w:t xml:space="preserve">Sign in at www.arbixo.net/login with your admin email and password, the same as any account.</w:t>
      </w:r>
    </w:p>
    <w:p>
      <w:pPr>
        <w:pStyle w:val="ListParagraph"/>
        <w:numPr>
          <w:ilvl w:val="0"/>
          <w:numId w:val="2"/>
        </w:numPr>
        <w:spacing w:after="90" w:line="270"/>
        <w:jc w:val="both"/>
      </w:pPr>
      <w:r>
        <w:rPr>
          <w:rFonts w:ascii="Calibri" w:cs="Calibri" w:eastAsia="Calibri" w:hAnsi="Calibri"/>
          <w:color w:val="1F2937"/>
          <w:sz w:val="21"/>
          <w:szCs w:val="21"/>
        </w:rPr>
        <w:t xml:space="preserve">Signing in as an Admin takes you straight to the Admin console (/admin) instead of a company dashboard.</w:t>
      </w:r>
    </w:p>
    <w:p>
      <w:pPr>
        <w:pStyle w:val="Heading2"/>
        <w:spacing w:after="140" w:before="340"/>
      </w:pPr>
      <w:r>
        <w:rPr>
          <w:rFonts w:ascii="Calibri" w:cs="Calibri" w:eastAsia="Calibri" w:hAnsi="Calibri"/>
          <w:b/>
          <w:bCs/>
          <w:color w:val="0B2A5E"/>
          <w:sz w:val="26"/>
          <w:szCs w:val="26"/>
        </w:rPr>
        <w:t xml:space="preserve">1.2 The Admin dashboard</w:t>
      </w:r>
    </w:p>
    <w:p>
      <w:pPr>
        <w:spacing w:after="140" w:line="276"/>
        <w:jc w:val="both"/>
      </w:pPr>
      <w:r>
        <w:rPr>
          <w:rFonts w:ascii="Calibri" w:cs="Calibri" w:eastAsia="Calibri" w:hAnsi="Calibri"/>
          <w:color w:val="1F2937"/>
          <w:sz w:val="21"/>
          <w:szCs w:val="21"/>
        </w:rPr>
        <w:t xml:space="preserve">The landing page after login gives you a platform-wide snapshot, in three groups of tiles:</w:t>
      </w:r>
    </w:p>
    <w:p>
      <w:pPr>
        <w:pStyle w:val="ListParagraph"/>
        <w:numPr>
          <w:ilvl w:val="0"/>
          <w:numId w:val="2"/>
        </w:numPr>
        <w:spacing w:after="90" w:line="270"/>
        <w:jc w:val="both"/>
      </w:pPr>
      <w:r>
        <w:rPr>
          <w:rFonts w:ascii="Calibri" w:cs="Calibri" w:eastAsia="Calibri" w:hAnsi="Calibri"/>
          <w:b/>
          <w:bCs/>
          <w:color w:val="1F2937"/>
          <w:sz w:val="21"/>
          <w:szCs w:val="21"/>
        </w:rPr>
        <w:t xml:space="preserve">Subscriptions — </w:t>
      </w:r>
      <w:r>
        <w:rPr>
          <w:rFonts w:ascii="Calibri" w:cs="Calibri" w:eastAsia="Calibri" w:hAnsi="Calibri"/>
          <w:color w:val="1F2937"/>
          <w:sz w:val="21"/>
          <w:szCs w:val="21"/>
        </w:rPr>
        <w:t xml:space="preserve">Subscribed companies, No subscription, Due for renewal (within 7 days), Expired, and Disabled companies.</w:t>
      </w:r>
    </w:p>
    <w:p>
      <w:pPr>
        <w:pStyle w:val="ListParagraph"/>
        <w:numPr>
          <w:ilvl w:val="0"/>
          <w:numId w:val="2"/>
        </w:numPr>
        <w:spacing w:after="90" w:line="270"/>
        <w:jc w:val="both"/>
      </w:pPr>
      <w:r>
        <w:rPr>
          <w:rFonts w:ascii="Calibri" w:cs="Calibri" w:eastAsia="Calibri" w:hAnsi="Calibri"/>
          <w:b/>
          <w:bCs/>
          <w:color w:val="1F2937"/>
          <w:sz w:val="21"/>
          <w:szCs w:val="21"/>
        </w:rPr>
        <w:t xml:space="preserve">People &amp; activity — </w:t>
      </w:r>
      <w:r>
        <w:rPr>
          <w:rFonts w:ascii="Calibri" w:cs="Calibri" w:eastAsia="Calibri" w:hAnsi="Calibri"/>
          <w:color w:val="1F2937"/>
          <w:sz w:val="21"/>
          <w:szCs w:val="21"/>
        </w:rPr>
        <w:t xml:space="preserve">Active users, Total users, Unverified accounts, Admins, and total transactions posted platform-wide.</w:t>
      </w:r>
    </w:p>
    <w:p>
      <w:pPr>
        <w:pStyle w:val="ListParagraph"/>
        <w:numPr>
          <w:ilvl w:val="0"/>
          <w:numId w:val="2"/>
        </w:numPr>
        <w:spacing w:after="90" w:line="270"/>
        <w:jc w:val="both"/>
      </w:pPr>
      <w:r>
        <w:rPr>
          <w:rFonts w:ascii="Calibri" w:cs="Calibri" w:eastAsia="Calibri" w:hAnsi="Calibri"/>
          <w:b/>
          <w:bCs/>
          <w:color w:val="1F2937"/>
          <w:sz w:val="21"/>
          <w:szCs w:val="21"/>
        </w:rPr>
        <w:t xml:space="preserve">Company data size — </w:t>
      </w:r>
      <w:r>
        <w:rPr>
          <w:rFonts w:ascii="Calibri" w:cs="Calibri" w:eastAsia="Calibri" w:hAnsi="Calibri"/>
          <w:color w:val="1F2937"/>
          <w:sz w:val="21"/>
          <w:szCs w:val="21"/>
        </w:rPr>
        <w:t xml:space="preserve">a chart of the top 12 companies by total record count — a rough proxy for how much data each company holds.</w:t>
      </w:r>
    </w:p>
    <w:p>
      <w:pPr>
        <w:spacing w:after="140" w:line="276"/>
        <w:jc w:val="both"/>
      </w:pPr>
      <w:r>
        <w:rPr>
          <w:rFonts w:ascii="Calibri" w:cs="Calibri" w:eastAsia="Calibri" w:hAnsi="Calibri"/>
          <w:color w:val="1F2937"/>
          <w:sz w:val="21"/>
          <w:szCs w:val="21"/>
        </w:rPr>
        <w:t xml:space="preserve">Below the tiles are quick links straight to User list, Company list, Audit trail, Related links setup, and the chart-of-accounts migration tool.</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2. User List</w:t>
      </w:r>
    </w:p>
    <w:p>
      <w:pPr>
        <w:pStyle w:val="Heading3"/>
        <w:spacing w:after="100" w:before="220"/>
      </w:pPr>
      <w:r>
        <w:rPr>
          <w:rFonts w:ascii="Calibri" w:cs="Calibri" w:eastAsia="Calibri" w:hAnsi="Calibri"/>
          <w:b/>
          <w:bCs/>
          <w:color w:val="1F2937"/>
          <w:sz w:val="22"/>
          <w:szCs w:val="22"/>
        </w:rPr>
        <w:t xml:space="preserve">Managing accounts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Admin → User list</w:t>
      </w:r>
    </w:p>
    <w:p>
      <w:pPr>
        <w:spacing w:after="140" w:line="276"/>
        <w:jc w:val="both"/>
      </w:pPr>
      <w:r>
        <w:rPr>
          <w:rFonts w:ascii="Calibri" w:cs="Calibri" w:eastAsia="Calibri" w:hAnsi="Calibri"/>
          <w:color w:val="1F2937"/>
          <w:sz w:val="21"/>
          <w:szCs w:val="21"/>
        </w:rPr>
        <w:t xml:space="preserve">Every account on the platform — email, Type, Subtype, Company, Status, how many transactions they've posted, and when they joined.</w:t>
      </w:r>
    </w:p>
    <w:p>
      <w:pPr>
        <w:spacing w:after="160"/>
      </w:pPr>
    </w:p>
    <w:p>
      <w:pPr>
        <w:pStyle w:val="Heading3"/>
        <w:spacing w:after="100" w:before="220"/>
      </w:pPr>
      <w:r>
        <w:rPr>
          <w:rFonts w:ascii="Calibri" w:cs="Calibri" w:eastAsia="Calibri" w:hAnsi="Calibri"/>
          <w:b/>
          <w:bCs/>
          <w:color w:val="1F2937"/>
          <w:sz w:val="22"/>
          <w:szCs w:val="22"/>
        </w:rPr>
        <w:t xml:space="preserve">Creating a user</w:t>
      </w:r>
    </w:p>
    <w:p>
      <w:pPr>
        <w:spacing w:after="140" w:line="276"/>
        <w:jc w:val="both"/>
      </w:pPr>
      <w:r>
        <w:rPr>
          <w:rFonts w:ascii="Calibri" w:cs="Calibri" w:eastAsia="Calibri" w:hAnsi="Calibri"/>
          <w:color w:val="1F2937"/>
          <w:sz w:val="21"/>
          <w:szCs w:val="21"/>
        </w:rPr>
        <w:t xml:space="preserve">Click Create user and fill in:</w:t>
      </w:r>
    </w:p>
    <w:p>
      <w:pPr>
        <w:pStyle w:val="ListParagraph"/>
        <w:numPr>
          <w:ilvl w:val="0"/>
          <w:numId w:val="2"/>
        </w:numPr>
        <w:spacing w:after="90" w:line="270"/>
        <w:jc w:val="both"/>
      </w:pPr>
      <w:r>
        <w:rPr>
          <w:rFonts w:ascii="Calibri" w:cs="Calibri" w:eastAsia="Calibri" w:hAnsi="Calibri"/>
          <w:b/>
          <w:bCs/>
          <w:color w:val="1F2937"/>
          <w:sz w:val="21"/>
          <w:szCs w:val="21"/>
        </w:rPr>
        <w:t xml:space="preserve">Email — </w:t>
      </w:r>
      <w:r>
        <w:rPr>
          <w:rFonts w:ascii="Calibri" w:cs="Calibri" w:eastAsia="Calibri" w:hAnsi="Calibri"/>
          <w:color w:val="1F2937"/>
          <w:sz w:val="21"/>
          <w:szCs w:val="21"/>
        </w:rPr>
        <w:t xml:space="preserve">the account's sign-in email.</w:t>
      </w:r>
    </w:p>
    <w:p>
      <w:pPr>
        <w:pStyle w:val="ListParagraph"/>
        <w:numPr>
          <w:ilvl w:val="0"/>
          <w:numId w:val="2"/>
        </w:numPr>
        <w:spacing w:after="90" w:line="270"/>
        <w:jc w:val="both"/>
      </w:pPr>
      <w:r>
        <w:rPr>
          <w:rFonts w:ascii="Calibri" w:cs="Calibri" w:eastAsia="Calibri" w:hAnsi="Calibri"/>
          <w:b/>
          <w:bCs/>
          <w:color w:val="1F2937"/>
          <w:sz w:val="21"/>
          <w:szCs w:val="21"/>
        </w:rPr>
        <w:t xml:space="preserve">Temporary password — </w:t>
      </w:r>
      <w:r>
        <w:rPr>
          <w:rFonts w:ascii="Calibri" w:cs="Calibri" w:eastAsia="Calibri" w:hAnsi="Calibri"/>
          <w:color w:val="1F2937"/>
          <w:sz w:val="21"/>
          <w:szCs w:val="21"/>
        </w:rPr>
        <w:t xml:space="preserve">at least 8 characters — give this to the user directly; admin-created accounts are auto-verified, so there's no email-verification step to wait on.</w:t>
      </w:r>
    </w:p>
    <w:p>
      <w:pPr>
        <w:pStyle w:val="ListParagraph"/>
        <w:numPr>
          <w:ilvl w:val="0"/>
          <w:numId w:val="2"/>
        </w:numPr>
        <w:spacing w:after="90" w:line="270"/>
        <w:jc w:val="both"/>
      </w:pPr>
      <w:r>
        <w:rPr>
          <w:rFonts w:ascii="Calibri" w:cs="Calibri" w:eastAsia="Calibri" w:hAnsi="Calibri"/>
          <w:b/>
          <w:bCs/>
          <w:color w:val="1F2937"/>
          <w:sz w:val="21"/>
          <w:szCs w:val="21"/>
        </w:rPr>
        <w:t xml:space="preserve">User Type — </w:t>
      </w:r>
      <w:r>
        <w:rPr>
          <w:rFonts w:ascii="Calibri" w:cs="Calibri" w:eastAsia="Calibri" w:hAnsi="Calibri"/>
          <w:color w:val="1F2937"/>
          <w:sz w:val="21"/>
          <w:szCs w:val="21"/>
        </w:rPr>
        <w:t xml:space="preserve">Subscriber or Admin.</w:t>
      </w:r>
    </w:p>
    <w:p>
      <w:pPr>
        <w:pStyle w:val="ListParagraph"/>
        <w:numPr>
          <w:ilvl w:val="0"/>
          <w:numId w:val="2"/>
        </w:numPr>
        <w:spacing w:after="90" w:line="270"/>
        <w:jc w:val="both"/>
      </w:pPr>
      <w:r>
        <w:rPr>
          <w:rFonts w:ascii="Calibri" w:cs="Calibri" w:eastAsia="Calibri" w:hAnsi="Calibri"/>
          <w:b/>
          <w:bCs/>
          <w:color w:val="1F2937"/>
          <w:sz w:val="21"/>
          <w:szCs w:val="21"/>
        </w:rPr>
        <w:t xml:space="preserve">Subscriber Subtype — </w:t>
      </w:r>
      <w:r>
        <w:rPr>
          <w:rFonts w:ascii="Calibri" w:cs="Calibri" w:eastAsia="Calibri" w:hAnsi="Calibri"/>
          <w:color w:val="1F2937"/>
          <w:sz w:val="21"/>
          <w:szCs w:val="21"/>
        </w:rPr>
        <w:t xml:space="preserve">(Subscriber accounts only, required) Manager, User, or Report Creator.</w:t>
      </w:r>
    </w:p>
    <w:p>
      <w:pPr>
        <w:pStyle w:val="ListParagraph"/>
        <w:numPr>
          <w:ilvl w:val="0"/>
          <w:numId w:val="2"/>
        </w:numPr>
        <w:spacing w:after="90" w:line="270"/>
        <w:jc w:val="both"/>
      </w:pPr>
      <w:r>
        <w:rPr>
          <w:rFonts w:ascii="Calibri" w:cs="Calibri" w:eastAsia="Calibri" w:hAnsi="Calibri"/>
          <w:b/>
          <w:bCs/>
          <w:color w:val="1F2937"/>
          <w:sz w:val="21"/>
          <w:szCs w:val="21"/>
        </w:rPr>
        <w:t xml:space="preserve">Company — </w:t>
      </w:r>
      <w:r>
        <w:rPr>
          <w:rFonts w:ascii="Calibri" w:cs="Calibri" w:eastAsia="Calibri" w:hAnsi="Calibri"/>
          <w:color w:val="1F2937"/>
          <w:sz w:val="21"/>
          <w:szCs w:val="21"/>
        </w:rPr>
        <w:t xml:space="preserve">(Subscriber accounts only) which company this account belongs to, or leave it Unassigned for now.</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SUBTYPE REFERENCE</w:t>
            </w:r>
          </w:p>
          <w:p>
            <w:pPr>
              <w:spacing w:after="80" w:line="270"/>
              <w:jc w:val="both"/>
            </w:pPr>
            <w:r>
              <w:rPr>
                <w:rFonts w:ascii="Calibri" w:cs="Calibri" w:eastAsia="Calibri" w:hAnsi="Calibri"/>
                <w:color w:val="1F2937"/>
                <w:sz w:val="21"/>
                <w:szCs w:val="21"/>
              </w:rPr>
              <w:t xml:space="preserve">Manager — encode, post, edit/void and cancel transactions, generate reports, plus the Manager-only company-administration tools (branches, audit trail, backups, subscription payments).</w:t>
            </w:r>
          </w:p>
          <w:p>
            <w:pPr>
              <w:spacing w:after="80" w:line="270"/>
              <w:jc w:val="both"/>
            </w:pPr>
            <w:r>
              <w:rPr>
                <w:rFonts w:ascii="Calibri" w:cs="Calibri" w:eastAsia="Calibri" w:hAnsi="Calibri"/>
                <w:color w:val="1F2937"/>
                <w:sz w:val="21"/>
                <w:szCs w:val="21"/>
              </w:rPr>
              <w:t xml:space="preserve">User — encode, post, and cancel their own transactions, and generate reports; no access to the Manager-only tools.</w:t>
            </w:r>
          </w:p>
          <w:p>
            <w:pPr>
              <w:spacing w:after="0" w:line="270"/>
              <w:jc w:val="both"/>
            </w:pPr>
            <w:r>
              <w:rPr>
                <w:rFonts w:ascii="Calibri" w:cs="Calibri" w:eastAsia="Calibri" w:hAnsi="Calibri"/>
                <w:color w:val="1F2937"/>
                <w:sz w:val="21"/>
                <w:szCs w:val="21"/>
              </w:rPr>
              <w:t xml:space="preserve">Report Creator — read-only: can view transactions and generate reports, but cannot post anything.</w:t>
            </w:r>
          </w:p>
        </w:tc>
      </w:tr>
    </w:tbl>
    <w:p>
      <w:pPr>
        <w:pStyle w:val="Heading3"/>
        <w:spacing w:after="100" w:before="220"/>
      </w:pPr>
      <w:r>
        <w:rPr>
          <w:rFonts w:ascii="Calibri" w:cs="Calibri" w:eastAsia="Calibri" w:hAnsi="Calibri"/>
          <w:b/>
          <w:bCs/>
          <w:color w:val="1F2937"/>
          <w:sz w:val="22"/>
          <w:szCs w:val="22"/>
        </w:rPr>
        <w:t xml:space="preserve">Editing a user</w:t>
      </w:r>
    </w:p>
    <w:p>
      <w:pPr>
        <w:spacing w:after="140" w:line="276"/>
        <w:jc w:val="both"/>
      </w:pPr>
      <w:r>
        <w:rPr>
          <w:rFonts w:ascii="Calibri" w:cs="Calibri" w:eastAsia="Calibri" w:hAnsi="Calibri"/>
          <w:color w:val="1F2937"/>
          <w:sz w:val="21"/>
          <w:szCs w:val="21"/>
        </w:rPr>
        <w:t xml:space="preserve">Open a user to change their Type, Subtype, or Company assignment — this is how a subscriber account gets attached to (or moved between) companies. Email is locked once the account is created.</w:t>
      </w:r>
    </w:p>
    <w:p>
      <w:pPr>
        <w:pStyle w:val="Heading3"/>
        <w:spacing w:after="100" w:before="220"/>
      </w:pPr>
      <w:r>
        <w:rPr>
          <w:rFonts w:ascii="Calibri" w:cs="Calibri" w:eastAsia="Calibri" w:hAnsi="Calibri"/>
          <w:b/>
          <w:bCs/>
          <w:color w:val="1F2937"/>
          <w:sz w:val="22"/>
          <w:szCs w:val="22"/>
        </w:rPr>
        <w:t xml:space="preserve">Row actions</w:t>
      </w:r>
    </w:p>
    <w:p>
      <w:pPr>
        <w:pStyle w:val="ListParagraph"/>
        <w:numPr>
          <w:ilvl w:val="0"/>
          <w:numId w:val="2"/>
        </w:numPr>
        <w:spacing w:after="90" w:line="270"/>
        <w:jc w:val="both"/>
      </w:pPr>
      <w:r>
        <w:rPr>
          <w:rFonts w:ascii="Calibri" w:cs="Calibri" w:eastAsia="Calibri" w:hAnsi="Calibri"/>
          <w:b/>
          <w:bCs/>
          <w:color w:val="1F2937"/>
          <w:sz w:val="21"/>
          <w:szCs w:val="21"/>
        </w:rPr>
        <w:t xml:space="preserve">Verify — </w:t>
      </w:r>
      <w:r>
        <w:rPr>
          <w:rFonts w:ascii="Calibri" w:cs="Calibri" w:eastAsia="Calibri" w:hAnsi="Calibri"/>
          <w:color w:val="1F2937"/>
          <w:sz w:val="21"/>
          <w:szCs w:val="21"/>
        </w:rPr>
        <w:t xml:space="preserve">force-verifies an account that hasn't clicked its email verification link yet.</w:t>
      </w:r>
    </w:p>
    <w:p>
      <w:pPr>
        <w:pStyle w:val="ListParagraph"/>
        <w:numPr>
          <w:ilvl w:val="0"/>
          <w:numId w:val="2"/>
        </w:numPr>
        <w:spacing w:after="90" w:line="270"/>
        <w:jc w:val="both"/>
      </w:pPr>
      <w:r>
        <w:rPr>
          <w:rFonts w:ascii="Calibri" w:cs="Calibri" w:eastAsia="Calibri" w:hAnsi="Calibri"/>
          <w:b/>
          <w:bCs/>
          <w:color w:val="1F2937"/>
          <w:sz w:val="21"/>
          <w:szCs w:val="21"/>
        </w:rPr>
        <w:t xml:space="preserve">Enable / Disable — </w:t>
      </w:r>
      <w:r>
        <w:rPr>
          <w:rFonts w:ascii="Calibri" w:cs="Calibri" w:eastAsia="Calibri" w:hAnsi="Calibri"/>
          <w:color w:val="1F2937"/>
          <w:sz w:val="21"/>
          <w:szCs w:val="21"/>
        </w:rPr>
        <w:t xml:space="preserve">Disable blocks sign-in without touching any of the user's data. You can't disable your own account.</w:t>
      </w:r>
    </w:p>
    <w:p>
      <w:pPr>
        <w:pStyle w:val="ListParagraph"/>
        <w:numPr>
          <w:ilvl w:val="0"/>
          <w:numId w:val="2"/>
        </w:numPr>
        <w:spacing w:after="90" w:line="270"/>
        <w:jc w:val="both"/>
      </w:pPr>
      <w:r>
        <w:rPr>
          <w:rFonts w:ascii="Calibri" w:cs="Calibri" w:eastAsia="Calibri" w:hAnsi="Calibri"/>
          <w:b/>
          <w:bCs/>
          <w:color w:val="1F2937"/>
          <w:sz w:val="21"/>
          <w:szCs w:val="21"/>
        </w:rPr>
        <w:t xml:space="preserve">Reset password — </w:t>
      </w:r>
      <w:r>
        <w:rPr>
          <w:rFonts w:ascii="Calibri" w:cs="Calibri" w:eastAsia="Calibri" w:hAnsi="Calibri"/>
          <w:color w:val="1F2937"/>
          <w:sz w:val="21"/>
          <w:szCs w:val="21"/>
        </w:rPr>
        <w:t xml:space="preserve">generates a single-use reset link. If outbound email is configured it's sent to the user directly; otherwise the link is shown on screen with a Copy button so you can relay it yourself.</w:t>
      </w:r>
    </w:p>
    <w:p>
      <w:pPr>
        <w:pStyle w:val="ListParagraph"/>
        <w:numPr>
          <w:ilvl w:val="0"/>
          <w:numId w:val="2"/>
        </w:numPr>
        <w:spacing w:after="90" w:line="270"/>
        <w:jc w:val="both"/>
      </w:pPr>
      <w:r>
        <w:rPr>
          <w:rFonts w:ascii="Calibri" w:cs="Calibri" w:eastAsia="Calibri" w:hAnsi="Calibri"/>
          <w:b/>
          <w:bCs/>
          <w:color w:val="1F2937"/>
          <w:sz w:val="21"/>
          <w:szCs w:val="21"/>
        </w:rPr>
        <w:t xml:space="preserve">Delete — </w:t>
      </w:r>
      <w:r>
        <w:rPr>
          <w:rFonts w:ascii="Calibri" w:cs="Calibri" w:eastAsia="Calibri" w:hAnsi="Calibri"/>
          <w:color w:val="1F2937"/>
          <w:sz w:val="21"/>
          <w:szCs w:val="21"/>
        </w:rPr>
        <w:t xml:space="preserve">permanent. Blocked for your own account, and for any user whose company already has posted transactions — Disable that account instead.</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3. Company List</w:t>
      </w:r>
    </w:p>
    <w:p>
      <w:pPr>
        <w:pStyle w:val="Heading3"/>
        <w:spacing w:after="100" w:before="220"/>
      </w:pPr>
      <w:r>
        <w:rPr>
          <w:rFonts w:ascii="Calibri" w:cs="Calibri" w:eastAsia="Calibri" w:hAnsi="Calibri"/>
          <w:b/>
          <w:bCs/>
          <w:color w:val="1F2937"/>
          <w:sz w:val="22"/>
          <w:szCs w:val="22"/>
        </w:rPr>
        <w:t xml:space="preserve">Managing companies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Admin → Company list</w:t>
      </w:r>
    </w:p>
    <w:p>
      <w:pPr>
        <w:spacing w:after="140" w:line="276"/>
        <w:jc w:val="both"/>
      </w:pPr>
      <w:r>
        <w:rPr>
          <w:rFonts w:ascii="Calibri" w:cs="Calibri" w:eastAsia="Calibri" w:hAnsi="Calibri"/>
          <w:color w:val="1F2937"/>
          <w:sz w:val="21"/>
          <w:szCs w:val="21"/>
        </w:rPr>
        <w:t xml:space="preserve">Every subscriber company: Trade Name, TIN, Registration type, the users assigned to it, and its subscription status.</w:t>
      </w:r>
    </w:p>
    <w:p>
      <w:pPr>
        <w:spacing w:after="160"/>
      </w:pPr>
    </w:p>
    <w:p>
      <w:pPr>
        <w:pStyle w:val="Heading3"/>
        <w:spacing w:after="100" w:before="220"/>
      </w:pPr>
      <w:r>
        <w:rPr>
          <w:rFonts w:ascii="Calibri" w:cs="Calibri" w:eastAsia="Calibri" w:hAnsi="Calibri"/>
          <w:b/>
          <w:bCs/>
          <w:color w:val="1F2937"/>
          <w:sz w:val="22"/>
          <w:szCs w:val="22"/>
        </w:rPr>
        <w:t xml:space="preserve">Creating or editing a company</w:t>
      </w:r>
    </w:p>
    <w:p>
      <w:pPr>
        <w:spacing w:after="140" w:line="276"/>
        <w:jc w:val="both"/>
      </w:pPr>
      <w:r>
        <w:rPr>
          <w:rFonts w:ascii="Calibri" w:cs="Calibri" w:eastAsia="Calibri" w:hAnsi="Calibri"/>
          <w:color w:val="1F2937"/>
          <w:sz w:val="21"/>
          <w:szCs w:val="21"/>
        </w:rPr>
        <w:t xml:space="preserve">Create company opens the full BIR company profile: TIN, taxpayer classification, registered/trade name (or last/first/middle name for an individual), business address, RDO code, period type (calendar or fiscal), registration type (VAT/Non-VAT), business type and line of business, contact details, and an authorized representative. Opening an existing company from the list gives you several panels:</w:t>
      </w:r>
    </w:p>
    <w:p>
      <w:pPr>
        <w:pStyle w:val="ListParagraph"/>
        <w:numPr>
          <w:ilvl w:val="0"/>
          <w:numId w:val="2"/>
        </w:numPr>
        <w:spacing w:after="90" w:line="270"/>
        <w:jc w:val="both"/>
      </w:pPr>
      <w:r>
        <w:rPr>
          <w:rFonts w:ascii="Calibri" w:cs="Calibri" w:eastAsia="Calibri" w:hAnsi="Calibri"/>
          <w:b/>
          <w:bCs/>
          <w:color w:val="1F2937"/>
          <w:sz w:val="21"/>
          <w:szCs w:val="21"/>
        </w:rPr>
        <w:t xml:space="preserve">Assigned users — </w:t>
      </w:r>
      <w:r>
        <w:rPr>
          <w:rFonts w:ascii="Calibri" w:cs="Calibri" w:eastAsia="Calibri" w:hAnsi="Calibri"/>
          <w:color w:val="1F2937"/>
          <w:sz w:val="21"/>
          <w:szCs w:val="21"/>
        </w:rPr>
        <w:t xml:space="preserve">a read-only list of that company's users — actual assignment is done from the User list.</w:t>
      </w:r>
    </w:p>
    <w:p>
      <w:pPr>
        <w:pStyle w:val="ListParagraph"/>
        <w:numPr>
          <w:ilvl w:val="0"/>
          <w:numId w:val="2"/>
        </w:numPr>
        <w:spacing w:after="90" w:line="270"/>
        <w:jc w:val="both"/>
      </w:pPr>
      <w:r>
        <w:rPr>
          <w:rFonts w:ascii="Calibri" w:cs="Calibri" w:eastAsia="Calibri" w:hAnsi="Calibri"/>
          <w:b/>
          <w:bCs/>
          <w:color w:val="1F2937"/>
          <w:sz w:val="21"/>
          <w:szCs w:val="21"/>
        </w:rPr>
        <w:t xml:space="preserve">Subscription — </w:t>
      </w:r>
      <w:r>
        <w:rPr>
          <w:rFonts w:ascii="Calibri" w:cs="Calibri" w:eastAsia="Calibri" w:hAnsi="Calibri"/>
          <w:color w:val="1F2937"/>
          <w:sz w:val="21"/>
          <w:szCs w:val="21"/>
        </w:rPr>
        <w:t xml:space="preserve">billing email and the subscription end date (a direct override with no payment record), a "Cancel subscription" action, a "Record a payment for month" tool that creates a real, verified payment for a chosen month, and a Company access toggle — independent of subscription status, this controls whether anyone at that company can sign in at all.</w:t>
      </w:r>
    </w:p>
    <w:p>
      <w:pPr>
        <w:pStyle w:val="ListParagraph"/>
        <w:numPr>
          <w:ilvl w:val="0"/>
          <w:numId w:val="2"/>
        </w:numPr>
        <w:spacing w:after="90" w:line="270"/>
        <w:jc w:val="both"/>
      </w:pPr>
      <w:r>
        <w:rPr>
          <w:rFonts w:ascii="Calibri" w:cs="Calibri" w:eastAsia="Calibri" w:hAnsi="Calibri"/>
          <w:b/>
          <w:bCs/>
          <w:color w:val="1F2937"/>
          <w:sz w:val="21"/>
          <w:szCs w:val="21"/>
        </w:rPr>
        <w:t xml:space="preserve">Company logo — </w:t>
      </w:r>
      <w:r>
        <w:rPr>
          <w:rFonts w:ascii="Calibri" w:cs="Calibri" w:eastAsia="Calibri" w:hAnsi="Calibri"/>
          <w:color w:val="1F2937"/>
          <w:sz w:val="21"/>
          <w:szCs w:val="21"/>
        </w:rPr>
        <w:t xml:space="preserve">an upload shown on that company's own dashboard (max 400 KB).</w:t>
      </w:r>
    </w:p>
    <w:p>
      <w:pPr>
        <w:pStyle w:val="ListParagraph"/>
        <w:numPr>
          <w:ilvl w:val="0"/>
          <w:numId w:val="2"/>
        </w:numPr>
        <w:spacing w:after="90" w:line="270"/>
        <w:jc w:val="both"/>
      </w:pPr>
      <w:r>
        <w:rPr>
          <w:rFonts w:ascii="Calibri" w:cs="Calibri" w:eastAsia="Calibri" w:hAnsi="Calibri"/>
          <w:b/>
          <w:bCs/>
          <w:color w:val="1F2937"/>
          <w:sz w:val="21"/>
          <w:szCs w:val="21"/>
        </w:rPr>
        <w:t xml:space="preserve">Branches — </w:t>
      </w:r>
      <w:r>
        <w:rPr>
          <w:rFonts w:ascii="Calibri" w:cs="Calibri" w:eastAsia="Calibri" w:hAnsi="Calibri"/>
          <w:color w:val="1F2937"/>
          <w:sz w:val="21"/>
          <w:szCs w:val="21"/>
        </w:rPr>
        <w:t xml:space="preserve">the same branch list Managers see under Setup → Branches, editable from here too.</w:t>
      </w:r>
    </w:p>
    <w:p>
      <w:pPr>
        <w:pStyle w:val="ListParagraph"/>
        <w:numPr>
          <w:ilvl w:val="0"/>
          <w:numId w:val="2"/>
        </w:numPr>
        <w:spacing w:after="90" w:line="270"/>
        <w:jc w:val="both"/>
      </w:pPr>
      <w:r>
        <w:rPr>
          <w:rFonts w:ascii="Calibri" w:cs="Calibri" w:eastAsia="Calibri" w:hAnsi="Calibri"/>
          <w:b/>
          <w:bCs/>
          <w:color w:val="1F2937"/>
          <w:sz w:val="21"/>
          <w:szCs w:val="21"/>
        </w:rPr>
        <w:t xml:space="preserve">Audit logging — </w:t>
      </w:r>
      <w:r>
        <w:rPr>
          <w:rFonts w:ascii="Calibri" w:cs="Calibri" w:eastAsia="Calibri" w:hAnsi="Calibri"/>
          <w:color w:val="1F2937"/>
          <w:sz w:val="21"/>
          <w:szCs w:val="21"/>
        </w:rPr>
        <w:t xml:space="preserve">a toggle to pause or resume audit-trail recording for that company only.</w:t>
      </w:r>
    </w:p>
    <w:p>
      <w:pPr>
        <w:pStyle w:val="ListParagraph"/>
        <w:numPr>
          <w:ilvl w:val="0"/>
          <w:numId w:val="2"/>
        </w:numPr>
        <w:spacing w:after="90" w:line="270"/>
        <w:jc w:val="both"/>
      </w:pPr>
      <w:r>
        <w:rPr>
          <w:rFonts w:ascii="Calibri" w:cs="Calibri" w:eastAsia="Calibri" w:hAnsi="Calibri"/>
          <w:b/>
          <w:bCs/>
          <w:color w:val="1F2937"/>
          <w:sz w:val="21"/>
          <w:szCs w:val="21"/>
        </w:rPr>
        <w:t xml:space="preserve">Update details — </w:t>
      </w:r>
      <w:r>
        <w:rPr>
          <w:rFonts w:ascii="Calibri" w:cs="Calibri" w:eastAsia="Calibri" w:hAnsi="Calibri"/>
          <w:color w:val="1F2937"/>
          <w:sz w:val="21"/>
          <w:szCs w:val="21"/>
        </w:rPr>
        <w:t xml:space="preserve">the same BIR profile form as Create, for editing.</w:t>
      </w:r>
    </w:p>
    <w:p>
      <w:pPr>
        <w:pStyle w:val="ListParagraph"/>
        <w:numPr>
          <w:ilvl w:val="0"/>
          <w:numId w:val="2"/>
        </w:numPr>
        <w:spacing w:after="90" w:line="270"/>
        <w:jc w:val="both"/>
      </w:pPr>
      <w:r>
        <w:rPr>
          <w:rFonts w:ascii="Calibri" w:cs="Calibri" w:eastAsia="Calibri" w:hAnsi="Calibri"/>
          <w:b/>
          <w:bCs/>
          <w:color w:val="1F2937"/>
          <w:sz w:val="21"/>
          <w:szCs w:val="21"/>
        </w:rPr>
        <w:t xml:space="preserve">Danger zone — Delete company — </w:t>
      </w:r>
      <w:r>
        <w:rPr>
          <w:rFonts w:ascii="Calibri" w:cs="Calibri" w:eastAsia="Calibri" w:hAnsi="Calibri"/>
          <w:color w:val="1F2937"/>
          <w:sz w:val="21"/>
          <w:szCs w:val="21"/>
        </w:rPr>
        <w:t xml:space="preserve">permanently deletes the company and everything in it (transactions, accounts, branches, parties, reports, audit logs). Assigned users are kept but unassigned. Requires two separate confirmations, since it can't be undone.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Editing "Subscription ends" directly is a raw override with no payment record. Prefer "Record a payment for month" (here, or the Renewals page in section 6.1) whenever the company actually paid — it leaves a proper, auditable payment trail instead of a silent date change.</w:t>
            </w:r>
          </w:p>
        </w:tc>
      </w:tr>
    </w:tbl>
    <w:p>
      <w:pPr>
        <w:pStyle w:val="Heading2"/>
        <w:spacing w:after="140" w:before="340"/>
      </w:pPr>
      <w:r>
        <w:rPr>
          <w:rFonts w:ascii="Calibri" w:cs="Calibri" w:eastAsia="Calibri" w:hAnsi="Calibri"/>
          <w:b/>
          <w:bCs/>
          <w:color w:val="0B2A5E"/>
          <w:sz w:val="26"/>
          <w:szCs w:val="26"/>
        </w:rPr>
        <w:t xml:space="preserve">3.1 Accessing a company ("Act as")</w:t>
      </w:r>
    </w:p>
    <w:p>
      <w:pPr>
        <w:spacing w:after="140" w:line="276"/>
        <w:jc w:val="both"/>
      </w:pPr>
      <w:r>
        <w:rPr>
          <w:rFonts w:ascii="Calibri" w:cs="Calibri" w:eastAsia="Calibri" w:hAnsi="Calibri"/>
          <w:color w:val="1F2937"/>
          <w:sz w:val="21"/>
          <w:szCs w:val="21"/>
        </w:rPr>
        <w:t xml:space="preserve">This is your main support tool — how you see and use a company's books exactly the way their own Manager would, to help with a question or fix something on their behalf.</w:t>
      </w:r>
    </w:p>
    <w:p>
      <w:pPr>
        <w:pStyle w:val="ListParagraph"/>
        <w:numPr>
          <w:ilvl w:val="0"/>
          <w:numId w:val="2"/>
        </w:numPr>
        <w:spacing w:after="90" w:line="270"/>
        <w:jc w:val="both"/>
      </w:pPr>
      <w:r>
        <w:rPr>
          <w:rFonts w:ascii="Calibri" w:cs="Calibri" w:eastAsia="Calibri" w:hAnsi="Calibri"/>
          <w:color w:val="1F2937"/>
          <w:sz w:val="21"/>
          <w:szCs w:val="21"/>
        </w:rPr>
        <w:t xml:space="preserve">From the Company list, click Access on the company you need to help.</w:t>
      </w:r>
    </w:p>
    <w:p>
      <w:pPr>
        <w:pStyle w:val="ListParagraph"/>
        <w:numPr>
          <w:ilvl w:val="0"/>
          <w:numId w:val="2"/>
        </w:numPr>
        <w:spacing w:after="90" w:line="270"/>
        <w:jc w:val="both"/>
      </w:pPr>
      <w:r>
        <w:rPr>
          <w:rFonts w:ascii="Calibri" w:cs="Calibri" w:eastAsia="Calibri" w:hAnsi="Calibri"/>
          <w:color w:val="1F2937"/>
          <w:sz w:val="21"/>
          <w:szCs w:val="21"/>
        </w:rPr>
        <w:t xml:space="preserve">Confirm the prompt — it explicitly tells you that you'll have full Manager-level access to that company's books.</w:t>
      </w:r>
    </w:p>
    <w:p>
      <w:pPr>
        <w:pStyle w:val="ListParagraph"/>
        <w:numPr>
          <w:ilvl w:val="0"/>
          <w:numId w:val="2"/>
        </w:numPr>
        <w:spacing w:after="90" w:line="270"/>
        <w:jc w:val="both"/>
      </w:pPr>
      <w:r>
        <w:rPr>
          <w:rFonts w:ascii="Calibri" w:cs="Calibri" w:eastAsia="Calibri" w:hAnsi="Calibri"/>
          <w:color w:val="1F2937"/>
          <w:sz w:val="21"/>
          <w:szCs w:val="21"/>
        </w:rPr>
        <w:t xml:space="preserve">You're dropped onto that company's own dashboard, with their normal subscriber sidebar in place of the admin console — you can post, edit, cancel, and run reports exactly as their Manager could.</w:t>
      </w:r>
    </w:p>
    <w:p>
      <w:pPr>
        <w:pStyle w:val="ListParagraph"/>
        <w:numPr>
          <w:ilvl w:val="0"/>
          <w:numId w:val="2"/>
        </w:numPr>
        <w:spacing w:after="90" w:line="270"/>
        <w:jc w:val="both"/>
      </w:pPr>
      <w:r>
        <w:rPr>
          <w:rFonts w:ascii="Calibri" w:cs="Calibri" w:eastAsia="Calibri" w:hAnsi="Calibri"/>
          <w:color w:val="1F2937"/>
          <w:sz w:val="21"/>
          <w:szCs w:val="21"/>
        </w:rPr>
        <w:t xml:space="preserve">A persistent amber banner stays on every page while you're acting as a company, reminding you (and anyone glancing at your screen) that you're in admin-access mode, with an Exit button.</w:t>
      </w:r>
    </w:p>
    <w:p>
      <w:pPr>
        <w:pStyle w:val="ListParagraph"/>
        <w:numPr>
          <w:ilvl w:val="0"/>
          <w:numId w:val="2"/>
        </w:numPr>
        <w:spacing w:after="90" w:line="270"/>
        <w:jc w:val="both"/>
      </w:pPr>
      <w:r>
        <w:rPr>
          <w:rFonts w:ascii="Calibri" w:cs="Calibri" w:eastAsia="Calibri" w:hAnsi="Calibri"/>
          <w:color w:val="1F2937"/>
          <w:sz w:val="21"/>
          <w:szCs w:val="21"/>
        </w:rPr>
        <w:t xml:space="preserve">Click Exit (or just wait — access automatically expires after 4 hours) to return to the normal Admin console.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IMPORTANT</w:t>
            </w:r>
          </w:p>
          <w:p>
            <w:pPr>
              <w:spacing w:after="0" w:line="270"/>
              <w:jc w:val="both"/>
            </w:pPr>
            <w:r>
              <w:rPr>
                <w:rFonts w:ascii="Calibri" w:cs="Calibri" w:eastAsia="Calibri" w:hAnsi="Calibri"/>
                <w:color w:val="1F2937"/>
                <w:sz w:val="21"/>
                <w:szCs w:val="21"/>
              </w:rPr>
              <w:t xml:space="preserve">"Access" is real read-write Manager-level access, not a read-only preview — treat it with the same care you'd want a subscriber to trust you with.</w:t>
            </w:r>
          </w:p>
        </w:tc>
      </w:tr>
    </w:tbl>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4. ATC Codes</w:t>
      </w:r>
    </w:p>
    <w:p>
      <w:pPr>
        <w:pStyle w:val="Heading3"/>
        <w:spacing w:after="100" w:before="220"/>
      </w:pPr>
      <w:r>
        <w:rPr>
          <w:rFonts w:ascii="Calibri" w:cs="Calibri" w:eastAsia="Calibri" w:hAnsi="Calibri"/>
          <w:b/>
          <w:bCs/>
          <w:color w:val="1F2937"/>
          <w:sz w:val="22"/>
          <w:szCs w:val="22"/>
        </w:rPr>
        <w:t xml:space="preserve">Withholding tax codes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Admin → ATC codes</w:t>
      </w:r>
    </w:p>
    <w:p>
      <w:pPr>
        <w:spacing w:after="140" w:line="276"/>
        <w:jc w:val="both"/>
      </w:pPr>
      <w:r>
        <w:rPr>
          <w:rFonts w:ascii="Calibri" w:cs="Calibri" w:eastAsia="Calibri" w:hAnsi="Calibri"/>
          <w:color w:val="1F2937"/>
          <w:sz w:val="21"/>
          <w:szCs w:val="21"/>
        </w:rPr>
        <w:t xml:space="preserve">The Alphanumeric Tax Code (ATC) reference table used for expanded withholding tax across every company on the platform — this is shared/global data, not per-company.</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Code — </w:t>
      </w:r>
      <w:r>
        <w:rPr>
          <w:rFonts w:ascii="Calibri" w:cs="Calibri" w:eastAsia="Calibri" w:hAnsi="Calibri"/>
          <w:color w:val="1F2937"/>
          <w:sz w:val="21"/>
          <w:szCs w:val="21"/>
        </w:rPr>
        <w:t xml:space="preserve">e.g. "WI010" — locked once created.</w:t>
      </w:r>
    </w:p>
    <w:p>
      <w:pPr>
        <w:pStyle w:val="ListParagraph"/>
        <w:numPr>
          <w:ilvl w:val="0"/>
          <w:numId w:val="2"/>
        </w:numPr>
        <w:spacing w:after="90" w:line="270"/>
        <w:jc w:val="both"/>
      </w:pPr>
      <w:r>
        <w:rPr>
          <w:rFonts w:ascii="Calibri" w:cs="Calibri" w:eastAsia="Calibri" w:hAnsi="Calibri"/>
          <w:b/>
          <w:bCs/>
          <w:color w:val="1F2937"/>
          <w:sz w:val="21"/>
          <w:szCs w:val="21"/>
        </w:rPr>
        <w:t xml:space="preserve">Description, Rate %, Income payment type — </w:t>
      </w:r>
      <w:r>
        <w:rPr>
          <w:rFonts w:ascii="Calibri" w:cs="Calibri" w:eastAsia="Calibri" w:hAnsi="Calibri"/>
          <w:color w:val="1F2937"/>
          <w:sz w:val="21"/>
          <w:szCs w:val="21"/>
        </w:rPr>
        <w:t xml:space="preserve">Goods, Services, or Both.</w:t>
      </w:r>
    </w:p>
    <w:p>
      <w:pPr>
        <w:pStyle w:val="ListParagraph"/>
        <w:numPr>
          <w:ilvl w:val="0"/>
          <w:numId w:val="2"/>
        </w:numPr>
        <w:spacing w:after="90" w:line="270"/>
        <w:jc w:val="both"/>
      </w:pPr>
      <w:r>
        <w:rPr>
          <w:rFonts w:ascii="Calibri" w:cs="Calibri" w:eastAsia="Calibri" w:hAnsi="Calibri"/>
          <w:b/>
          <w:bCs/>
          <w:color w:val="1F2937"/>
          <w:sz w:val="21"/>
          <w:szCs w:val="21"/>
        </w:rPr>
        <w:t xml:space="preserve">Active / Inactive — </w:t>
      </w:r>
      <w:r>
        <w:rPr>
          <w:rFonts w:ascii="Calibri" w:cs="Calibri" w:eastAsia="Calibri" w:hAnsi="Calibri"/>
          <w:color w:val="1F2937"/>
          <w:sz w:val="21"/>
          <w:szCs w:val="21"/>
        </w:rPr>
        <w:t xml:space="preserve">codes are never deleted, so historical transactions that used a code still make sense — deactivate instead, and use "Show inactive" to bring them back into view if you need to.</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Add or edit a code inline.</w:t>
      </w:r>
    </w:p>
    <w:p>
      <w:pPr>
        <w:pStyle w:val="ListParagraph"/>
        <w:numPr>
          <w:ilvl w:val="0"/>
          <w:numId w:val="2"/>
        </w:numPr>
        <w:spacing w:after="90" w:line="270"/>
        <w:jc w:val="both"/>
      </w:pPr>
      <w:r>
        <w:rPr>
          <w:rFonts w:ascii="Calibri" w:cs="Calibri" w:eastAsia="Calibri" w:hAnsi="Calibri"/>
          <w:color w:val="1F2937"/>
          <w:sz w:val="21"/>
          <w:szCs w:val="21"/>
        </w:rPr>
        <w:t xml:space="preserve">Import from Excel/CSV — download the template, fill it in, and Import to upsert many codes at once (existing codes are updated by code, new ones are created); you'll get a summary of how many were created/updated/skipped.</w:t>
      </w:r>
    </w:p>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5. Chart of Accounts (Platform Tool)</w:t>
      </w:r>
    </w:p>
    <w:p>
      <w:pPr>
        <w:pStyle w:val="Heading3"/>
        <w:spacing w:after="100" w:before="220"/>
      </w:pPr>
      <w:r>
        <w:rPr>
          <w:rFonts w:ascii="Calibri" w:cs="Calibri" w:eastAsia="Calibri" w:hAnsi="Calibri"/>
          <w:b/>
          <w:bCs/>
          <w:color w:val="1F2937"/>
          <w:sz w:val="22"/>
          <w:szCs w:val="22"/>
        </w:rPr>
        <w:t xml:space="preserve">Standard chart of accounts reset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Admin → Chart of accounts</w:t>
      </w:r>
    </w:p>
    <w:p>
      <w:pPr>
        <w:spacing w:after="140" w:line="276"/>
        <w:jc w:val="both"/>
      </w:pPr>
      <w:r>
        <w:rPr>
          <w:rFonts w:ascii="Calibri" w:cs="Calibri" w:eastAsia="Calibri" w:hAnsi="Calibri"/>
          <w:color w:val="1F2937"/>
          <w:sz w:val="21"/>
          <w:szCs w:val="21"/>
        </w:rPr>
        <w:t xml:space="preserve">Not a per-company editor — a single platform-wide tool that resets every company's chart of accounts back to the current standard chart.</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"Delete all charts of accounts and rebuild from the standard chart" — after confirming, this runs for every company: existing accounts are deleted and replaced with the standard chart.</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An account still in use (it has ledger entries, a child account, or is referenced by that company's Tax posting setup) is never deleted — it's kept, and listed in the results as either "kept," or as a conflict if its code collides with a different account name in the new standard chart. The results panel shows totals deleted/added/kept/conflicts, broken down per company, so you can review and clean up any conflicts in that company's own Chart of Accounts screen afterward.</w:t>
            </w:r>
          </w:p>
        </w:tc>
      </w:tr>
    </w:tbl>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6. Branding &amp; Related Links</w:t>
      </w:r>
    </w:p>
    <w:p>
      <w:pPr>
        <w:pStyle w:val="Heading2"/>
        <w:spacing w:after="140" w:before="340"/>
      </w:pPr>
      <w:r>
        <w:rPr>
          <w:rFonts w:ascii="Calibri" w:cs="Calibri" w:eastAsia="Calibri" w:hAnsi="Calibri"/>
          <w:b/>
          <w:bCs/>
          <w:color w:val="0B2A5E"/>
          <w:sz w:val="26"/>
          <w:szCs w:val="26"/>
        </w:rPr>
        <w:t xml:space="preserve">6.1 Branding</w:t>
      </w:r>
    </w:p>
    <w:p>
      <w:pPr>
        <w:pStyle w:val="Heading3"/>
        <w:spacing w:after="100" w:before="220"/>
      </w:pPr>
      <w:r>
        <w:rPr>
          <w:rFonts w:ascii="Calibri" w:cs="Calibri" w:eastAsia="Calibri" w:hAnsi="Calibri"/>
          <w:b/>
          <w:bCs/>
          <w:color w:val="1F2937"/>
          <w:sz w:val="22"/>
          <w:szCs w:val="22"/>
        </w:rPr>
        <w:t xml:space="preserve">Branding</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Admin → Branding</w:t>
      </w:r>
    </w:p>
    <w:p>
      <w:pPr>
        <w:spacing w:after="140" w:line="276"/>
        <w:jc w:val="both"/>
      </w:pPr>
      <w:r>
        <w:rPr>
          <w:rFonts w:ascii="Calibri" w:cs="Calibri" w:eastAsia="Calibri" w:hAnsi="Calibri"/>
          <w:color w:val="1F2937"/>
          <w:sz w:val="21"/>
          <w:szCs w:val="21"/>
        </w:rPr>
        <w:t xml:space="preserve">Three image slots shown across the whole platform immediately, not scoped to any one company.</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App background — </w:t>
      </w:r>
      <w:r>
        <w:rPr>
          <w:rFonts w:ascii="Calibri" w:cs="Calibri" w:eastAsia="Calibri" w:hAnsi="Calibri"/>
          <w:color w:val="1F2937"/>
          <w:sz w:val="21"/>
          <w:szCs w:val="21"/>
        </w:rPr>
        <w:t xml:space="preserve">shown behind the app content on every page.</w:t>
      </w:r>
    </w:p>
    <w:p>
      <w:pPr>
        <w:pStyle w:val="ListParagraph"/>
        <w:numPr>
          <w:ilvl w:val="0"/>
          <w:numId w:val="2"/>
        </w:numPr>
        <w:spacing w:after="90" w:line="270"/>
        <w:jc w:val="both"/>
      </w:pPr>
      <w:r>
        <w:rPr>
          <w:rFonts w:ascii="Calibri" w:cs="Calibri" w:eastAsia="Calibri" w:hAnsi="Calibri"/>
          <w:b/>
          <w:bCs/>
          <w:color w:val="1F2937"/>
          <w:sz w:val="21"/>
          <w:szCs w:val="21"/>
        </w:rPr>
        <w:t xml:space="preserve">Login page image — </w:t>
      </w:r>
      <w:r>
        <w:rPr>
          <w:rFonts w:ascii="Calibri" w:cs="Calibri" w:eastAsia="Calibri" w:hAnsi="Calibri"/>
          <w:color w:val="1F2937"/>
          <w:sz w:val="21"/>
          <w:szCs w:val="21"/>
        </w:rPr>
        <w:t xml:space="preserve">background of the login/register/reset screens.</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logo — </w:t>
      </w:r>
      <w:r>
        <w:rPr>
          <w:rFonts w:ascii="Calibri" w:cs="Calibri" w:eastAsia="Calibri" w:hAnsi="Calibri"/>
          <w:color w:val="1F2937"/>
          <w:sz w:val="21"/>
          <w:szCs w:val="21"/>
        </w:rPr>
        <w:t xml:space="preserve">replaces the ARbixo wordmark in the top bar.</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Upload an image (under ~1.5 MB) for any slot, or Remove to clear it back to default.</w:t>
      </w:r>
    </w:p>
    <w:p>
      <w:pPr>
        <w:spacing w:after="160"/>
      </w:pPr>
    </w:p>
    <w:p>
      <w:pPr>
        <w:pStyle w:val="Heading2"/>
        <w:spacing w:after="140" w:before="340"/>
      </w:pPr>
      <w:r>
        <w:rPr>
          <w:rFonts w:ascii="Calibri" w:cs="Calibri" w:eastAsia="Calibri" w:hAnsi="Calibri"/>
          <w:b/>
          <w:bCs/>
          <w:color w:val="0B2A5E"/>
          <w:sz w:val="26"/>
          <w:szCs w:val="26"/>
        </w:rPr>
        <w:t xml:space="preserve">6.2 Related links</w:t>
      </w:r>
    </w:p>
    <w:p>
      <w:pPr>
        <w:pStyle w:val="Heading3"/>
        <w:spacing w:after="100" w:before="220"/>
      </w:pPr>
      <w:r>
        <w:rPr>
          <w:rFonts w:ascii="Calibri" w:cs="Calibri" w:eastAsia="Calibri" w:hAnsi="Calibri"/>
          <w:b/>
          <w:bCs/>
          <w:color w:val="1F2937"/>
          <w:sz w:val="22"/>
          <w:szCs w:val="22"/>
        </w:rPr>
        <w:t xml:space="preserve">Related links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Admin → Related links</w:t>
      </w:r>
    </w:p>
    <w:p>
      <w:pPr>
        <w:spacing w:after="140" w:line="276"/>
        <w:jc w:val="both"/>
      </w:pPr>
      <w:r>
        <w:rPr>
          <w:rFonts w:ascii="Calibri" w:cs="Calibri" w:eastAsia="Calibri" w:hAnsi="Calibri"/>
          <w:color w:val="1F2937"/>
          <w:sz w:val="21"/>
          <w:szCs w:val="21"/>
        </w:rPr>
        <w:t xml:space="preserve">Manages the "Related Links" shortcuts shown on every subscriber's dashboard — typically the BIR website, a tax calculator, SSS/PhilHealth portals, and similar.</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Each link has a Name, a URL, and an optional Logo image (max ~1 MB).</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Add a link — fill in Name and URL, optionally attach a logo, click Add.</w:t>
      </w:r>
    </w:p>
    <w:p>
      <w:pPr>
        <w:pStyle w:val="ListParagraph"/>
        <w:numPr>
          <w:ilvl w:val="0"/>
          <w:numId w:val="2"/>
        </w:numPr>
        <w:spacing w:after="90" w:line="270"/>
        <w:jc w:val="both"/>
      </w:pPr>
      <w:r>
        <w:rPr>
          <w:rFonts w:ascii="Calibri" w:cs="Calibri" w:eastAsia="Calibri" w:hAnsi="Calibri"/>
          <w:color w:val="1F2937"/>
          <w:sz w:val="21"/>
          <w:szCs w:val="21"/>
        </w:rPr>
        <w:t xml:space="preserve">Existing rows are editable inline (Save per row); click a row's "Logo" label to replace its image.</w:t>
      </w:r>
    </w:p>
    <w:p>
      <w:pPr>
        <w:pStyle w:val="ListParagraph"/>
        <w:numPr>
          <w:ilvl w:val="0"/>
          <w:numId w:val="2"/>
        </w:numPr>
        <w:spacing w:after="90" w:line="270"/>
        <w:jc w:val="both"/>
      </w:pPr>
      <w:r>
        <w:rPr>
          <w:rFonts w:ascii="Calibri" w:cs="Calibri" w:eastAsia="Calibri" w:hAnsi="Calibri"/>
          <w:color w:val="1F2937"/>
          <w:sz w:val="21"/>
          <w:szCs w:val="21"/>
        </w:rPr>
        <w:t xml:space="preserve">Delete (trash icon) removes a link after a confirmation prompt.</w:t>
      </w:r>
    </w:p>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7. Subscription Administration</w:t>
      </w:r>
    </w:p>
    <w:p>
      <w:pPr>
        <w:pStyle w:val="Heading2"/>
        <w:spacing w:after="140" w:before="340"/>
      </w:pPr>
      <w:r>
        <w:rPr>
          <w:rFonts w:ascii="Calibri" w:cs="Calibri" w:eastAsia="Calibri" w:hAnsi="Calibri"/>
          <w:b/>
          <w:bCs/>
          <w:color w:val="0B2A5E"/>
          <w:sz w:val="26"/>
          <w:szCs w:val="26"/>
        </w:rPr>
        <w:t xml:space="preserve">7.1 Renewals</w:t>
      </w:r>
    </w:p>
    <w:p>
      <w:pPr>
        <w:pStyle w:val="Heading3"/>
        <w:spacing w:after="100" w:before="220"/>
      </w:pPr>
      <w:r>
        <w:rPr>
          <w:rFonts w:ascii="Calibri" w:cs="Calibri" w:eastAsia="Calibri" w:hAnsi="Calibri"/>
          <w:b/>
          <w:bCs/>
          <w:color w:val="1F2937"/>
          <w:sz w:val="22"/>
          <w:szCs w:val="22"/>
        </w:rPr>
        <w:t xml:space="preserve">Renewals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Subscription → Renewals</w:t>
      </w:r>
    </w:p>
    <w:p>
      <w:pPr>
        <w:spacing w:after="140" w:line="276"/>
        <w:jc w:val="both"/>
      </w:pPr>
      <w:r>
        <w:rPr>
          <w:rFonts w:ascii="Calibri" w:cs="Calibri" w:eastAsia="Calibri" w:hAnsi="Calibri"/>
          <w:color w:val="1F2937"/>
          <w:sz w:val="21"/>
          <w:szCs w:val="21"/>
        </w:rPr>
        <w:t xml:space="preserve">One place to renew any company — a table of every company with its subscription end date and computed status (none / expired / N days left / active).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Per-company Renew — expands a panel with the current price, a month picker (defaulting to right after current coverage), an optional voucher code, an optional GCash reference number, and your own GCash QR/account details shown for reference. "Confirm renewal" records a real, verified payment and extends coverage.</w:t>
      </w:r>
    </w:p>
    <w:p>
      <w:pPr>
        <w:pStyle w:val="ListParagraph"/>
        <w:numPr>
          <w:ilvl w:val="0"/>
          <w:numId w:val="2"/>
        </w:numPr>
        <w:spacing w:after="90" w:line="270"/>
        <w:jc w:val="both"/>
      </w:pPr>
      <w:r>
        <w:rPr>
          <w:rFonts w:ascii="Calibri" w:cs="Calibri" w:eastAsia="Calibri" w:hAnsi="Calibri"/>
          <w:color w:val="1F2937"/>
          <w:sz w:val="21"/>
          <w:szCs w:val="21"/>
        </w:rPr>
        <w:t xml:space="preserve">Per-company Cancel — clears that company's subscription back to "none," after confirmation.</w:t>
      </w:r>
    </w:p>
    <w:p>
      <w:pPr>
        <w:pStyle w:val="ListParagraph"/>
        <w:numPr>
          <w:ilvl w:val="0"/>
          <w:numId w:val="2"/>
        </w:numPr>
        <w:spacing w:after="90" w:line="270"/>
        <w:jc w:val="both"/>
      </w:pPr>
      <w:r>
        <w:rPr>
          <w:rFonts w:ascii="Calibri" w:cs="Calibri" w:eastAsia="Calibri" w:hAnsi="Calibri"/>
          <w:color w:val="1F2937"/>
          <w:sz w:val="21"/>
          <w:szCs w:val="21"/>
        </w:rPr>
        <w:t xml:space="preserve">"Apply a month to all companies" — pick a month and apply it to every company at once. This is explicitly a $0 administrative grant (a comp/promo), not a real payment — the confirmation dialog says so plainly. Use the per-company Renew for an actual paid renewal.</w:t>
      </w:r>
    </w:p>
    <w:p>
      <w:pPr>
        <w:spacing w:after="160"/>
      </w:pPr>
    </w:p>
    <w:p>
      <w:pPr>
        <w:pStyle w:val="Heading2"/>
        <w:spacing w:after="140" w:before="340"/>
      </w:pPr>
      <w:r>
        <w:rPr>
          <w:rFonts w:ascii="Calibri" w:cs="Calibri" w:eastAsia="Calibri" w:hAnsi="Calibri"/>
          <w:b/>
          <w:bCs/>
          <w:color w:val="0B2A5E"/>
          <w:sz w:val="26"/>
          <w:szCs w:val="26"/>
        </w:rPr>
        <w:t xml:space="preserve">7.2 Pricing</w:t>
      </w:r>
    </w:p>
    <w:p>
      <w:pPr>
        <w:pStyle w:val="Heading3"/>
        <w:spacing w:after="100" w:before="220"/>
      </w:pPr>
      <w:r>
        <w:rPr>
          <w:rFonts w:ascii="Calibri" w:cs="Calibri" w:eastAsia="Calibri" w:hAnsi="Calibri"/>
          <w:b/>
          <w:bCs/>
          <w:color w:val="1F2937"/>
          <w:sz w:val="22"/>
          <w:szCs w:val="22"/>
        </w:rPr>
        <w:t xml:space="preserve">Pricing</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Subscription → Pricing</w:t>
      </w:r>
    </w:p>
    <w:p>
      <w:pPr>
        <w:spacing w:after="140" w:line="276"/>
        <w:jc w:val="both"/>
      </w:pPr>
      <w:r>
        <w:rPr>
          <w:rFonts w:ascii="Calibri" w:cs="Calibri" w:eastAsia="Calibri" w:hAnsi="Calibri"/>
          <w:color w:val="1F2937"/>
          <w:sz w:val="21"/>
          <w:szCs w:val="21"/>
        </w:rPr>
        <w:t xml:space="preserve">A dated price list for the subscription.</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Add a price: Name, Amount, Currency (3-letter code), and an Effective from date.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Adding a new price automatically supersedes the previous one — the "current" price is always whichever is newest and already in effect. Old prices stay listed for history, with a status badge (current / upcoming / expired).</w:t>
            </w:r>
          </w:p>
        </w:tc>
      </w:tr>
    </w:tbl>
    <w:p>
      <w:pPr>
        <w:spacing w:after="160"/>
      </w:pPr>
    </w:p>
    <w:p>
      <w:pPr>
        <w:pStyle w:val="Heading2"/>
        <w:spacing w:after="140" w:before="340"/>
      </w:pPr>
      <w:r>
        <w:rPr>
          <w:rFonts w:ascii="Calibri" w:cs="Calibri" w:eastAsia="Calibri" w:hAnsi="Calibri"/>
          <w:b/>
          <w:bCs/>
          <w:color w:val="0B2A5E"/>
          <w:sz w:val="26"/>
          <w:szCs w:val="26"/>
        </w:rPr>
        <w:t xml:space="preserve">7.3 Vouchers</w:t>
      </w:r>
    </w:p>
    <w:p>
      <w:pPr>
        <w:pStyle w:val="Heading3"/>
        <w:spacing w:after="100" w:before="220"/>
      </w:pPr>
      <w:r>
        <w:rPr>
          <w:rFonts w:ascii="Calibri" w:cs="Calibri" w:eastAsia="Calibri" w:hAnsi="Calibri"/>
          <w:b/>
          <w:bCs/>
          <w:color w:val="1F2937"/>
          <w:sz w:val="22"/>
          <w:szCs w:val="22"/>
        </w:rPr>
        <w:t xml:space="preserve">Vouchers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Subscription → Vouchers</w:t>
      </w:r>
    </w:p>
    <w:p>
      <w:pPr>
        <w:spacing w:after="140" w:line="276"/>
        <w:jc w:val="both"/>
      </w:pPr>
      <w:r>
        <w:rPr>
          <w:rFonts w:ascii="Calibri" w:cs="Calibri" w:eastAsia="Calibri" w:hAnsi="Calibri"/>
          <w:color w:val="1F2937"/>
          <w:sz w:val="21"/>
          <w:szCs w:val="21"/>
        </w:rPr>
        <w:t xml:space="preserve">Single-use, randomly generated discount codes redeemed on the subscription payment screen.</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Generate vouchers — </w:t>
      </w:r>
      <w:r>
        <w:rPr>
          <w:rFonts w:ascii="Calibri" w:cs="Calibri" w:eastAsia="Calibri" w:hAnsi="Calibri"/>
          <w:color w:val="1F2937"/>
          <w:sz w:val="21"/>
          <w:szCs w:val="21"/>
        </w:rPr>
        <w:t xml:space="preserve">Quantity (1–500, for batch generation), Discount type (Fixed amount or Percentage) with the value, and an optional Note (e.g. "Promo Q1").</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Generated codes appear in a list with a Copy all button, and can be emailed as a batch to one address, or an individual code emailed one-off.</w:t>
      </w:r>
    </w:p>
    <w:p>
      <w:pPr>
        <w:pStyle w:val="ListParagraph"/>
        <w:numPr>
          <w:ilvl w:val="0"/>
          <w:numId w:val="2"/>
        </w:numPr>
        <w:spacing w:after="90" w:line="270"/>
        <w:jc w:val="both"/>
      </w:pPr>
      <w:r>
        <w:rPr>
          <w:rFonts w:ascii="Calibri" w:cs="Calibri" w:eastAsia="Calibri" w:hAnsi="Calibri"/>
          <w:color w:val="1F2937"/>
          <w:sz w:val="21"/>
          <w:szCs w:val="21"/>
        </w:rPr>
        <w:t xml:space="preserve">The vouchers table shows each code's status (active / redeemed / disabled); Disable/Enable any not-yet-redeemed code.</w:t>
      </w:r>
    </w:p>
    <w:p>
      <w:pPr>
        <w:spacing w:after="160"/>
      </w:pPr>
    </w:p>
    <w:p>
      <w:pPr>
        <w:pStyle w:val="Heading2"/>
        <w:spacing w:after="140" w:before="340"/>
      </w:pPr>
      <w:r>
        <w:rPr>
          <w:rFonts w:ascii="Calibri" w:cs="Calibri" w:eastAsia="Calibri" w:hAnsi="Calibri"/>
          <w:b/>
          <w:bCs/>
          <w:color w:val="0B2A5E"/>
          <w:sz w:val="26"/>
          <w:szCs w:val="26"/>
        </w:rPr>
        <w:t xml:space="preserve">7.4 GCash account</w:t>
      </w:r>
    </w:p>
    <w:p>
      <w:pPr>
        <w:pStyle w:val="Heading3"/>
        <w:spacing w:after="100" w:before="220"/>
      </w:pPr>
      <w:r>
        <w:rPr>
          <w:rFonts w:ascii="Calibri" w:cs="Calibri" w:eastAsia="Calibri" w:hAnsi="Calibri"/>
          <w:b/>
          <w:bCs/>
          <w:color w:val="1F2937"/>
          <w:sz w:val="22"/>
          <w:szCs w:val="22"/>
        </w:rPr>
        <w:t xml:space="preserve">GCash account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Subscription → GCash account</w:t>
      </w:r>
    </w:p>
    <w:p>
      <w:pPr>
        <w:spacing w:after="140" w:line="276"/>
        <w:jc w:val="both"/>
      </w:pPr>
      <w:r>
        <w:rPr>
          <w:rFonts w:ascii="Calibri" w:cs="Calibri" w:eastAsia="Calibri" w:hAnsi="Calibri"/>
          <w:color w:val="1F2937"/>
          <w:sz w:val="21"/>
          <w:szCs w:val="21"/>
        </w:rPr>
        <w:t xml:space="preserve">The GCash account subscribers pay their renewal into, and what they see on the payment screen.</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Account name, GCash mobile number, and a GCash QR code image (from the GCash app → Show QR; max ~1.5 MB) — this is the exact code subscribers scan; the amount is shown as text for them to enter manually.</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GCash account to publish changes.</w:t>
      </w:r>
    </w:p>
    <w:p>
      <w:pPr>
        <w:spacing w:after="160"/>
      </w:pPr>
    </w:p>
    <w:p>
      <w:pPr>
        <w:pStyle w:val="Heading2"/>
        <w:spacing w:after="140" w:before="340"/>
      </w:pPr>
      <w:r>
        <w:rPr>
          <w:rFonts w:ascii="Calibri" w:cs="Calibri" w:eastAsia="Calibri" w:hAnsi="Calibri"/>
          <w:b/>
          <w:bCs/>
          <w:color w:val="0B2A5E"/>
          <w:sz w:val="26"/>
          <w:szCs w:val="26"/>
        </w:rPr>
        <w:t xml:space="preserve">7.5 Verifying subscription payments</w:t>
      </w:r>
    </w:p>
    <w:p>
      <w:pPr>
        <w:pStyle w:val="Heading3"/>
        <w:spacing w:after="100" w:before="220"/>
      </w:pPr>
      <w:r>
        <w:rPr>
          <w:rFonts w:ascii="Calibri" w:cs="Calibri" w:eastAsia="Calibri" w:hAnsi="Calibri"/>
          <w:b/>
          <w:bCs/>
          <w:color w:val="1F2937"/>
          <w:sz w:val="22"/>
          <w:szCs w:val="22"/>
        </w:rPr>
        <w:t xml:space="preserve">Subscription payments (admin view)</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Subscription → Subscription payments</w:t>
      </w:r>
    </w:p>
    <w:p>
      <w:pPr>
        <w:spacing w:after="140" w:line="276"/>
        <w:jc w:val="both"/>
      </w:pPr>
      <w:r>
        <w:rPr>
          <w:rFonts w:ascii="Calibri" w:cs="Calibri" w:eastAsia="Calibri" w:hAnsi="Calibri"/>
          <w:color w:val="1F2937"/>
          <w:sz w:val="21"/>
          <w:szCs w:val="21"/>
        </w:rPr>
        <w:t xml:space="preserve">This page is shared with company Managers, but as an Admin you see every company's payment history in one place — Date, Company, Month, Price, Voucher, Discount, Amount due, GCash reference, an uploaded Receipt (click to zoom), and Status.</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For any payment still Pending, you'll see Verify and Reject actions.</w:t>
      </w:r>
    </w:p>
    <w:p>
      <w:pPr>
        <w:pStyle w:val="ListParagraph"/>
        <w:numPr>
          <w:ilvl w:val="0"/>
          <w:numId w:val="2"/>
        </w:numPr>
        <w:spacing w:after="90" w:line="270"/>
        <w:jc w:val="both"/>
      </w:pPr>
      <w:r>
        <w:rPr>
          <w:rFonts w:ascii="Calibri" w:cs="Calibri" w:eastAsia="Calibri" w:hAnsi="Calibri"/>
          <w:color w:val="1F2937"/>
          <w:sz w:val="21"/>
          <w:szCs w:val="21"/>
        </w:rPr>
        <w:t xml:space="preserve">Verify activates that month's coverage for the company, using the exact month they chose when they submitted it.</w:t>
      </w:r>
    </w:p>
    <w:p>
      <w:pPr>
        <w:pStyle w:val="ListParagraph"/>
        <w:numPr>
          <w:ilvl w:val="0"/>
          <w:numId w:val="2"/>
        </w:numPr>
        <w:spacing w:after="90" w:line="270"/>
        <w:jc w:val="both"/>
      </w:pPr>
      <w:r>
        <w:rPr>
          <w:rFonts w:ascii="Calibri" w:cs="Calibri" w:eastAsia="Calibri" w:hAnsi="Calibri"/>
          <w:color w:val="1F2937"/>
          <w:sz w:val="21"/>
          <w:szCs w:val="21"/>
        </w:rPr>
        <w:t xml:space="preserve">Reject asks for confirmation and, if a voucher was used, frees it up again for reuse.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This confirms GCash renewals are verified manually against the reference/receipt a subscriber submits — there's no automatic payment-gateway confirmation. If you're currently "acting as" a company (section 3.1), this page instead shows that one company's own Renew form, the same as their Manager would see.</w:t>
            </w:r>
          </w:p>
        </w:tc>
      </w:tr>
    </w:tbl>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8. Utility (Platform-Wide)</w:t>
      </w:r>
    </w:p>
    <w:p>
      <w:pPr>
        <w:pStyle w:val="Heading2"/>
        <w:spacing w:after="140" w:before="340"/>
      </w:pPr>
      <w:r>
        <w:rPr>
          <w:rFonts w:ascii="Calibri" w:cs="Calibri" w:eastAsia="Calibri" w:hAnsi="Calibri"/>
          <w:b/>
          <w:bCs/>
          <w:color w:val="0B2A5E"/>
          <w:sz w:val="26"/>
          <w:szCs w:val="26"/>
        </w:rPr>
        <w:t xml:space="preserve">8.1 Audit trail</w:t>
      </w:r>
    </w:p>
    <w:p>
      <w:pPr>
        <w:spacing w:after="140" w:line="276"/>
        <w:jc w:val="both"/>
      </w:pPr>
      <w:r>
        <w:rPr>
          <w:rFonts w:ascii="Calibri" w:cs="Calibri" w:eastAsia="Calibri" w:hAnsi="Calibri"/>
          <w:color w:val="1F2937"/>
          <w:sz w:val="21"/>
          <w:szCs w:val="21"/>
        </w:rPr>
        <w:t xml:space="preserve">As an Admin (and not currently acting as a company), Utility → Audit trail shows logins and transaction activity across every company, with a Company filter you can narrow to one, or leave on "All companies." (If you're acting as a company, you instead see just that company's activity, the same view a Manager gets.)</w:t>
      </w:r>
    </w:p>
    <w:p>
      <w:pPr>
        <w:pStyle w:val="Heading2"/>
        <w:spacing w:after="140" w:before="340"/>
      </w:pPr>
      <w:r>
        <w:rPr>
          <w:rFonts w:ascii="Calibri" w:cs="Calibri" w:eastAsia="Calibri" w:hAnsi="Calibri"/>
          <w:b/>
          <w:bCs/>
          <w:color w:val="0B2A5E"/>
          <w:sz w:val="26"/>
          <w:szCs w:val="26"/>
        </w:rPr>
        <w:t xml:space="preserve">8.2 Data backup &amp; restore</w:t>
      </w:r>
    </w:p>
    <w:p>
      <w:pPr>
        <w:spacing w:after="140" w:line="276"/>
        <w:jc w:val="both"/>
      </w:pPr>
      <w:r>
        <w:rPr>
          <w:rFonts w:ascii="Calibri" w:cs="Calibri" w:eastAsia="Calibri" w:hAnsi="Calibri"/>
          <w:color w:val="1F2937"/>
          <w:sz w:val="21"/>
          <w:szCs w:val="21"/>
        </w:rPr>
        <w:t xml:space="preserve">Utility → Data backup offers more here than it does for a Manager:</w:t>
      </w:r>
    </w:p>
    <w:p>
      <w:pPr>
        <w:pStyle w:val="ListParagraph"/>
        <w:numPr>
          <w:ilvl w:val="0"/>
          <w:numId w:val="2"/>
        </w:numPr>
        <w:spacing w:after="90" w:line="270"/>
        <w:jc w:val="both"/>
      </w:pPr>
      <w:r>
        <w:rPr>
          <w:rFonts w:ascii="Calibri" w:cs="Calibri" w:eastAsia="Calibri" w:hAnsi="Calibri"/>
          <w:b/>
          <w:bCs/>
          <w:color w:val="1F2937"/>
          <w:sz w:val="21"/>
          <w:szCs w:val="21"/>
        </w:rPr>
        <w:t xml:space="preserve">Per-company backup — </w:t>
      </w:r>
      <w:r>
        <w:rPr>
          <w:rFonts w:ascii="Calibri" w:cs="Calibri" w:eastAsia="Calibri" w:hAnsi="Calibri"/>
          <w:color w:val="1F2937"/>
          <w:sz w:val="21"/>
          <w:szCs w:val="21"/>
        </w:rPr>
        <w:t xml:space="preserve">pick any company from a dropdown and download a JSON snapshot scoped to just that company — the same download a Manager can do for their own company.</w:t>
      </w:r>
    </w:p>
    <w:p>
      <w:pPr>
        <w:pStyle w:val="ListParagraph"/>
        <w:numPr>
          <w:ilvl w:val="0"/>
          <w:numId w:val="2"/>
        </w:numPr>
        <w:spacing w:after="90" w:line="270"/>
        <w:jc w:val="both"/>
      </w:pPr>
      <w:r>
        <w:rPr>
          <w:rFonts w:ascii="Calibri" w:cs="Calibri" w:eastAsia="Calibri" w:hAnsi="Calibri"/>
          <w:b/>
          <w:bCs/>
          <w:color w:val="1F2937"/>
          <w:sz w:val="21"/>
          <w:szCs w:val="21"/>
        </w:rPr>
        <w:t xml:space="preserve">Whole-database backup — </w:t>
      </w:r>
      <w:r>
        <w:rPr>
          <w:rFonts w:ascii="Calibri" w:cs="Calibri" w:eastAsia="Calibri" w:hAnsi="Calibri"/>
          <w:color w:val="1F2937"/>
          <w:sz w:val="21"/>
          <w:szCs w:val="21"/>
        </w:rPr>
        <w:t xml:space="preserve">admin-only — one JSON file containing every company and all shared data.</w:t>
      </w:r>
    </w:p>
    <w:p>
      <w:pPr>
        <w:pStyle w:val="ListParagraph"/>
        <w:numPr>
          <w:ilvl w:val="0"/>
          <w:numId w:val="2"/>
        </w:numPr>
        <w:spacing w:after="90" w:line="270"/>
        <w:jc w:val="both"/>
      </w:pPr>
      <w:r>
        <w:rPr>
          <w:rFonts w:ascii="Calibri" w:cs="Calibri" w:eastAsia="Calibri" w:hAnsi="Calibri"/>
          <w:b/>
          <w:bCs/>
          <w:color w:val="1F2937"/>
          <w:sz w:val="21"/>
          <w:szCs w:val="21"/>
        </w:rPr>
        <w:t xml:space="preserve">Restore from backup — </w:t>
      </w:r>
      <w:r>
        <w:rPr>
          <w:rFonts w:ascii="Calibri" w:cs="Calibri" w:eastAsia="Calibri" w:hAnsi="Calibri"/>
          <w:color w:val="1F2937"/>
          <w:sz w:val="21"/>
          <w:szCs w:val="21"/>
        </w:rPr>
        <w:t xml:space="preserve">admin-only — upload a .json file; ARbixo shows you whether it's a company backup or a whole-database backup, the target, and record counts before you commit to anything.</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IMPORTANT</w:t>
            </w:r>
          </w:p>
          <w:p>
            <w:pPr>
              <w:spacing w:after="0" w:line="270"/>
              <w:jc w:val="both"/>
            </w:pPr>
            <w:r>
              <w:rPr>
                <w:rFonts w:ascii="Calibri" w:cs="Calibri" w:eastAsia="Calibri" w:hAnsi="Calibri"/>
                <w:color w:val="1F2937"/>
                <w:sz w:val="21"/>
                <w:szCs w:val="21"/>
              </w:rPr>
              <w:t xml:space="preserve">Restoring overwrites existing data and cannot be undone. You must tick an explicit confirmation checkbox ("I understand this permanently overwrites existing data") before the Overwrite button unlocks. User accounts and passwords are never touched by a restore.</w:t>
            </w:r>
          </w:p>
        </w:tc>
      </w:tr>
    </w:tbl>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9. Quick Reference</w:t>
      </w:r>
    </w:p>
    <w:p>
      <w:pPr>
        <w:pStyle w:val="Heading2"/>
        <w:spacing w:after="140" w:before="340"/>
      </w:pPr>
      <w:r>
        <w:rPr>
          <w:rFonts w:ascii="Calibri" w:cs="Calibri" w:eastAsia="Calibri" w:hAnsi="Calibri"/>
          <w:b/>
          <w:bCs/>
          <w:color w:val="0B2A5E"/>
          <w:sz w:val="26"/>
          <w:szCs w:val="26"/>
        </w:rPr>
        <w:t xml:space="preserve">9.1 Reversible vs. permanent actions</w:t>
      </w:r>
    </w:p>
    <w:tbl>
      <w:tblPr>
        <w:tblW w:type="dxa" w:w="9400"/>
        <w:tblBorders>
          <w:top w:val="single" w:color="D1D5DB" w:sz="4"/>
          <w:left w:val="single" w:color="D1D5DB" w:sz="4"/>
          <w:bottom w:val="single" w:color="D1D5DB" w:sz="4"/>
          <w:right w:val="single" w:color="D1D5DB" w:sz="4"/>
          <w:insideH w:val="single" w:color="D1D5DB" w:sz="2"/>
          <w:insideV w:val="single" w:color="D1D5DB" w:sz="2"/>
        </w:tblBorders>
      </w:tblPr>
      <w:tblGrid>
        <w:gridCol w:w="3600"/>
        <w:gridCol w:w="5800"/>
      </w:tblGrid>
      <w:tr>
        <w:trPr>
          <w:tblHeader/>
        </w:trPr>
        <w:tc>
          <w:tcPr>
            <w:tcW w:type="dxa" w:w="36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Instead of…</w:t>
            </w:r>
          </w:p>
        </w:tc>
        <w:tc>
          <w:tcPr>
            <w:tcW w:type="dxa" w:w="58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…prefer this (reversible)</w:t>
            </w:r>
          </w:p>
        </w:tc>
      </w:tr>
      <w:tr>
        <w:tc>
          <w:tcPr>
            <w:tcW w:type="dxa" w:w="3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Deleting a user</w:t>
            </w:r>
          </w:p>
        </w:tc>
        <w:tc>
          <w:tcPr>
            <w:tcW w:type="dxa" w:w="5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Disable — blocks sign-in, keeps everything intact; deletion is permanently blocked anyway once a company has posted transactions</w:t>
            </w:r>
          </w:p>
        </w:tc>
      </w:tr>
      <w:tr>
        <w:tc>
          <w:tcPr>
            <w:tcW w:type="dxa" w:w="36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Deleting a company</w:t>
            </w:r>
          </w:p>
        </w:tc>
        <w:tc>
          <w:tcPr>
            <w:tcW w:type="dxa" w:w="58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The Company access toggle — blocks every user of that company from signing in, without touching any data</w:t>
            </w:r>
          </w:p>
        </w:tc>
      </w:tr>
      <w:tr>
        <w:tc>
          <w:tcPr>
            <w:tcW w:type="dxa" w:w="3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Editing "Subscription ends" directly</w:t>
            </w:r>
          </w:p>
        </w:tc>
        <w:tc>
          <w:tcPr>
            <w:tcW w:type="dxa" w:w="5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"Record a payment for month" / Renewals — leaves a real, auditable payment trail</w:t>
            </w:r>
          </w:p>
        </w:tc>
      </w:tr>
      <w:tr>
        <w:tc>
          <w:tcPr>
            <w:tcW w:type="dxa" w:w="36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w:t>
            </w:r>
          </w:p>
        </w:tc>
        <w:tc>
          <w:tcPr>
            <w:tcW w:type="dxa" w:w="58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Restoring from a backup and the platform-wide chart-of-accounts reset are both destructive and cannot be undone — always read the confirmation dialog before proceeding</w:t>
            </w:r>
          </w:p>
        </w:tc>
      </w:tr>
    </w:tbl>
    <w:p>
      <w:pPr>
        <w:spacing w:after="160"/>
      </w:pPr>
    </w:p>
    <w:p>
      <w:pPr>
        <w:pStyle w:val="Heading2"/>
        <w:spacing w:after="140" w:before="340"/>
      </w:pPr>
      <w:r>
        <w:rPr>
          <w:rFonts w:ascii="Calibri" w:cs="Calibri" w:eastAsia="Calibri" w:hAnsi="Calibri"/>
          <w:b/>
          <w:bCs/>
          <w:color w:val="0B2A5E"/>
          <w:sz w:val="26"/>
          <w:szCs w:val="26"/>
        </w:rPr>
        <w:t xml:space="preserve">9.2 Where things really happen</w:t>
      </w:r>
    </w:p>
    <w:p>
      <w:pPr>
        <w:pStyle w:val="ListParagraph"/>
        <w:numPr>
          <w:ilvl w:val="0"/>
          <w:numId w:val="2"/>
        </w:numPr>
        <w:spacing w:after="90" w:line="270"/>
        <w:jc w:val="both"/>
      </w:pPr>
      <w:r>
        <w:rPr>
          <w:rFonts w:ascii="Calibri" w:cs="Calibri" w:eastAsia="Calibri" w:hAnsi="Calibri"/>
          <w:color w:val="1F2937"/>
          <w:sz w:val="21"/>
          <w:szCs w:val="21"/>
        </w:rPr>
        <w:t xml:space="preserve">A subscription payment always ends up as the same underlying record whether it comes from Renewals, a company's own Subscription panel, or a Manager submitting a GCash payment — but only the admin-recorded paths are auto-verified. A subscriber's own GCash submission always starts Pending and needs your explicit Verify (section 7.5).</w:t>
      </w:r>
    </w:p>
    <w:p>
      <w:pPr>
        <w:pStyle w:val="ListParagraph"/>
        <w:numPr>
          <w:ilvl w:val="0"/>
          <w:numId w:val="2"/>
        </w:numPr>
        <w:spacing w:after="90" w:line="270"/>
        <w:jc w:val="both"/>
      </w:pPr>
      <w:r>
        <w:rPr>
          <w:rFonts w:ascii="Calibri" w:cs="Calibri" w:eastAsia="Calibri" w:hAnsi="Calibri"/>
          <w:color w:val="1F2937"/>
          <w:sz w:val="21"/>
          <w:szCs w:val="21"/>
        </w:rPr>
        <w:t xml:space="preserve">"Access" (Act as company) is the tool for almost everything support-related — troubleshooting a transaction, helping with a report, or fixing a data-entry mistake. It gives you the same real access their own Manager has, so use it deliberately and Exit when you're done.</w:t>
      </w:r>
    </w:p>
    <w:p>
      <w:pPr>
        <w:pStyle w:val="ListParagraph"/>
        <w:numPr>
          <w:ilvl w:val="0"/>
          <w:numId w:val="2"/>
        </w:numPr>
        <w:spacing w:after="90" w:line="270"/>
        <w:jc w:val="both"/>
      </w:pPr>
      <w:r>
        <w:rPr>
          <w:rFonts w:ascii="Calibri" w:cs="Calibri" w:eastAsia="Calibri" w:hAnsi="Calibri"/>
          <w:color w:val="1F2937"/>
          <w:sz w:val="21"/>
          <w:szCs w:val="21"/>
        </w:rPr>
        <w:t xml:space="preserve">ATC codes, Branding, and the standard Chart of Accounts tool are all shared across the entire platform — a change here affects every company, not just one.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Calibri" w:cs="Calibri" w:eastAsia="Calibri" w:hAnsi="Calibri"/>
        <w:color w:val="9CA3AF"/>
        <w:sz w:val="16"/>
        <w:szCs w:val="16"/>
      </w:rPr>
      <w:t xml:space="preserve">ARbixo — Administrator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2026-09-15T00:32:37.399Z</dcterms:created>
  <dcterms:modified xsi:type="dcterms:W3CDTF">2026-09-15T00:32:37.399Z</dcterms:modified>
</cp:coreProperties>
</file>

<file path=docProps/custom.xml><?xml version="1.0" encoding="utf-8"?>
<Properties xmlns="http://schemas.openxmlformats.org/officeDocument/2006/custom-properties" xmlns:vt="http://schemas.openxmlformats.org/officeDocument/2006/docPropsVTypes"/>
</file>