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169F" w14:textId="53B2F92C" w:rsidR="00547DC1" w:rsidRDefault="00547DC1" w:rsidP="00547DC1">
      <w:pPr>
        <w:pStyle w:val="Title"/>
        <w:rPr>
          <w:rFonts w:eastAsia="Aptos"/>
        </w:rPr>
      </w:pPr>
      <w:r>
        <w:rPr>
          <w:rFonts w:eastAsia="Aptos"/>
        </w:rPr>
        <w:t>Email Summary – Supply Chain Issues</w:t>
      </w:r>
    </w:p>
    <w:p w14:paraId="239007B9" w14:textId="77777777" w:rsidR="00547DC1" w:rsidRDefault="00547DC1" w:rsidP="00547DC1">
      <w:pPr>
        <w:spacing w:after="0" w:line="240" w:lineRule="auto"/>
        <w:rPr>
          <w:rFonts w:ascii="Aptos" w:eastAsia="Aptos" w:hAnsi="Aptos" w:cs="Aptos"/>
          <w:b/>
          <w:bCs/>
          <w:kern w:val="0"/>
          <w:sz w:val="22"/>
          <w:szCs w:val="22"/>
        </w:rPr>
      </w:pPr>
    </w:p>
    <w:p w14:paraId="4264DB8F" w14:textId="5AA3D2C1"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kern w:val="0"/>
          <w:sz w:val="22"/>
          <w:szCs w:val="22"/>
        </w:rPr>
        <w:t>Executive Summary</w:t>
      </w:r>
    </w:p>
    <w:p w14:paraId="3247D1EB" w14:textId="77777777" w:rsidR="00547DC1" w:rsidRPr="00547DC1" w:rsidRDefault="00547DC1" w:rsidP="00547DC1">
      <w:pPr>
        <w:numPr>
          <w:ilvl w:val="0"/>
          <w:numId w:val="1"/>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The email’s purpose is to escalate severe supply-chain issues affecting BIND567, COMP042, and COMP043, with potential consequences for FDA compliance, production continuity, costs, and product quality.</w:t>
      </w:r>
    </w:p>
    <w:p w14:paraId="084CFD77" w14:textId="77777777" w:rsidR="00547DC1" w:rsidRPr="00547DC1" w:rsidRDefault="00547DC1" w:rsidP="00547DC1">
      <w:pPr>
        <w:numPr>
          <w:ilvl w:val="0"/>
          <w:numId w:val="1"/>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BIND567 has experienced quality-control failures, molecular-composition inconsistencies, manufacturing instability, defective products, production delays, and possible effects on final-product efficacy.</w:t>
      </w:r>
    </w:p>
    <w:p w14:paraId="0CA47096" w14:textId="77777777" w:rsidR="00547DC1" w:rsidRPr="00547DC1" w:rsidRDefault="00547DC1" w:rsidP="00547DC1">
      <w:pPr>
        <w:numPr>
          <w:ilvl w:val="0"/>
          <w:numId w:val="1"/>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COMP042 is affected by delivery delays, </w:t>
      </w:r>
      <w:proofErr w:type="gramStart"/>
      <w:r w:rsidRPr="00547DC1">
        <w:rPr>
          <w:rFonts w:ascii="Aptos" w:eastAsia="Times New Roman" w:hAnsi="Aptos" w:cs="Aptos"/>
          <w:kern w:val="0"/>
          <w:sz w:val="22"/>
          <w:szCs w:val="22"/>
        </w:rPr>
        <w:t>incorrect lot</w:t>
      </w:r>
      <w:proofErr w:type="gramEnd"/>
      <w:r w:rsidRPr="00547DC1">
        <w:rPr>
          <w:rFonts w:ascii="Aptos" w:eastAsia="Times New Roman" w:hAnsi="Aptos" w:cs="Aptos"/>
          <w:kern w:val="0"/>
          <w:sz w:val="22"/>
          <w:szCs w:val="22"/>
        </w:rPr>
        <w:t xml:space="preserve"> numbers, inadequate documentation and traceability, possible contamination concerns, unreliable shipments, downtime, and increased operating costs.</w:t>
      </w:r>
    </w:p>
    <w:p w14:paraId="1B7FE05E" w14:textId="77777777" w:rsidR="00547DC1" w:rsidRPr="00547DC1" w:rsidRDefault="00547DC1" w:rsidP="00547DC1">
      <w:pPr>
        <w:numPr>
          <w:ilvl w:val="0"/>
          <w:numId w:val="1"/>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COMP043 batches reportedly </w:t>
      </w:r>
      <w:proofErr w:type="gramStart"/>
      <w:r w:rsidRPr="00547DC1">
        <w:rPr>
          <w:rFonts w:ascii="Aptos" w:eastAsia="Times New Roman" w:hAnsi="Aptos" w:cs="Aptos"/>
          <w:kern w:val="0"/>
          <w:sz w:val="22"/>
          <w:szCs w:val="22"/>
        </w:rPr>
        <w:t>fail</w:t>
      </w:r>
      <w:proofErr w:type="gramEnd"/>
      <w:r w:rsidRPr="00547DC1">
        <w:rPr>
          <w:rFonts w:ascii="Aptos" w:eastAsia="Times New Roman" w:hAnsi="Aptos" w:cs="Aptos"/>
          <w:kern w:val="0"/>
          <w:sz w:val="22"/>
          <w:szCs w:val="22"/>
        </w:rPr>
        <w:t xml:space="preserve"> purity standards because the supplier </w:t>
      </w:r>
      <w:proofErr w:type="gramStart"/>
      <w:r w:rsidRPr="00547DC1">
        <w:rPr>
          <w:rFonts w:ascii="Aptos" w:eastAsia="Times New Roman" w:hAnsi="Aptos" w:cs="Aptos"/>
          <w:kern w:val="0"/>
          <w:sz w:val="22"/>
          <w:szCs w:val="22"/>
        </w:rPr>
        <w:t>is not meeting</w:t>
      </w:r>
      <w:proofErr w:type="gramEnd"/>
      <w:r w:rsidRPr="00547DC1">
        <w:rPr>
          <w:rFonts w:ascii="Aptos" w:eastAsia="Times New Roman" w:hAnsi="Aptos" w:cs="Aptos"/>
          <w:kern w:val="0"/>
          <w:sz w:val="22"/>
          <w:szCs w:val="22"/>
        </w:rPr>
        <w:t xml:space="preserve"> GMP expectations. Erratic deliveries are also causing stockouts and production delays.</w:t>
      </w:r>
    </w:p>
    <w:p w14:paraId="13CF40A1" w14:textId="77777777" w:rsidR="00547DC1" w:rsidRPr="00547DC1" w:rsidRDefault="00547DC1" w:rsidP="00547DC1">
      <w:pPr>
        <w:numPr>
          <w:ilvl w:val="0"/>
          <w:numId w:val="1"/>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The sender recommends an immediate cross-functional meeting and prioritization of batch validation, traceability, and reliable supplier sourcing.</w:t>
      </w:r>
    </w:p>
    <w:p w14:paraId="10EF2919" w14:textId="77777777" w:rsidR="00547DC1" w:rsidRPr="00547DC1" w:rsidRDefault="00547DC1" w:rsidP="00547DC1">
      <w:pPr>
        <w:spacing w:after="0" w:line="240" w:lineRule="auto"/>
        <w:rPr>
          <w:rFonts w:ascii="Aptos" w:eastAsia="Aptos" w:hAnsi="Aptos" w:cs="Aptos"/>
          <w:b/>
          <w:bCs/>
          <w:kern w:val="0"/>
          <w:sz w:val="22"/>
          <w:szCs w:val="22"/>
        </w:rPr>
      </w:pPr>
    </w:p>
    <w:p w14:paraId="420857EF"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kern w:val="0"/>
          <w:sz w:val="22"/>
          <w:szCs w:val="22"/>
        </w:rPr>
        <w:t>Key Information</w:t>
      </w:r>
    </w:p>
    <w:p w14:paraId="552239F9"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Objective:</w:t>
      </w:r>
      <w:r w:rsidRPr="00547DC1">
        <w:rPr>
          <w:rFonts w:ascii="Aptos" w:eastAsia="Aptos" w:hAnsi="Aptos" w:cs="Aptos"/>
          <w:kern w:val="0"/>
          <w:sz w:val="22"/>
          <w:szCs w:val="22"/>
        </w:rPr>
        <w:br/>
        <w:t>Escalate critical component-quality and supply-chain failures, initiate an immediate coordinated response, and protect continued FDA compliance and production operations.</w:t>
      </w:r>
    </w:p>
    <w:p w14:paraId="1D16F09B"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Stakeholders:</w:t>
      </w:r>
    </w:p>
    <w:p w14:paraId="14193A69" w14:textId="77777777" w:rsidR="00547DC1" w:rsidRPr="00547DC1" w:rsidRDefault="00547DC1" w:rsidP="00547DC1">
      <w:pPr>
        <w:numPr>
          <w:ilvl w:val="0"/>
          <w:numId w:val="2"/>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Sender: </w:t>
      </w:r>
      <w:hyperlink r:id="rId5" w:history="1">
        <w:r w:rsidRPr="00547DC1">
          <w:rPr>
            <w:rFonts w:ascii="Aptos" w:eastAsia="Times New Roman" w:hAnsi="Aptos" w:cs="Aptos"/>
            <w:color w:val="467886"/>
            <w:kern w:val="0"/>
            <w:sz w:val="22"/>
            <w:szCs w:val="22"/>
            <w:u w:val="single"/>
          </w:rPr>
          <w:t>Maria Sanchez</w:t>
        </w:r>
      </w:hyperlink>
      <w:r w:rsidRPr="00547DC1">
        <w:rPr>
          <w:rFonts w:ascii="Aptos" w:eastAsia="Times New Roman" w:hAnsi="Aptos" w:cs="Aptos"/>
          <w:kern w:val="0"/>
          <w:sz w:val="22"/>
          <w:szCs w:val="22"/>
        </w:rPr>
        <w:t>, identified in the signature as Supply Chain Coordinator.</w:t>
      </w:r>
    </w:p>
    <w:p w14:paraId="26E2884A" w14:textId="77777777" w:rsidR="00547DC1" w:rsidRPr="00547DC1" w:rsidRDefault="00547DC1" w:rsidP="00547DC1">
      <w:pPr>
        <w:numPr>
          <w:ilvl w:val="0"/>
          <w:numId w:val="2"/>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Primary recipient: </w:t>
      </w:r>
      <w:hyperlink r:id="rId6" w:history="1">
        <w:r w:rsidRPr="00547DC1">
          <w:rPr>
            <w:rFonts w:ascii="Aptos" w:eastAsia="Times New Roman" w:hAnsi="Aptos" w:cs="Aptos"/>
            <w:color w:val="467886"/>
            <w:kern w:val="0"/>
            <w:sz w:val="22"/>
            <w:szCs w:val="22"/>
            <w:u w:val="single"/>
          </w:rPr>
          <w:t>Sarah Nakamura</w:t>
        </w:r>
      </w:hyperlink>
      <w:r w:rsidRPr="00547DC1">
        <w:rPr>
          <w:rFonts w:ascii="Aptos" w:eastAsia="Times New Roman" w:hAnsi="Aptos" w:cs="Aptos"/>
          <w:kern w:val="0"/>
          <w:sz w:val="22"/>
          <w:szCs w:val="22"/>
        </w:rPr>
        <w:t>.</w:t>
      </w:r>
    </w:p>
    <w:p w14:paraId="5B9356EC" w14:textId="77777777" w:rsidR="00547DC1" w:rsidRPr="00547DC1" w:rsidRDefault="00547DC1" w:rsidP="00547DC1">
      <w:pPr>
        <w:numPr>
          <w:ilvl w:val="0"/>
          <w:numId w:val="2"/>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Copied recipients: </w:t>
      </w:r>
      <w:hyperlink r:id="rId7" w:history="1">
        <w:r w:rsidRPr="00547DC1">
          <w:rPr>
            <w:rFonts w:ascii="Aptos" w:eastAsia="Times New Roman" w:hAnsi="Aptos" w:cs="Aptos"/>
            <w:color w:val="467886"/>
            <w:kern w:val="0"/>
            <w:sz w:val="22"/>
            <w:szCs w:val="22"/>
            <w:u w:val="single"/>
          </w:rPr>
          <w:t>David Okoro</w:t>
        </w:r>
      </w:hyperlink>
      <w:r w:rsidRPr="00547DC1">
        <w:rPr>
          <w:rFonts w:ascii="Aptos" w:eastAsia="Times New Roman" w:hAnsi="Aptos" w:cs="Aptos"/>
          <w:kern w:val="0"/>
          <w:sz w:val="22"/>
          <w:szCs w:val="22"/>
        </w:rPr>
        <w:t xml:space="preserve">, </w:t>
      </w:r>
      <w:hyperlink r:id="rId8" w:history="1">
        <w:r w:rsidRPr="00547DC1">
          <w:rPr>
            <w:rFonts w:ascii="Aptos" w:eastAsia="Times New Roman" w:hAnsi="Aptos" w:cs="Aptos"/>
            <w:color w:val="467886"/>
            <w:kern w:val="0"/>
            <w:sz w:val="22"/>
            <w:szCs w:val="22"/>
            <w:u w:val="single"/>
          </w:rPr>
          <w:t>Ravi Patel</w:t>
        </w:r>
      </w:hyperlink>
      <w:r w:rsidRPr="00547DC1">
        <w:rPr>
          <w:rFonts w:ascii="Aptos" w:eastAsia="Times New Roman" w:hAnsi="Aptos" w:cs="Aptos"/>
          <w:kern w:val="0"/>
          <w:sz w:val="22"/>
          <w:szCs w:val="22"/>
        </w:rPr>
        <w:t xml:space="preserve">, and </w:t>
      </w:r>
      <w:hyperlink r:id="rId9" w:history="1">
        <w:r w:rsidRPr="00547DC1">
          <w:rPr>
            <w:rFonts w:ascii="Aptos" w:eastAsia="Times New Roman" w:hAnsi="Aptos" w:cs="Aptos"/>
            <w:color w:val="467886"/>
            <w:kern w:val="0"/>
            <w:sz w:val="22"/>
            <w:szCs w:val="22"/>
            <w:u w:val="single"/>
          </w:rPr>
          <w:t>Eleanor Wright</w:t>
        </w:r>
      </w:hyperlink>
      <w:r w:rsidRPr="00547DC1">
        <w:rPr>
          <w:rFonts w:ascii="Aptos" w:eastAsia="Times New Roman" w:hAnsi="Aptos" w:cs="Aptos"/>
          <w:kern w:val="0"/>
          <w:sz w:val="22"/>
          <w:szCs w:val="22"/>
        </w:rPr>
        <w:t xml:space="preserve">. The email does not specify their </w:t>
      </w:r>
      <w:proofErr w:type="gramStart"/>
      <w:r w:rsidRPr="00547DC1">
        <w:rPr>
          <w:rFonts w:ascii="Aptos" w:eastAsia="Times New Roman" w:hAnsi="Aptos" w:cs="Aptos"/>
          <w:kern w:val="0"/>
          <w:sz w:val="22"/>
          <w:szCs w:val="22"/>
        </w:rPr>
        <w:t>roles</w:t>
      </w:r>
      <w:proofErr w:type="gramEnd"/>
      <w:r w:rsidRPr="00547DC1">
        <w:rPr>
          <w:rFonts w:ascii="Aptos" w:eastAsia="Times New Roman" w:hAnsi="Aptos" w:cs="Aptos"/>
          <w:kern w:val="0"/>
          <w:sz w:val="22"/>
          <w:szCs w:val="22"/>
        </w:rPr>
        <w:t>.</w:t>
      </w:r>
    </w:p>
    <w:p w14:paraId="3E7A85FC" w14:textId="77777777" w:rsidR="00547DC1" w:rsidRPr="00547DC1" w:rsidRDefault="00547DC1" w:rsidP="00547DC1">
      <w:pPr>
        <w:numPr>
          <w:ilvl w:val="0"/>
          <w:numId w:val="2"/>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Functions requested for the response meeting: procurement, quality assurance, regulatory affairs, and supply-chain management.</w:t>
      </w:r>
    </w:p>
    <w:p w14:paraId="7D72DDC0"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Important Dates:</w:t>
      </w:r>
    </w:p>
    <w:p w14:paraId="3AB1FA59" w14:textId="77777777" w:rsidR="00547DC1" w:rsidRPr="00547DC1" w:rsidRDefault="00547DC1" w:rsidP="00547DC1">
      <w:pPr>
        <w:numPr>
          <w:ilvl w:val="0"/>
          <w:numId w:val="3"/>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The email is dated December 5, 2024, at 10:40 AM.</w:t>
      </w:r>
    </w:p>
    <w:p w14:paraId="58DDFBE0" w14:textId="77777777" w:rsidR="00547DC1" w:rsidRPr="00547DC1" w:rsidRDefault="00547DC1" w:rsidP="00547DC1">
      <w:pPr>
        <w:numPr>
          <w:ilvl w:val="0"/>
          <w:numId w:val="3"/>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No explicit remediation deadline, meeting date, or target completion date is provided. The email only states that action and a cross-functional meeting should be </w:t>
      </w:r>
      <w:proofErr w:type="gramStart"/>
      <w:r w:rsidRPr="00547DC1">
        <w:rPr>
          <w:rFonts w:ascii="Aptos" w:eastAsia="Times New Roman" w:hAnsi="Aptos" w:cs="Aptos"/>
          <w:kern w:val="0"/>
          <w:sz w:val="22"/>
          <w:szCs w:val="22"/>
        </w:rPr>
        <w:t>immediate</w:t>
      </w:r>
      <w:proofErr w:type="gramEnd"/>
      <w:r w:rsidRPr="00547DC1">
        <w:rPr>
          <w:rFonts w:ascii="Aptos" w:eastAsia="Times New Roman" w:hAnsi="Aptos" w:cs="Aptos"/>
          <w:kern w:val="0"/>
          <w:sz w:val="22"/>
          <w:szCs w:val="22"/>
        </w:rPr>
        <w:t>.</w:t>
      </w:r>
    </w:p>
    <w:p w14:paraId="5714AE85"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Decisions Needed:</w:t>
      </w:r>
    </w:p>
    <w:p w14:paraId="4F77FE9B" w14:textId="77777777" w:rsidR="00547DC1" w:rsidRPr="00547DC1" w:rsidRDefault="00547DC1" w:rsidP="00547DC1">
      <w:pPr>
        <w:numPr>
          <w:ilvl w:val="0"/>
          <w:numId w:val="4"/>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Whether affected BIND567, COMP042, and COMP043 batches should be placed on hold pending documented quality and compliance review.</w:t>
      </w:r>
    </w:p>
    <w:p w14:paraId="496F556D" w14:textId="77777777" w:rsidR="00547DC1" w:rsidRPr="00547DC1" w:rsidRDefault="00547DC1" w:rsidP="00547DC1">
      <w:pPr>
        <w:numPr>
          <w:ilvl w:val="0"/>
          <w:numId w:val="4"/>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Which batches and production activities require immediate validation or revalidation.</w:t>
      </w:r>
    </w:p>
    <w:p w14:paraId="4F2D1DA0" w14:textId="77777777" w:rsidR="00547DC1" w:rsidRPr="00547DC1" w:rsidRDefault="00547DC1" w:rsidP="00547DC1">
      <w:pPr>
        <w:numPr>
          <w:ilvl w:val="0"/>
          <w:numId w:val="4"/>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Whether the existing COMP042 and COMP043 suppliers can remediate the identified deficiencies or alternative sources must be activated.</w:t>
      </w:r>
    </w:p>
    <w:p w14:paraId="10D6539A" w14:textId="77777777" w:rsidR="00547DC1" w:rsidRPr="00547DC1" w:rsidRDefault="00547DC1" w:rsidP="00547DC1">
      <w:pPr>
        <w:numPr>
          <w:ilvl w:val="0"/>
          <w:numId w:val="4"/>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Who will lead the cross-functional response and approve decisions affecting production.</w:t>
      </w:r>
    </w:p>
    <w:p w14:paraId="0951F192"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The first, third, and fourth points above are recommended decision questions derived from the risks described in the email. The email explicitly calls for validating current batches, establishing traceability, securing reliable suppliers, and convening the relevant functions.</w:t>
      </w:r>
    </w:p>
    <w:p w14:paraId="27AD317A" w14:textId="77777777" w:rsidR="00547DC1" w:rsidRPr="00547DC1" w:rsidRDefault="00547DC1" w:rsidP="00547DC1">
      <w:pPr>
        <w:spacing w:after="0" w:line="240" w:lineRule="auto"/>
        <w:rPr>
          <w:rFonts w:ascii="Aptos" w:eastAsia="Aptos" w:hAnsi="Aptos" w:cs="Aptos"/>
          <w:b/>
          <w:bCs/>
          <w:kern w:val="0"/>
          <w:sz w:val="22"/>
          <w:szCs w:val="22"/>
        </w:rPr>
      </w:pPr>
    </w:p>
    <w:p w14:paraId="3A4FDB14"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Risks and Dependencies:</w:t>
      </w:r>
    </w:p>
    <w:p w14:paraId="24946C3A" w14:textId="77777777" w:rsidR="00547DC1" w:rsidRPr="00547DC1" w:rsidRDefault="00547DC1" w:rsidP="00547DC1">
      <w:pPr>
        <w:numPr>
          <w:ilvl w:val="0"/>
          <w:numId w:val="5"/>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FDA non-compliance, regulatory repercussions, fines, penalties, and reputational damage.</w:t>
      </w:r>
    </w:p>
    <w:p w14:paraId="6D08BE5D" w14:textId="77777777" w:rsidR="00547DC1" w:rsidRPr="00547DC1" w:rsidRDefault="00547DC1" w:rsidP="00547DC1">
      <w:pPr>
        <w:numPr>
          <w:ilvl w:val="0"/>
          <w:numId w:val="5"/>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Potential contamination where COMP042 origin and handling cannot be verified.</w:t>
      </w:r>
    </w:p>
    <w:p w14:paraId="037BF910" w14:textId="77777777" w:rsidR="00547DC1" w:rsidRPr="00547DC1" w:rsidRDefault="00547DC1" w:rsidP="00547DC1">
      <w:pPr>
        <w:numPr>
          <w:ilvl w:val="0"/>
          <w:numId w:val="5"/>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Possible impact on final-product efficacy from BIND567 instability.</w:t>
      </w:r>
    </w:p>
    <w:p w14:paraId="460E9748" w14:textId="77777777" w:rsidR="00547DC1" w:rsidRPr="00547DC1" w:rsidRDefault="00547DC1" w:rsidP="00547DC1">
      <w:pPr>
        <w:numPr>
          <w:ilvl w:val="0"/>
          <w:numId w:val="5"/>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Production delays, downtime, stockouts, increased rejection rates, higher operating costs, and possible production shutdown.</w:t>
      </w:r>
    </w:p>
    <w:p w14:paraId="38CE6F09" w14:textId="77777777" w:rsidR="00547DC1" w:rsidRPr="00547DC1" w:rsidRDefault="00547DC1" w:rsidP="00547DC1">
      <w:pPr>
        <w:numPr>
          <w:ilvl w:val="0"/>
          <w:numId w:val="5"/>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lastRenderedPageBreak/>
        <w:t>Resolution depends on coordinated action across procurement, quality assurance, regulatory affairs, and supply-chain management.</w:t>
      </w:r>
    </w:p>
    <w:p w14:paraId="628689DA" w14:textId="77777777" w:rsidR="00547DC1" w:rsidRPr="00547DC1" w:rsidRDefault="00547DC1" w:rsidP="00547DC1">
      <w:pPr>
        <w:spacing w:after="0" w:line="240" w:lineRule="auto"/>
        <w:rPr>
          <w:rFonts w:ascii="Aptos" w:eastAsia="Aptos" w:hAnsi="Aptos" w:cs="Aptos"/>
          <w:b/>
          <w:bCs/>
          <w:kern w:val="0"/>
          <w:sz w:val="22"/>
          <w:szCs w:val="22"/>
        </w:rPr>
      </w:pPr>
    </w:p>
    <w:p w14:paraId="5E636B60" w14:textId="77777777" w:rsidR="00547DC1" w:rsidRPr="00547DC1" w:rsidRDefault="00547DC1" w:rsidP="00547DC1">
      <w:pPr>
        <w:spacing w:after="0" w:line="240" w:lineRule="auto"/>
        <w:rPr>
          <w:rFonts w:ascii="Aptos" w:eastAsia="Aptos" w:hAnsi="Aptos" w:cs="Aptos"/>
          <w:b/>
          <w:bCs/>
          <w:color w:val="FF0000"/>
          <w:kern w:val="0"/>
          <w:sz w:val="22"/>
          <w:szCs w:val="22"/>
        </w:rPr>
      </w:pPr>
      <w:r w:rsidRPr="00547DC1">
        <w:rPr>
          <w:rFonts w:ascii="Aptos" w:eastAsia="Aptos" w:hAnsi="Aptos" w:cs="Aptos"/>
          <w:b/>
          <w:bCs/>
          <w:color w:val="FF0000"/>
          <w:kern w:val="0"/>
          <w:sz w:val="22"/>
          <w:szCs w:val="22"/>
        </w:rPr>
        <w:t>Critical Issues</w:t>
      </w:r>
    </w:p>
    <w:p w14:paraId="271B3365" w14:textId="77777777" w:rsidR="00547DC1" w:rsidRPr="00547DC1" w:rsidRDefault="00547DC1" w:rsidP="00547DC1">
      <w:pPr>
        <w:spacing w:after="0" w:line="240" w:lineRule="auto"/>
        <w:rPr>
          <w:rFonts w:ascii="Aptos" w:eastAsia="Times New Roman" w:hAnsi="Aptos" w:cs="Aptos"/>
          <w:b/>
          <w:bCs/>
          <w:kern w:val="0"/>
          <w:sz w:val="22"/>
          <w:szCs w:val="22"/>
        </w:rPr>
      </w:pPr>
      <w:r w:rsidRPr="00547DC1">
        <w:rPr>
          <w:rFonts w:ascii="Aptos" w:eastAsia="Times New Roman" w:hAnsi="Aptos" w:cs="Aptos"/>
          <w:b/>
          <w:bCs/>
          <w:kern w:val="0"/>
          <w:sz w:val="22"/>
          <w:szCs w:val="22"/>
        </w:rPr>
        <w:t>Issue 1: BIND567 quality and manufacturing instability</w:t>
      </w:r>
    </w:p>
    <w:p w14:paraId="598F6449"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Description:</w:t>
      </w:r>
      <w:r w:rsidRPr="00547DC1">
        <w:rPr>
          <w:rFonts w:ascii="Aptos" w:eastAsia="Aptos" w:hAnsi="Aptos" w:cs="Aptos"/>
          <w:kern w:val="0"/>
          <w:sz w:val="22"/>
          <w:szCs w:val="22"/>
        </w:rPr>
        <w:br/>
        <w:t>Recent BIND567 batches have exhibited multiple quality-control failures and inconsistent molecular composition. The email connects these deviations with stability problems, unpredictable manufacturing reactions, defective products, production delays, and possible reduction in final-product efficacy.</w:t>
      </w:r>
    </w:p>
    <w:p w14:paraId="6D072001"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Business Impact:</w:t>
      </w:r>
      <w:r w:rsidRPr="00547DC1">
        <w:rPr>
          <w:rFonts w:ascii="Aptos" w:eastAsia="Aptos" w:hAnsi="Aptos" w:cs="Aptos"/>
          <w:kern w:val="0"/>
          <w:sz w:val="22"/>
          <w:szCs w:val="22"/>
        </w:rPr>
        <w:br/>
        <w:t>Unresolved instability may increase rejected output, disrupt or halt production, and expose the organization to regulatory consequences connected with compliance and product efficacy.</w:t>
      </w:r>
    </w:p>
    <w:p w14:paraId="4563BE40"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Recommended Response:</w:t>
      </w:r>
      <w:r w:rsidRPr="00547DC1">
        <w:rPr>
          <w:rFonts w:ascii="Aptos" w:eastAsia="Aptos" w:hAnsi="Aptos" w:cs="Aptos"/>
          <w:kern w:val="0"/>
          <w:sz w:val="22"/>
          <w:szCs w:val="22"/>
        </w:rPr>
        <w:br/>
        <w:t>As a proposed action, isolate the affected batches, pause their use until disposition is approved, document the deviations, and perform an expedited quality and regulatory assessment against the relevant specifications.</w:t>
      </w:r>
    </w:p>
    <w:p w14:paraId="1E8668B5" w14:textId="77777777" w:rsidR="00547DC1" w:rsidRPr="00547DC1" w:rsidRDefault="00547DC1" w:rsidP="00547DC1">
      <w:pPr>
        <w:spacing w:after="0" w:line="240" w:lineRule="auto"/>
        <w:ind w:left="720"/>
        <w:rPr>
          <w:rFonts w:ascii="Aptos" w:eastAsia="Aptos" w:hAnsi="Aptos" w:cs="Aptos"/>
          <w:kern w:val="0"/>
          <w:sz w:val="22"/>
          <w:szCs w:val="22"/>
        </w:rPr>
      </w:pPr>
    </w:p>
    <w:p w14:paraId="256B97DC" w14:textId="77777777" w:rsidR="00547DC1" w:rsidRPr="00547DC1" w:rsidRDefault="00547DC1" w:rsidP="00547DC1">
      <w:pPr>
        <w:spacing w:after="0" w:line="240" w:lineRule="auto"/>
        <w:rPr>
          <w:rFonts w:ascii="Aptos" w:eastAsia="Times New Roman" w:hAnsi="Aptos" w:cs="Aptos"/>
          <w:b/>
          <w:bCs/>
          <w:kern w:val="0"/>
          <w:sz w:val="22"/>
          <w:szCs w:val="22"/>
        </w:rPr>
      </w:pPr>
      <w:r w:rsidRPr="00547DC1">
        <w:rPr>
          <w:rFonts w:ascii="Aptos" w:eastAsia="Times New Roman" w:hAnsi="Aptos" w:cs="Aptos"/>
          <w:b/>
          <w:bCs/>
          <w:kern w:val="0"/>
          <w:sz w:val="22"/>
          <w:szCs w:val="22"/>
        </w:rPr>
        <w:t>Issue 2: COMP042 traceability and documentation failure</w:t>
      </w:r>
    </w:p>
    <w:p w14:paraId="2BAD9DED"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Description:</w:t>
      </w:r>
      <w:r w:rsidRPr="00547DC1">
        <w:rPr>
          <w:rFonts w:ascii="Aptos" w:eastAsia="Aptos" w:hAnsi="Aptos" w:cs="Aptos"/>
          <w:kern w:val="0"/>
          <w:sz w:val="22"/>
          <w:szCs w:val="22"/>
        </w:rPr>
        <w:br/>
        <w:t xml:space="preserve">COMP042 shipments </w:t>
      </w:r>
      <w:proofErr w:type="gramStart"/>
      <w:r w:rsidRPr="00547DC1">
        <w:rPr>
          <w:rFonts w:ascii="Aptos" w:eastAsia="Aptos" w:hAnsi="Aptos" w:cs="Aptos"/>
          <w:kern w:val="0"/>
          <w:sz w:val="22"/>
          <w:szCs w:val="22"/>
        </w:rPr>
        <w:t>are arriving</w:t>
      </w:r>
      <w:proofErr w:type="gramEnd"/>
      <w:r w:rsidRPr="00547DC1">
        <w:rPr>
          <w:rFonts w:ascii="Aptos" w:eastAsia="Aptos" w:hAnsi="Aptos" w:cs="Aptos"/>
          <w:kern w:val="0"/>
          <w:sz w:val="22"/>
          <w:szCs w:val="22"/>
        </w:rPr>
        <w:t xml:space="preserve"> late and with </w:t>
      </w:r>
      <w:proofErr w:type="gramStart"/>
      <w:r w:rsidRPr="00547DC1">
        <w:rPr>
          <w:rFonts w:ascii="Aptos" w:eastAsia="Aptos" w:hAnsi="Aptos" w:cs="Aptos"/>
          <w:kern w:val="0"/>
          <w:sz w:val="22"/>
          <w:szCs w:val="22"/>
        </w:rPr>
        <w:t>incorrect lot</w:t>
      </w:r>
      <w:proofErr w:type="gramEnd"/>
      <w:r w:rsidRPr="00547DC1">
        <w:rPr>
          <w:rFonts w:ascii="Aptos" w:eastAsia="Aptos" w:hAnsi="Aptos" w:cs="Aptos"/>
          <w:kern w:val="0"/>
          <w:sz w:val="22"/>
          <w:szCs w:val="22"/>
        </w:rPr>
        <w:t xml:space="preserve"> numbers. Documentation is insufficient to verify the component’s origin or handling, creating traceability and potential contamination concerns. The supplier is also unable to provide consistent and reliable shipments.</w:t>
      </w:r>
    </w:p>
    <w:p w14:paraId="3E90601E"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Business Impact:</w:t>
      </w:r>
      <w:r w:rsidRPr="00547DC1">
        <w:rPr>
          <w:rFonts w:ascii="Aptos" w:eastAsia="Aptos" w:hAnsi="Aptos" w:cs="Aptos"/>
          <w:kern w:val="0"/>
          <w:sz w:val="22"/>
          <w:szCs w:val="22"/>
        </w:rPr>
        <w:br/>
        <w:t>The deficiencies are contributing to production bottlenecks, downtime, increased costs, and exposure to regulatory fines or penalties. They also prevent the organization from demonstrating reliable component provenance and handling.</w:t>
      </w:r>
    </w:p>
    <w:p w14:paraId="43C442A1"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Recommended Response:</w:t>
      </w:r>
      <w:r w:rsidRPr="00547DC1">
        <w:rPr>
          <w:rFonts w:ascii="Aptos" w:eastAsia="Aptos" w:hAnsi="Aptos" w:cs="Aptos"/>
          <w:kern w:val="0"/>
          <w:sz w:val="22"/>
          <w:szCs w:val="22"/>
        </w:rPr>
        <w:br/>
        <w:t>As a proposed action, quarantine any COMP042 lots with missing or conflicting records, reconcile lot identifiers against available shipment documentation, and require the supplier to provide complete traceability evidence before material release.</w:t>
      </w:r>
    </w:p>
    <w:p w14:paraId="5B3CEB42" w14:textId="77777777" w:rsidR="00547DC1" w:rsidRPr="00547DC1" w:rsidRDefault="00547DC1" w:rsidP="00547DC1">
      <w:pPr>
        <w:spacing w:after="0" w:line="240" w:lineRule="auto"/>
        <w:ind w:left="720"/>
        <w:rPr>
          <w:rFonts w:ascii="Aptos" w:eastAsia="Aptos" w:hAnsi="Aptos" w:cs="Aptos"/>
          <w:kern w:val="0"/>
          <w:sz w:val="22"/>
          <w:szCs w:val="22"/>
        </w:rPr>
      </w:pPr>
    </w:p>
    <w:p w14:paraId="4B1A3BD6" w14:textId="77777777" w:rsidR="00547DC1" w:rsidRPr="00547DC1" w:rsidRDefault="00547DC1" w:rsidP="00547DC1">
      <w:pPr>
        <w:spacing w:after="0" w:line="240" w:lineRule="auto"/>
        <w:rPr>
          <w:rFonts w:ascii="Aptos" w:eastAsia="Times New Roman" w:hAnsi="Aptos" w:cs="Aptos"/>
          <w:b/>
          <w:bCs/>
          <w:kern w:val="0"/>
          <w:sz w:val="22"/>
          <w:szCs w:val="22"/>
        </w:rPr>
      </w:pPr>
      <w:r w:rsidRPr="00547DC1">
        <w:rPr>
          <w:rFonts w:ascii="Aptos" w:eastAsia="Times New Roman" w:hAnsi="Aptos" w:cs="Aptos"/>
          <w:b/>
          <w:bCs/>
          <w:kern w:val="0"/>
          <w:sz w:val="22"/>
          <w:szCs w:val="22"/>
        </w:rPr>
        <w:t>Issue 3: COMP043 supplier GMP and supply reliability failure</w:t>
      </w:r>
    </w:p>
    <w:p w14:paraId="48765A0E"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Description:</w:t>
      </w:r>
      <w:r w:rsidRPr="00547DC1">
        <w:rPr>
          <w:rFonts w:ascii="Aptos" w:eastAsia="Aptos" w:hAnsi="Aptos" w:cs="Aptos"/>
          <w:kern w:val="0"/>
          <w:sz w:val="22"/>
          <w:szCs w:val="22"/>
        </w:rPr>
        <w:br/>
        <w:t xml:space="preserve">The COMP043 supplier is reported to be failing GMP requirements, resulting in batches that do not meet purity standards. Erratic deliveries are also creating stockouts, </w:t>
      </w:r>
      <w:proofErr w:type="gramStart"/>
      <w:r w:rsidRPr="00547DC1">
        <w:rPr>
          <w:rFonts w:ascii="Aptos" w:eastAsia="Aptos" w:hAnsi="Aptos" w:cs="Aptos"/>
          <w:kern w:val="0"/>
          <w:sz w:val="22"/>
          <w:szCs w:val="22"/>
        </w:rPr>
        <w:t>inventory-management</w:t>
      </w:r>
      <w:proofErr w:type="gramEnd"/>
      <w:r w:rsidRPr="00547DC1">
        <w:rPr>
          <w:rFonts w:ascii="Aptos" w:eastAsia="Aptos" w:hAnsi="Aptos" w:cs="Aptos"/>
          <w:kern w:val="0"/>
          <w:sz w:val="22"/>
          <w:szCs w:val="22"/>
        </w:rPr>
        <w:t xml:space="preserve"> disruption, and production delays.</w:t>
      </w:r>
    </w:p>
    <w:p w14:paraId="7F69B8B4"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Business Impact:</w:t>
      </w:r>
      <w:r w:rsidRPr="00547DC1">
        <w:rPr>
          <w:rFonts w:ascii="Aptos" w:eastAsia="Aptos" w:hAnsi="Aptos" w:cs="Aptos"/>
          <w:kern w:val="0"/>
          <w:sz w:val="22"/>
          <w:szCs w:val="22"/>
        </w:rPr>
        <w:br/>
        <w:t>Continued GMP and purity failures could threaten FDA compliance and production continuity. Supplier replacement could reduce dependency but may introduce additional qualification risks and delays.</w:t>
      </w:r>
    </w:p>
    <w:p w14:paraId="15DFC7A1"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Recommended Response:</w:t>
      </w:r>
      <w:r w:rsidRPr="00547DC1">
        <w:rPr>
          <w:rFonts w:ascii="Aptos" w:eastAsia="Aptos" w:hAnsi="Aptos" w:cs="Aptos"/>
          <w:kern w:val="0"/>
          <w:sz w:val="22"/>
          <w:szCs w:val="22"/>
        </w:rPr>
        <w:br/>
        <w:t>As a proposed action, initiate a formal supplier-quality escalation, assess affected batches, establish a time-bound corrective-action requirement, and begin a controlled evaluation of qualified alternative suppliers.</w:t>
      </w:r>
    </w:p>
    <w:p w14:paraId="44FA373E"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kern w:val="0"/>
          <w:sz w:val="22"/>
          <w:szCs w:val="22"/>
        </w:rPr>
        <w:t>Recommended Next Steps</w:t>
      </w:r>
    </w:p>
    <w:p w14:paraId="257A3C62" w14:textId="7319FF99" w:rsid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 xml:space="preserve">The steps below are proposed actions based on the email. Owners are assigned by function because the message does not map </w:t>
      </w:r>
      <w:proofErr w:type="gramStart"/>
      <w:r w:rsidRPr="00547DC1">
        <w:rPr>
          <w:rFonts w:ascii="Aptos" w:eastAsia="Aptos" w:hAnsi="Aptos" w:cs="Aptos"/>
          <w:kern w:val="0"/>
          <w:sz w:val="22"/>
          <w:szCs w:val="22"/>
        </w:rPr>
        <w:t>named</w:t>
      </w:r>
      <w:proofErr w:type="gramEnd"/>
      <w:r w:rsidRPr="00547DC1">
        <w:rPr>
          <w:rFonts w:ascii="Aptos" w:eastAsia="Aptos" w:hAnsi="Aptos" w:cs="Aptos"/>
          <w:kern w:val="0"/>
          <w:sz w:val="22"/>
          <w:szCs w:val="22"/>
        </w:rPr>
        <w:t xml:space="preserve"> individuals to organizational roles.</w:t>
      </w:r>
    </w:p>
    <w:p w14:paraId="147F4F83" w14:textId="35BB14C6" w:rsidR="00547DC1" w:rsidRPr="00547DC1" w:rsidRDefault="00547DC1" w:rsidP="00547DC1">
      <w:pPr>
        <w:rPr>
          <w:rFonts w:ascii="Aptos" w:eastAsia="Aptos" w:hAnsi="Aptos" w:cs="Aptos"/>
          <w:kern w:val="0"/>
          <w:sz w:val="22"/>
          <w:szCs w:val="22"/>
        </w:rPr>
      </w:pPr>
      <w:r>
        <w:rPr>
          <w:rFonts w:ascii="Aptos" w:eastAsia="Aptos" w:hAnsi="Aptos" w:cs="Aptos"/>
          <w:kern w:val="0"/>
          <w:sz w:val="22"/>
          <w:szCs w:val="22"/>
        </w:rPr>
        <w:br w:type="page"/>
      </w:r>
    </w:p>
    <w:tbl>
      <w:tblPr>
        <w:tblW w:w="9553" w:type="dxa"/>
        <w:tblCellSpacing w:w="28" w:type="dxa"/>
        <w:tblInd w:w="-65" w:type="dxa"/>
        <w:tblLayout w:type="fixed"/>
        <w:tblCellMar>
          <w:top w:w="85" w:type="dxa"/>
          <w:left w:w="0" w:type="dxa"/>
          <w:bottom w:w="113" w:type="dxa"/>
          <w:right w:w="0" w:type="dxa"/>
        </w:tblCellMar>
        <w:tblLook w:val="04A0" w:firstRow="1" w:lastRow="0" w:firstColumn="1" w:lastColumn="0" w:noHBand="0" w:noVBand="1"/>
      </w:tblPr>
      <w:tblGrid>
        <w:gridCol w:w="1074"/>
        <w:gridCol w:w="3241"/>
        <w:gridCol w:w="2403"/>
        <w:gridCol w:w="2835"/>
      </w:tblGrid>
      <w:tr w:rsidR="00547DC1" w:rsidRPr="00547DC1" w14:paraId="3C5F8B7F" w14:textId="77777777" w:rsidTr="00547DC1">
        <w:trPr>
          <w:tblHeader/>
          <w:tblCellSpacing w:w="28" w:type="dxa"/>
        </w:trPr>
        <w:tc>
          <w:tcPr>
            <w:tcW w:w="1003"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5D6B501F"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color w:val="000000"/>
                <w:kern w:val="0"/>
                <w:sz w:val="22"/>
                <w:szCs w:val="22"/>
              </w:rPr>
              <w:lastRenderedPageBreak/>
              <w:t>Priority</w:t>
            </w:r>
          </w:p>
        </w:tc>
        <w:tc>
          <w:tcPr>
            <w:tcW w:w="323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78ED8AE7"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color w:val="000000"/>
                <w:kern w:val="0"/>
                <w:sz w:val="22"/>
                <w:szCs w:val="22"/>
              </w:rPr>
              <w:t>Action</w:t>
            </w:r>
          </w:p>
        </w:tc>
        <w:tc>
          <w:tcPr>
            <w:tcW w:w="238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4BF6B15C"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color w:val="000000"/>
                <w:kern w:val="0"/>
                <w:sz w:val="22"/>
                <w:szCs w:val="22"/>
              </w:rPr>
              <w:t>Proposed Owner</w:t>
            </w:r>
          </w:p>
        </w:tc>
        <w:tc>
          <w:tcPr>
            <w:tcW w:w="279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51FEF08F"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color w:val="000000"/>
                <w:kern w:val="0"/>
                <w:sz w:val="22"/>
                <w:szCs w:val="22"/>
              </w:rPr>
              <w:t>Proposed Deadline</w:t>
            </w:r>
          </w:p>
        </w:tc>
      </w:tr>
      <w:tr w:rsidR="00547DC1" w:rsidRPr="00547DC1" w14:paraId="7410EF67" w14:textId="77777777" w:rsidTr="00547DC1">
        <w:trPr>
          <w:tblCellSpacing w:w="28" w:type="dxa"/>
        </w:trPr>
        <w:tc>
          <w:tcPr>
            <w:tcW w:w="100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3877500B"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High</w:t>
            </w:r>
          </w:p>
        </w:tc>
        <w:tc>
          <w:tcPr>
            <w:tcW w:w="323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544685B8"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Convene the requested cross-functional incident meeting, assign a single response lead, and establish decision authority for batch disposition and production impact.</w:t>
            </w:r>
          </w:p>
        </w:tc>
        <w:tc>
          <w:tcPr>
            <w:tcW w:w="238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3084C7E0"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Senior sponsor with Supply Chain Management</w:t>
            </w:r>
          </w:p>
        </w:tc>
        <w:tc>
          <w:tcPr>
            <w:tcW w:w="279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70F4A2A8"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Immediately</w:t>
            </w:r>
          </w:p>
        </w:tc>
      </w:tr>
      <w:tr w:rsidR="00547DC1" w:rsidRPr="00547DC1" w14:paraId="141DC2E1" w14:textId="77777777" w:rsidTr="00547DC1">
        <w:trPr>
          <w:tblCellSpacing w:w="28" w:type="dxa"/>
        </w:trPr>
        <w:tc>
          <w:tcPr>
            <w:tcW w:w="100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48BD43AB"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High</w:t>
            </w:r>
          </w:p>
        </w:tc>
        <w:tc>
          <w:tcPr>
            <w:tcW w:w="323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1FD9DDB3" w14:textId="77777777" w:rsidR="00547DC1" w:rsidRPr="00547DC1" w:rsidRDefault="00547DC1" w:rsidP="00547DC1">
            <w:pPr>
              <w:spacing w:after="0" w:line="240" w:lineRule="auto"/>
              <w:rPr>
                <w:rFonts w:ascii="Aptos" w:eastAsia="Aptos" w:hAnsi="Aptos" w:cs="Aptos"/>
                <w:kern w:val="0"/>
                <w:sz w:val="22"/>
                <w:szCs w:val="22"/>
              </w:rPr>
            </w:pPr>
            <w:proofErr w:type="gramStart"/>
            <w:r w:rsidRPr="00547DC1">
              <w:rPr>
                <w:rFonts w:ascii="Aptos" w:eastAsia="Aptos" w:hAnsi="Aptos" w:cs="Aptos"/>
                <w:kern w:val="0"/>
                <w:sz w:val="22"/>
                <w:szCs w:val="22"/>
              </w:rPr>
              <w:t>Place</w:t>
            </w:r>
            <w:proofErr w:type="gramEnd"/>
            <w:r w:rsidRPr="00547DC1">
              <w:rPr>
                <w:rFonts w:ascii="Aptos" w:eastAsia="Aptos" w:hAnsi="Aptos" w:cs="Aptos"/>
                <w:kern w:val="0"/>
                <w:sz w:val="22"/>
                <w:szCs w:val="22"/>
              </w:rPr>
              <w:t xml:space="preserve"> potentially affected BIND567, COMP042, and COMP043 lots under </w:t>
            </w:r>
            <w:proofErr w:type="gramStart"/>
            <w:r w:rsidRPr="00547DC1">
              <w:rPr>
                <w:rFonts w:ascii="Aptos" w:eastAsia="Aptos" w:hAnsi="Aptos" w:cs="Aptos"/>
                <w:kern w:val="0"/>
                <w:sz w:val="22"/>
                <w:szCs w:val="22"/>
              </w:rPr>
              <w:t>controlled</w:t>
            </w:r>
            <w:proofErr w:type="gramEnd"/>
            <w:r w:rsidRPr="00547DC1">
              <w:rPr>
                <w:rFonts w:ascii="Aptos" w:eastAsia="Aptos" w:hAnsi="Aptos" w:cs="Aptos"/>
                <w:kern w:val="0"/>
                <w:sz w:val="22"/>
                <w:szCs w:val="22"/>
              </w:rPr>
              <w:t xml:space="preserve"> </w:t>
            </w:r>
            <w:proofErr w:type="gramStart"/>
            <w:r w:rsidRPr="00547DC1">
              <w:rPr>
                <w:rFonts w:ascii="Aptos" w:eastAsia="Aptos" w:hAnsi="Aptos" w:cs="Aptos"/>
                <w:kern w:val="0"/>
                <w:sz w:val="22"/>
                <w:szCs w:val="22"/>
              </w:rPr>
              <w:t>hold</w:t>
            </w:r>
            <w:proofErr w:type="gramEnd"/>
            <w:r w:rsidRPr="00547DC1">
              <w:rPr>
                <w:rFonts w:ascii="Aptos" w:eastAsia="Aptos" w:hAnsi="Aptos" w:cs="Aptos"/>
                <w:kern w:val="0"/>
                <w:sz w:val="22"/>
                <w:szCs w:val="22"/>
              </w:rPr>
              <w:t xml:space="preserve"> until Quality Assurance and Regulatory Affairs document their disposition.</w:t>
            </w:r>
          </w:p>
        </w:tc>
        <w:tc>
          <w:tcPr>
            <w:tcW w:w="238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041AE90F"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Quality Assurance</w:t>
            </w:r>
          </w:p>
        </w:tc>
        <w:tc>
          <w:tcPr>
            <w:tcW w:w="279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176B8D70"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Immediately</w:t>
            </w:r>
          </w:p>
        </w:tc>
      </w:tr>
      <w:tr w:rsidR="00547DC1" w:rsidRPr="00547DC1" w14:paraId="5B8D58C4" w14:textId="77777777" w:rsidTr="00547DC1">
        <w:trPr>
          <w:tblCellSpacing w:w="28" w:type="dxa"/>
        </w:trPr>
        <w:tc>
          <w:tcPr>
            <w:tcW w:w="100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54C9E643"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High</w:t>
            </w:r>
          </w:p>
        </w:tc>
        <w:tc>
          <w:tcPr>
            <w:tcW w:w="323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60937ED7"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Validate BIND567 quality and stability results, reconcile COMP042 lot numbers and traceability records, and assess COMP043 purity and GMP evidence.</w:t>
            </w:r>
          </w:p>
        </w:tc>
        <w:tc>
          <w:tcPr>
            <w:tcW w:w="238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1575EA88"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Quality Assurance and Regulatory Affairs</w:t>
            </w:r>
          </w:p>
        </w:tc>
        <w:tc>
          <w:tcPr>
            <w:tcW w:w="279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67B31083"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Before material release or further production use</w:t>
            </w:r>
          </w:p>
        </w:tc>
      </w:tr>
      <w:tr w:rsidR="00547DC1" w:rsidRPr="00547DC1" w14:paraId="6C6E172F" w14:textId="77777777" w:rsidTr="00547DC1">
        <w:trPr>
          <w:tblCellSpacing w:w="28" w:type="dxa"/>
        </w:trPr>
        <w:tc>
          <w:tcPr>
            <w:tcW w:w="100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5893359D"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Medium</w:t>
            </w:r>
          </w:p>
        </w:tc>
        <w:tc>
          <w:tcPr>
            <w:tcW w:w="323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227C9CC8"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Issue formal supplier escalations requiring investigation results, corrective and preventive actions, complete documentation, and recovery plans.</w:t>
            </w:r>
          </w:p>
        </w:tc>
        <w:tc>
          <w:tcPr>
            <w:tcW w:w="238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219768D8"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Procurement and Supplier Quality</w:t>
            </w:r>
          </w:p>
        </w:tc>
        <w:tc>
          <w:tcPr>
            <w:tcW w:w="279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489DE52F"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Deadline to be set during the incident meeting</w:t>
            </w:r>
          </w:p>
        </w:tc>
      </w:tr>
      <w:tr w:rsidR="00547DC1" w:rsidRPr="00547DC1" w14:paraId="388697FE" w14:textId="77777777" w:rsidTr="00547DC1">
        <w:trPr>
          <w:tblCellSpacing w:w="28" w:type="dxa"/>
        </w:trPr>
        <w:tc>
          <w:tcPr>
            <w:tcW w:w="100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567C617B"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b/>
                <w:bCs/>
                <w:kern w:val="0"/>
                <w:sz w:val="22"/>
                <w:szCs w:val="22"/>
              </w:rPr>
              <w:t>Medium</w:t>
            </w:r>
          </w:p>
        </w:tc>
        <w:tc>
          <w:tcPr>
            <w:tcW w:w="323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7CB48BD0"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Evaluate qualified alternative sources for COMP042 and COMP043, including qualification requirements, lead times, continuity risks, and transition dependencies.</w:t>
            </w:r>
          </w:p>
        </w:tc>
        <w:tc>
          <w:tcPr>
            <w:tcW w:w="238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3564AC7D"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Procurement and Supply Chain Management</w:t>
            </w:r>
          </w:p>
        </w:tc>
        <w:tc>
          <w:tcPr>
            <w:tcW w:w="279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hideMark/>
          </w:tcPr>
          <w:p w14:paraId="723A100C" w14:textId="77777777" w:rsidR="00547DC1" w:rsidRPr="00547DC1" w:rsidRDefault="00547DC1" w:rsidP="00547DC1">
            <w:pPr>
              <w:spacing w:after="0" w:line="240" w:lineRule="auto"/>
              <w:rPr>
                <w:rFonts w:ascii="Aptos" w:eastAsia="Aptos" w:hAnsi="Aptos" w:cs="Aptos"/>
                <w:kern w:val="0"/>
                <w:sz w:val="22"/>
                <w:szCs w:val="22"/>
              </w:rPr>
            </w:pPr>
            <w:r w:rsidRPr="00547DC1">
              <w:rPr>
                <w:rFonts w:ascii="Aptos" w:eastAsia="Aptos" w:hAnsi="Aptos" w:cs="Aptos"/>
                <w:kern w:val="0"/>
                <w:sz w:val="22"/>
                <w:szCs w:val="22"/>
              </w:rPr>
              <w:t>Plan to be agreed during the incident meeting</w:t>
            </w:r>
          </w:p>
        </w:tc>
      </w:tr>
    </w:tbl>
    <w:p w14:paraId="1E81BA07" w14:textId="77777777" w:rsidR="00547DC1" w:rsidRPr="00547DC1" w:rsidRDefault="00547DC1" w:rsidP="00547DC1">
      <w:pPr>
        <w:spacing w:after="0" w:line="240" w:lineRule="auto"/>
        <w:rPr>
          <w:rFonts w:ascii="Aptos" w:eastAsia="Aptos" w:hAnsi="Aptos" w:cs="Aptos"/>
          <w:kern w:val="0"/>
          <w:sz w:val="22"/>
          <w:szCs w:val="22"/>
        </w:rPr>
      </w:pPr>
    </w:p>
    <w:p w14:paraId="71CA4E58" w14:textId="77777777" w:rsidR="00547DC1" w:rsidRPr="00547DC1" w:rsidRDefault="00547DC1" w:rsidP="00547DC1">
      <w:p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These recommendations operationalize </w:t>
      </w:r>
      <w:proofErr w:type="gramStart"/>
      <w:r w:rsidRPr="00547DC1">
        <w:rPr>
          <w:rFonts w:ascii="Aptos" w:eastAsia="Times New Roman" w:hAnsi="Aptos" w:cs="Aptos"/>
          <w:kern w:val="0"/>
          <w:sz w:val="22"/>
          <w:szCs w:val="22"/>
        </w:rPr>
        <w:t>the email’s</w:t>
      </w:r>
      <w:proofErr w:type="gramEnd"/>
      <w:r w:rsidRPr="00547DC1">
        <w:rPr>
          <w:rFonts w:ascii="Aptos" w:eastAsia="Times New Roman" w:hAnsi="Aptos" w:cs="Aptos"/>
          <w:kern w:val="0"/>
          <w:sz w:val="22"/>
          <w:szCs w:val="22"/>
        </w:rPr>
        <w:t xml:space="preserve"> stated priorities of validating current batches, establishing traceability, securing reliable suppliers, and coordinating procurement, quality assurance, regulatory affairs, and supply-chain management.</w:t>
      </w:r>
    </w:p>
    <w:p w14:paraId="792C81D2" w14:textId="77777777" w:rsidR="00547DC1" w:rsidRPr="00547DC1" w:rsidRDefault="00547DC1" w:rsidP="00547DC1">
      <w:pPr>
        <w:spacing w:after="0" w:line="240" w:lineRule="auto"/>
        <w:rPr>
          <w:rFonts w:ascii="Aptos" w:eastAsia="Aptos" w:hAnsi="Aptos" w:cs="Aptos"/>
          <w:kern w:val="0"/>
          <w:sz w:val="22"/>
          <w:szCs w:val="22"/>
        </w:rPr>
      </w:pPr>
    </w:p>
    <w:p w14:paraId="3B7D5F3C"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kern w:val="0"/>
          <w:sz w:val="22"/>
          <w:szCs w:val="22"/>
        </w:rPr>
        <w:t>Open Questions / Missing Information</w:t>
      </w:r>
    </w:p>
    <w:p w14:paraId="53BB43B5"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Which batch and lot numbers are affected for each component?</w:t>
      </w:r>
    </w:p>
    <w:p w14:paraId="52215876"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Are the affected materials currently quarantined, already used in production, or present in released products?</w:t>
      </w:r>
    </w:p>
    <w:p w14:paraId="644B7B4F"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What specific quality-control tests failed for BIND567, and what were the acceptance criteria?</w:t>
      </w:r>
    </w:p>
    <w:p w14:paraId="3EC67ABD"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What evidence supports the statement that BIND567 may affect final-product efficacy?</w:t>
      </w:r>
    </w:p>
    <w:p w14:paraId="5F5F73DC"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Which COMP042 records are missing, and can origin and handling be reconstructed from internal or supplier systems?</w:t>
      </w:r>
    </w:p>
    <w:p w14:paraId="6BEC9889"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Has suspected COMP042 contamination been tested, or is it currently a risk arising from missing traceability?</w:t>
      </w:r>
    </w:p>
    <w:p w14:paraId="6EA4A2E6"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Which GMP requirements and purity specifications did the COMP043 supplier fail?</w:t>
      </w:r>
    </w:p>
    <w:p w14:paraId="3D0A3762"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Have formal deviations, nonconformances, supplier corrective-action requests, or CAPA records been opened?</w:t>
      </w:r>
    </w:p>
    <w:p w14:paraId="4BFB7EBF"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lastRenderedPageBreak/>
        <w:t>Is any regulatory notification, internal escalation, market action, or production stop required?</w:t>
      </w:r>
    </w:p>
    <w:p w14:paraId="0A3A3E8E"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What inventory remains for each component, and how long can operations continue?</w:t>
      </w:r>
    </w:p>
    <w:p w14:paraId="777E86E7"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 xml:space="preserve">Are </w:t>
      </w:r>
      <w:proofErr w:type="gramStart"/>
      <w:r w:rsidRPr="00547DC1">
        <w:rPr>
          <w:rFonts w:ascii="Aptos" w:eastAsia="Times New Roman" w:hAnsi="Aptos" w:cs="Aptos"/>
          <w:kern w:val="0"/>
          <w:sz w:val="22"/>
          <w:szCs w:val="22"/>
        </w:rPr>
        <w:t>approved alternative suppliers</w:t>
      </w:r>
      <w:proofErr w:type="gramEnd"/>
      <w:r w:rsidRPr="00547DC1">
        <w:rPr>
          <w:rFonts w:ascii="Aptos" w:eastAsia="Times New Roman" w:hAnsi="Aptos" w:cs="Aptos"/>
          <w:kern w:val="0"/>
          <w:sz w:val="22"/>
          <w:szCs w:val="22"/>
        </w:rPr>
        <w:t xml:space="preserve"> already available?</w:t>
      </w:r>
    </w:p>
    <w:p w14:paraId="4C0A4A66"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Who has final authority for material release, supplier suspension, production interruption, and any regulatory communication?</w:t>
      </w:r>
    </w:p>
    <w:p w14:paraId="41D4F5E9" w14:textId="77777777" w:rsidR="00547DC1" w:rsidRPr="00547DC1" w:rsidRDefault="00547DC1" w:rsidP="00547DC1">
      <w:pPr>
        <w:numPr>
          <w:ilvl w:val="0"/>
          <w:numId w:val="8"/>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What are the required deadlines? The email asks for immediate action but does not establish dated milestones.</w:t>
      </w:r>
    </w:p>
    <w:p w14:paraId="21EAB0BB" w14:textId="77777777" w:rsidR="00547DC1" w:rsidRPr="00547DC1" w:rsidRDefault="00547DC1" w:rsidP="00547DC1">
      <w:pPr>
        <w:spacing w:after="0" w:line="240" w:lineRule="auto"/>
        <w:rPr>
          <w:rFonts w:ascii="Aptos" w:eastAsia="Aptos" w:hAnsi="Aptos" w:cs="Aptos"/>
          <w:b/>
          <w:bCs/>
          <w:kern w:val="0"/>
          <w:sz w:val="22"/>
          <w:szCs w:val="22"/>
        </w:rPr>
      </w:pPr>
    </w:p>
    <w:p w14:paraId="438ABB8B" w14:textId="77777777" w:rsidR="00547DC1" w:rsidRPr="00547DC1" w:rsidRDefault="00547DC1" w:rsidP="00547DC1">
      <w:pPr>
        <w:spacing w:after="0" w:line="240" w:lineRule="auto"/>
        <w:rPr>
          <w:rFonts w:ascii="Aptos" w:eastAsia="Aptos" w:hAnsi="Aptos" w:cs="Aptos"/>
          <w:b/>
          <w:bCs/>
          <w:kern w:val="0"/>
          <w:sz w:val="22"/>
          <w:szCs w:val="22"/>
        </w:rPr>
      </w:pPr>
      <w:r w:rsidRPr="00547DC1">
        <w:rPr>
          <w:rFonts w:ascii="Aptos" w:eastAsia="Aptos" w:hAnsi="Aptos" w:cs="Aptos"/>
          <w:b/>
          <w:bCs/>
          <w:kern w:val="0"/>
          <w:sz w:val="22"/>
          <w:szCs w:val="22"/>
        </w:rPr>
        <w:t>One-Sentence Conclusion</w:t>
      </w:r>
    </w:p>
    <w:p w14:paraId="4264B68A" w14:textId="3712910F" w:rsidR="00F46BD2" w:rsidRPr="00547DC1" w:rsidRDefault="00547DC1" w:rsidP="00547DC1">
      <w:pPr>
        <w:numPr>
          <w:ilvl w:val="0"/>
          <w:numId w:val="7"/>
        </w:numPr>
        <w:spacing w:after="0" w:line="240" w:lineRule="auto"/>
        <w:rPr>
          <w:rFonts w:ascii="Aptos" w:eastAsia="Times New Roman" w:hAnsi="Aptos" w:cs="Aptos"/>
          <w:kern w:val="0"/>
          <w:sz w:val="22"/>
          <w:szCs w:val="22"/>
        </w:rPr>
      </w:pPr>
      <w:r w:rsidRPr="00547DC1">
        <w:rPr>
          <w:rFonts w:ascii="Aptos" w:eastAsia="Times New Roman" w:hAnsi="Aptos" w:cs="Aptos"/>
          <w:kern w:val="0"/>
          <w:sz w:val="22"/>
          <w:szCs w:val="22"/>
        </w:rPr>
        <w:t>Leadership should immediately establish a cross-functional response, control the affected materials, complete documented quality and traceability assessments, and decide whether supplier remediation or alternative sourcing is required before further production use.</w:t>
      </w:r>
    </w:p>
    <w:sectPr w:rsidR="00F46BD2" w:rsidRPr="00547DC1" w:rsidSect="000C37E4">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0713"/>
    <w:multiLevelType w:val="hybridMultilevel"/>
    <w:tmpl w:val="09E4DB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390B2031"/>
    <w:multiLevelType w:val="multilevel"/>
    <w:tmpl w:val="7B7E1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F12E4"/>
    <w:multiLevelType w:val="multilevel"/>
    <w:tmpl w:val="EC0C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156F5"/>
    <w:multiLevelType w:val="multilevel"/>
    <w:tmpl w:val="787EDA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F574CE5"/>
    <w:multiLevelType w:val="multilevel"/>
    <w:tmpl w:val="6D9E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C1F4B"/>
    <w:multiLevelType w:val="multilevel"/>
    <w:tmpl w:val="4D2C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75CC3"/>
    <w:multiLevelType w:val="multilevel"/>
    <w:tmpl w:val="F666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F483B"/>
    <w:multiLevelType w:val="hybridMultilevel"/>
    <w:tmpl w:val="7F66C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96550759">
    <w:abstractNumId w:val="4"/>
    <w:lvlOverride w:ilvl="0"/>
    <w:lvlOverride w:ilvl="1"/>
    <w:lvlOverride w:ilvl="2"/>
    <w:lvlOverride w:ilvl="3"/>
    <w:lvlOverride w:ilvl="4"/>
    <w:lvlOverride w:ilvl="5"/>
    <w:lvlOverride w:ilvl="6"/>
    <w:lvlOverride w:ilvl="7"/>
    <w:lvlOverride w:ilvl="8"/>
  </w:num>
  <w:num w:numId="2" w16cid:durableId="1006324124">
    <w:abstractNumId w:val="2"/>
    <w:lvlOverride w:ilvl="0"/>
    <w:lvlOverride w:ilvl="1"/>
    <w:lvlOverride w:ilvl="2"/>
    <w:lvlOverride w:ilvl="3"/>
    <w:lvlOverride w:ilvl="4"/>
    <w:lvlOverride w:ilvl="5"/>
    <w:lvlOverride w:ilvl="6"/>
    <w:lvlOverride w:ilvl="7"/>
    <w:lvlOverride w:ilvl="8"/>
  </w:num>
  <w:num w:numId="3" w16cid:durableId="367722817">
    <w:abstractNumId w:val="5"/>
    <w:lvlOverride w:ilvl="0"/>
    <w:lvlOverride w:ilvl="1"/>
    <w:lvlOverride w:ilvl="2"/>
    <w:lvlOverride w:ilvl="3"/>
    <w:lvlOverride w:ilvl="4"/>
    <w:lvlOverride w:ilvl="5"/>
    <w:lvlOverride w:ilvl="6"/>
    <w:lvlOverride w:ilvl="7"/>
    <w:lvlOverride w:ilvl="8"/>
  </w:num>
  <w:num w:numId="4" w16cid:durableId="1687290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8957850">
    <w:abstractNumId w:val="6"/>
    <w:lvlOverride w:ilvl="0"/>
    <w:lvlOverride w:ilvl="1"/>
    <w:lvlOverride w:ilvl="2"/>
    <w:lvlOverride w:ilvl="3"/>
    <w:lvlOverride w:ilvl="4"/>
    <w:lvlOverride w:ilvl="5"/>
    <w:lvlOverride w:ilvl="6"/>
    <w:lvlOverride w:ilvl="7"/>
    <w:lvlOverride w:ilvl="8"/>
  </w:num>
  <w:num w:numId="6" w16cid:durableId="1783646086">
    <w:abstractNumId w:val="0"/>
    <w:lvlOverride w:ilvl="0"/>
    <w:lvlOverride w:ilvl="1"/>
    <w:lvlOverride w:ilvl="2"/>
    <w:lvlOverride w:ilvl="3"/>
    <w:lvlOverride w:ilvl="4"/>
    <w:lvlOverride w:ilvl="5"/>
    <w:lvlOverride w:ilvl="6"/>
    <w:lvlOverride w:ilvl="7"/>
    <w:lvlOverride w:ilvl="8"/>
  </w:num>
  <w:num w:numId="7" w16cid:durableId="1475685830">
    <w:abstractNumId w:val="7"/>
    <w:lvlOverride w:ilvl="0"/>
    <w:lvlOverride w:ilvl="1"/>
    <w:lvlOverride w:ilvl="2"/>
    <w:lvlOverride w:ilvl="3"/>
    <w:lvlOverride w:ilvl="4"/>
    <w:lvlOverride w:ilvl="5"/>
    <w:lvlOverride w:ilvl="6"/>
    <w:lvlOverride w:ilvl="7"/>
    <w:lvlOverride w:ilvl="8"/>
  </w:num>
  <w:num w:numId="8" w16cid:durableId="14748492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E8"/>
    <w:rsid w:val="000C37E4"/>
    <w:rsid w:val="00174389"/>
    <w:rsid w:val="00332EDD"/>
    <w:rsid w:val="004F4A13"/>
    <w:rsid w:val="00547DC1"/>
    <w:rsid w:val="0072510A"/>
    <w:rsid w:val="007E584F"/>
    <w:rsid w:val="009A5F81"/>
    <w:rsid w:val="00A75F6E"/>
    <w:rsid w:val="00BB36E8"/>
    <w:rsid w:val="00F46BD2"/>
    <w:rsid w:val="00F87C94"/>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D12AC"/>
  <w15:chartTrackingRefBased/>
  <w15:docId w15:val="{1519CA05-A262-45E6-AB88-882F41B3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E8"/>
    <w:rPr>
      <w:rFonts w:eastAsiaTheme="majorEastAsia" w:cstheme="majorBidi"/>
      <w:color w:val="272727" w:themeColor="text1" w:themeTint="D8"/>
    </w:rPr>
  </w:style>
  <w:style w:type="paragraph" w:styleId="Title">
    <w:name w:val="Title"/>
    <w:basedOn w:val="Normal"/>
    <w:next w:val="Normal"/>
    <w:link w:val="TitleChar"/>
    <w:uiPriority w:val="10"/>
    <w:qFormat/>
    <w:rsid w:val="00BB3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E8"/>
    <w:pPr>
      <w:spacing w:before="160"/>
      <w:jc w:val="center"/>
    </w:pPr>
    <w:rPr>
      <w:i/>
      <w:iCs/>
      <w:color w:val="404040" w:themeColor="text1" w:themeTint="BF"/>
    </w:rPr>
  </w:style>
  <w:style w:type="character" w:customStyle="1" w:styleId="QuoteChar">
    <w:name w:val="Quote Char"/>
    <w:basedOn w:val="DefaultParagraphFont"/>
    <w:link w:val="Quote"/>
    <w:uiPriority w:val="29"/>
    <w:rsid w:val="00BB36E8"/>
    <w:rPr>
      <w:i/>
      <w:iCs/>
      <w:color w:val="404040" w:themeColor="text1" w:themeTint="BF"/>
    </w:rPr>
  </w:style>
  <w:style w:type="paragraph" w:styleId="ListParagraph">
    <w:name w:val="List Paragraph"/>
    <w:basedOn w:val="Normal"/>
    <w:uiPriority w:val="34"/>
    <w:qFormat/>
    <w:rsid w:val="00BB36E8"/>
    <w:pPr>
      <w:ind w:left="720"/>
      <w:contextualSpacing/>
    </w:pPr>
  </w:style>
  <w:style w:type="character" w:styleId="IntenseEmphasis">
    <w:name w:val="Intense Emphasis"/>
    <w:basedOn w:val="DefaultParagraphFont"/>
    <w:uiPriority w:val="21"/>
    <w:qFormat/>
    <w:rsid w:val="00BB36E8"/>
    <w:rPr>
      <w:i/>
      <w:iCs/>
      <w:color w:val="0F4761" w:themeColor="accent1" w:themeShade="BF"/>
    </w:rPr>
  </w:style>
  <w:style w:type="paragraph" w:styleId="IntenseQuote">
    <w:name w:val="Intense Quote"/>
    <w:basedOn w:val="Normal"/>
    <w:next w:val="Normal"/>
    <w:link w:val="IntenseQuoteChar"/>
    <w:uiPriority w:val="30"/>
    <w:qFormat/>
    <w:rsid w:val="00BB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6E8"/>
    <w:rPr>
      <w:i/>
      <w:iCs/>
      <w:color w:val="0F4761" w:themeColor="accent1" w:themeShade="BF"/>
    </w:rPr>
  </w:style>
  <w:style w:type="character" w:styleId="IntenseReference">
    <w:name w:val="Intense Reference"/>
    <w:basedOn w:val="DefaultParagraphFont"/>
    <w:uiPriority w:val="32"/>
    <w:qFormat/>
    <w:rsid w:val="00BB3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Ravi+Patel&amp;EntityRepresentationId=5524be55-0a62-8681-8f0f-a34d614c796a" TargetMode="External"/><Relationship Id="rId3" Type="http://schemas.openxmlformats.org/officeDocument/2006/relationships/settings" Target="settings.xml"/><Relationship Id="rId7" Type="http://schemas.openxmlformats.org/officeDocument/2006/relationships/hyperlink" Target="https://www.office.com/search?q=David+Okoro&amp;EntityRepresentationId=94e014d7-adb2-8045-8134-be9fc0e6d6d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ffice.com/search?q=Sarah+Nakamura&amp;EntityRepresentationId=f7443292-0136-8025-903c-43cae1cf5e9b" TargetMode="External"/><Relationship Id="rId11" Type="http://schemas.openxmlformats.org/officeDocument/2006/relationships/theme" Target="theme/theme1.xml"/><Relationship Id="rId5" Type="http://schemas.openxmlformats.org/officeDocument/2006/relationships/hyperlink" Target="https://www.office.com/search?q=Maria+Sanchez&amp;EntityRepresentationId=68153631-a7ac-8718-a3b4-2041d352e83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ffice.com/search?q=Eleanor+Wright&amp;EntityRepresentationId=32fa3881-fe50-8a61-ad6d-0818f027af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1168</Words>
  <Characters>8122</Characters>
  <Application>Microsoft Office Word</Application>
  <DocSecurity>0</DocSecurity>
  <Lines>184</Lines>
  <Paragraphs>102</Paragraphs>
  <ScaleCrop>false</ScaleCrop>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Shah-Aga, Said-Aga</dc:creator>
  <cp:keywords/>
  <dc:description/>
  <cp:lastModifiedBy>Shah-Aga, Said-Aga</cp:lastModifiedBy>
  <cp:revision>2</cp:revision>
  <dcterms:created xsi:type="dcterms:W3CDTF">2026-08-27T12:59:00Z</dcterms:created>
  <dcterms:modified xsi:type="dcterms:W3CDTF">2026-08-27T13:04:00Z</dcterms:modified>
</cp:coreProperties>
</file>