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胶粘剂的用量及性能要求（导热&amp;粘粘）有望提高。胶粘剂在电池包中的主要功能为：1）结 </w:t>
      </w:r>
      <w:r>
        <w:rPr>
          <w:sz w:val="20"/>
        </w:rPr>
        <w:t xml:space="preserve">构粘接，连接固定电芯与PACK壳体，2）热管理，充当液冷板和动力电池模组或电芯之间的 </w:t>
      </w:r>
      <w:r>
        <w:rPr>
          <w:sz w:val="20"/>
        </w:rPr>
        <w:t xml:space="preserve">传热媒介。我们认为CTP设计有望带动导热材料单车用量及性能要求的进一步提高，CTP 结 </w:t>
      </w:r>
      <w:r>
        <w:rPr>
          <w:sz w:val="20"/>
        </w:rPr>
        <w:t xml:space="preserve">构在省却模组部件的同时，需要使用大量胶粘剂来连接固定电芯，与此同时电池体积能量密度 </w:t>
      </w:r>
      <w:r>
        <w:rPr>
          <w:sz w:val="20"/>
        </w:rPr>
        <w:t xml:space="preserve">的提高带来放热量的增高，对导热填料的性能指标也提出了更高的要求。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目前聚氨酯胶和导热球铝的高端市场仍由外资主导，自主品牌国产替代是一大发展趋势。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27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21, 913, 2160, 2282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7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资料来源：各公司公告，中金公司研究部 </w:t>
      </w:r>
    </w:p>
    <w:p>
      <w:pPr>
        <w:ind w:firstLine="360"/>
      </w:pPr>
      <w:r>
        <w:rPr>
          <w:sz w:val="20"/>
        </w:rPr>
        <w:t xml:space="preserve">图表27：壹石通导热用球形氧化铝产品与国内可比公司的对比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公司名称</w:t>
            </w:r>
          </w:p>
        </w:tc>
        <w:tc>
          <w:tcPr>
            <w:tcW w:type="dxa" w:w="960"/>
          </w:tcPr>
          <w:p>
            <w:r>
              <w:t>纯度</w:t>
            </w:r>
          </w:p>
        </w:tc>
        <w:tc>
          <w:tcPr>
            <w:tcW w:type="dxa" w:w="960"/>
          </w:tcPr>
          <w:p>
            <w:r>
              <w:t>比表面积（㎡*lg)</w:t>
            </w:r>
          </w:p>
        </w:tc>
        <w:tc>
          <w:tcPr>
            <w:tcW w:type="dxa" w:w="960"/>
          </w:tcPr>
          <w:p>
            <w:r>
              <w:t>电导率 (uslcm)</w:t>
            </w:r>
          </w:p>
        </w:tc>
        <w:tc>
          <w:tcPr>
            <w:tcW w:type="dxa" w:w="960"/>
          </w:tcPr>
          <w:p>
            <w:r>
              <w:t>PH (%)</w:t>
            </w:r>
          </w:p>
        </w:tc>
        <w:tc>
          <w:tcPr>
            <w:tcW w:type="dxa" w:w="960"/>
          </w:tcPr>
          <w:p>
            <w:r>
              <w:t>真密度 (g/cm²)</w:t>
            </w:r>
          </w:p>
        </w:tc>
        <w:tc>
          <w:tcPr>
            <w:tcW w:type="dxa" w:w="960"/>
          </w:tcPr>
          <w:p>
            <w:r>
              <w:t>球化率 (%)</w:t>
            </w:r>
          </w:p>
        </w:tc>
        <w:tc>
          <w:tcPr>
            <w:tcW w:type="dxa" w:w="960"/>
          </w:tcPr>
          <w:p>
            <w:r>
              <w:t>粒度分布 (μm)</w:t>
            </w:r>
          </w:p>
        </w:tc>
        <w:tc>
          <w:tcPr>
            <w:tcW w:type="dxa" w:w="960"/>
          </w:tcPr>
          <w:p>
            <w:r>
              <w:t>产品主要应 用领域</w:t>
            </w:r>
          </w:p>
        </w:tc>
      </w:tr>
      <w:tr>
        <w:tc>
          <w:tcPr>
            <w:tcW w:type="dxa" w:w="960"/>
          </w:tcPr>
          <w:p>
            <w:r>
              <w:t>指标说明</w:t>
            </w:r>
          </w:p>
        </w:tc>
        <w:tc>
          <w:tcPr>
            <w:tcW w:type="dxa" w:w="960"/>
          </w:tcPr>
          <w:p>
            <w:r>
              <w:t>纯度越高，性 能越好</w:t>
            </w:r>
          </w:p>
        </w:tc>
        <w:tc>
          <w:tcPr>
            <w:tcW w:type="dxa" w:w="960"/>
          </w:tcPr>
          <w:p>
            <w:r>
              <w:t>比表面积越小，产品表 面约光滑，加入体系后 粘度越低，越好</w:t>
            </w:r>
          </w:p>
        </w:tc>
        <w:tc>
          <w:tcPr>
            <w:tcW w:type="dxa" w:w="960"/>
          </w:tcPr>
          <w:p>
            <w:r>
              <w:t>电导率越 低，电绝缘 性越高</w:t>
            </w:r>
          </w:p>
        </w:tc>
        <w:tc>
          <w:tcPr>
            <w:tcW w:type="dxa" w:w="960"/>
          </w:tcPr>
          <w:p>
            <w:r>
              <w:t>酸碱性指 标，中性较 好</w:t>
            </w:r>
          </w:p>
        </w:tc>
        <w:tc>
          <w:tcPr>
            <w:tcW w:type="dxa" w:w="960"/>
          </w:tcPr>
          <w:p>
            <w:r>
              <w:t>越高，代表产品 越致密，导热性 能越好</w:t>
            </w:r>
          </w:p>
        </w:tc>
        <w:tc>
          <w:tcPr>
            <w:tcW w:type="dxa" w:w="960"/>
          </w:tcPr>
          <w:p>
            <w:r>
              <w:t>越高，流动 性越好，可 填充量越大</w:t>
            </w:r>
          </w:p>
        </w:tc>
        <w:tc>
          <w:tcPr>
            <w:tcW w:type="dxa" w:w="960"/>
          </w:tcPr>
          <w:p>
            <w:r>
              <w:t>粒度分布越 集中越好</w:t>
            </w:r>
          </w:p>
        </w:tc>
        <w:tc>
          <w:tcPr>
            <w:tcW w:type="dxa" w:w="960"/>
          </w:tcPr>
          <w:p>
            <w:r>
              <w:t>/</w:t>
            </w:r>
          </w:p>
        </w:tc>
      </w:tr>
      <w:tr>
        <w:tc>
          <w:tcPr>
            <w:tcW w:type="dxa" w:w="960"/>
          </w:tcPr>
          <w:p>
            <w:r>
              <w:t>壹石通</w:t>
            </w:r>
          </w:p>
        </w:tc>
        <w:tc>
          <w:tcPr>
            <w:tcW w:type="dxa" w:w="960"/>
          </w:tcPr>
          <w:p>
            <w:r>
              <w:t xml:space="preserve">&gt;99.9% </w:t>
            </w:r>
          </w:p>
        </w:tc>
        <w:tc>
          <w:tcPr>
            <w:tcW w:type="dxa" w:w="960"/>
          </w:tcPr>
          <w:p>
            <w:r>
              <w:t>0.03-1.42</w:t>
            </w:r>
          </w:p>
        </w:tc>
        <w:tc>
          <w:tcPr>
            <w:tcW w:type="dxa" w:w="960"/>
          </w:tcPr>
          <w:p>
            <w:r>
              <w:t>2.39-7.81</w:t>
            </w:r>
          </w:p>
        </w:tc>
        <w:tc>
          <w:tcPr>
            <w:tcW w:type="dxa" w:w="960"/>
          </w:tcPr>
          <w:p>
            <w:r>
              <w:t>5.50-7.91</w:t>
            </w:r>
          </w:p>
        </w:tc>
        <w:tc>
          <w:tcPr>
            <w:tcW w:type="dxa" w:w="960"/>
          </w:tcPr>
          <w:p>
            <w:r>
              <w:t>3.64-3.81</w:t>
            </w:r>
          </w:p>
        </w:tc>
        <w:tc>
          <w:tcPr>
            <w:tcW w:type="dxa" w:w="960"/>
          </w:tcPr>
          <w:p>
            <w:r>
              <w:t>95.00-96.80</w:t>
            </w:r>
          </w:p>
        </w:tc>
        <w:tc>
          <w:tcPr>
            <w:tcW w:type="dxa" w:w="960"/>
          </w:tcPr>
          <w:p>
            <w:r>
              <w:t>D50:0.81- 121.64</w:t>
            </w:r>
          </w:p>
        </w:tc>
        <w:tc>
          <w:tcPr>
            <w:tcW w:type="dxa" w:w="960"/>
          </w:tcPr>
          <w:p>
            <w:r>
              <w:t>新能源车及 锂电池制造</w:t>
            </w:r>
          </w:p>
        </w:tc>
      </w:tr>
      <w:tr>
        <w:tc>
          <w:tcPr>
            <w:tcW w:type="dxa" w:w="960"/>
          </w:tcPr>
          <w:p>
            <w:r>
              <w:t>百图新材</w:t>
            </w:r>
          </w:p>
        </w:tc>
        <w:tc>
          <w:tcPr>
            <w:tcW w:type="dxa" w:w="960"/>
          </w:tcPr>
          <w:p>
            <w:r>
              <w:t xml:space="preserve">&gt;99.8% </w:t>
            </w:r>
          </w:p>
        </w:tc>
        <w:tc>
          <w:tcPr>
            <w:tcW w:type="dxa" w:w="960"/>
          </w:tcPr>
          <w:p>
            <w:r>
              <w:t>0.06-1.69</w:t>
            </w:r>
          </w:p>
        </w:tc>
        <w:tc>
          <w:tcPr>
            <w:tcW w:type="dxa" w:w="960"/>
          </w:tcPr>
          <w:p>
            <w:r>
              <w:t>4.05-8.15</w:t>
            </w:r>
          </w:p>
        </w:tc>
        <w:tc>
          <w:tcPr>
            <w:tcW w:type="dxa" w:w="960"/>
          </w:tcPr>
          <w:p>
            <w:r>
              <w:t>7.35-7.90</w:t>
            </w:r>
          </w:p>
        </w:tc>
        <w:tc>
          <w:tcPr>
            <w:tcW w:type="dxa" w:w="960"/>
          </w:tcPr>
          <w:p>
            <w:r>
              <w:t>3.71-3.89</w:t>
            </w:r>
          </w:p>
        </w:tc>
        <w:tc>
          <w:tcPr>
            <w:tcW w:type="dxa" w:w="960"/>
          </w:tcPr>
          <w:p>
            <w:r>
              <w:t>95.00-98.00</w:t>
            </w:r>
          </w:p>
        </w:tc>
        <w:tc>
          <w:tcPr>
            <w:tcW w:type="dxa" w:w="960"/>
          </w:tcPr>
          <w:p>
            <w:r>
              <w:t>D50:1.08- 122.98</w:t>
            </w:r>
          </w:p>
        </w:tc>
        <w:tc>
          <w:tcPr>
            <w:tcW w:type="dxa" w:w="960"/>
          </w:tcPr>
          <w:p>
            <w:r>
              <w:t>/</w:t>
            </w:r>
          </w:p>
        </w:tc>
      </w:tr>
      <w:tr>
        <w:tc>
          <w:tcPr>
            <w:tcW w:type="dxa" w:w="960"/>
          </w:tcPr>
          <w:p>
            <w:r>
              <w:t>联瑞新材</w:t>
            </w:r>
          </w:p>
        </w:tc>
        <w:tc>
          <w:tcPr>
            <w:tcW w:type="dxa" w:w="960"/>
          </w:tcPr>
          <w:p>
            <w:r>
              <w:t xml:space="preserve">&gt;99.0% </w:t>
            </w:r>
          </w:p>
        </w:tc>
        <w:tc>
          <w:tcPr>
            <w:tcW w:type="dxa" w:w="960"/>
          </w:tcPr>
          <w:p>
            <w:r>
              <w:t>/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/</w:t>
            </w:r>
          </w:p>
        </w:tc>
        <w:tc>
          <w:tcPr>
            <w:tcW w:type="dxa" w:w="960"/>
          </w:tcPr>
          <w:p>
            <w:r>
              <w:t>D50:2-50</w:t>
            </w:r>
          </w:p>
        </w:tc>
        <w:tc>
          <w:tcPr>
            <w:tcW w:type="dxa" w:w="960"/>
          </w:tcPr>
          <w:p>
            <w:r>
              <w:t>电子材料</w:t>
            </w:r>
          </w:p>
        </w:tc>
      </w:tr>
      <w:tr>
        <w:tc>
          <w:tcPr>
            <w:tcW w:type="dxa" w:w="960"/>
          </w:tcPr>
          <w:p>
            <w:r>
              <w:t>对比结果</w:t>
            </w:r>
          </w:p>
        </w:tc>
        <w:tc>
          <w:tcPr>
            <w:tcW w:type="dxa" w:w="960"/>
          </w:tcPr>
          <w:p>
            <w:r>
              <w:t>壹石通领先</w:t>
            </w:r>
          </w:p>
        </w:tc>
        <w:tc>
          <w:tcPr>
            <w:tcW w:type="dxa" w:w="960"/>
          </w:tcPr>
          <w:p>
            <w:r>
              <w:t>壹石通领先</w:t>
            </w:r>
          </w:p>
        </w:tc>
        <w:tc>
          <w:tcPr>
            <w:tcW w:type="dxa" w:w="960"/>
          </w:tcPr>
          <w:p>
            <w:r>
              <w:t>壹石通领先</w:t>
            </w:r>
          </w:p>
        </w:tc>
        <w:tc>
          <w:tcPr>
            <w:tcW w:type="dxa" w:w="960"/>
          </w:tcPr>
          <w:p>
            <w:r>
              <w:t>基本相当</w:t>
            </w:r>
          </w:p>
        </w:tc>
        <w:tc>
          <w:tcPr>
            <w:tcW w:type="dxa" w:w="960"/>
          </w:tcPr>
          <w:p>
            <w:r>
              <w:t>基本相当</w:t>
            </w:r>
          </w:p>
        </w:tc>
        <w:tc>
          <w:tcPr>
            <w:tcW w:type="dxa" w:w="960"/>
          </w:tcPr>
          <w:p>
            <w:r>
              <w:t>基本相当</w:t>
            </w:r>
          </w:p>
        </w:tc>
        <w:tc>
          <w:tcPr>
            <w:tcW w:type="dxa" w:w="960"/>
          </w:tcPr>
          <w:p>
            <w:r>
              <w:t>基本相当</w:t>
            </w:r>
          </w:p>
        </w:tc>
        <w:tc>
          <w:tcPr>
            <w:tcW w:type="dxa" w:w="960"/>
          </w:tcPr>
          <w:p>
            <w:r>
              <w:t>各自形成稳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