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配电系统的核心是熔断器+高压直流继电器，对整车高压回路进行控制和电路保护。800V高压 </w:t>
      </w:r>
      <w:r>
        <w:rPr>
          <w:sz w:val="20"/>
        </w:rPr>
        <w:t xml:space="preserve">快充下，高压回路中电压、电流提升，尤其是主回路及快充回路，额定电流或将提升至300A </w:t>
      </w:r>
      <w:r>
        <w:rPr>
          <w:sz w:val="20"/>
        </w:rPr>
        <w:t xml:space="preserve">以上（400V平台约200A左右），短路电流、冲击电流亦将更严重，对于熔断器、高压直流继 </w:t>
      </w:r>
      <w:r>
        <w:rPr>
          <w:sz w:val="20"/>
        </w:rPr>
        <w:t xml:space="preserve">电器在耐电压/电流、抗冲击/短路电流、绝缘、散热、抗电磁干扰、灭弧等方面的性能提出了 </w:t>
      </w:r>
      <w:r>
        <w:rPr>
          <w:sz w:val="20"/>
        </w:rPr>
        <w:t xml:space="preserve">更高要求，需要进行产品升级：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067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12, 434, 1123, 1121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67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图表36：高压快充驱动高压直流继电器、熔断器单车配套价值量提升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产品</w:t>
            </w:r>
          </w:p>
        </w:tc>
        <w:tc>
          <w:tcPr>
            <w:tcW w:type="dxa" w:w="1080"/>
          </w:tcPr>
          <w:p>
            <w:r>
              <w:t>数量</w:t>
            </w:r>
          </w:p>
        </w:tc>
        <w:tc>
          <w:tcPr>
            <w:tcW w:type="dxa" w:w="1080"/>
          </w:tcPr>
          <w:p>
            <w:r>
              <w:t>ASP(元/只)</w:t>
            </w:r>
          </w:p>
        </w:tc>
        <w:tc>
          <w:tcPr>
            <w:tcW w:type="dxa" w:w="2160"/>
            <w:gridSpan w:val="2"/>
          </w:tcPr>
          <w:p>
            <w:r>
              <w:t>单车配套价值量（元/车） 传统快充</w:t>
            </w:r>
          </w:p>
        </w:tc>
        <w:tc>
          <w:tcPr>
            <w:tcW w:type="dxa" w:w="1080"/>
          </w:tcPr>
          <w:p>
            <w:r>
              <w:t>高压快充</w:t>
            </w:r>
          </w:p>
        </w:tc>
        <w:tc>
          <w:tcPr>
            <w:tcW w:type="dxa" w:w="1080"/>
          </w:tcPr>
          <w:p>
            <w:r>
              <w:t>单车配套价值量提升幅度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2160"/>
            <w:gridSpan w:val="2"/>
          </w:tcPr>
          <w:p>
            <w:r>
              <w:t>高压直流继电器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2160"/>
            <w:gridSpan w:val="2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主回路+快充回路（大电流规格）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100 30</w:t>
            </w:r>
          </w:p>
        </w:tc>
        <w:tc>
          <w:tcPr>
            <w:tcW w:type="dxa" w:w="1080"/>
          </w:tcPr>
          <w:p>
            <w:r>
              <w:t>400</w:t>
            </w:r>
          </w:p>
        </w:tc>
        <w:tc>
          <w:tcPr>
            <w:tcW w:type="dxa" w:w="2160"/>
            <w:gridSpan w:val="2"/>
          </w:tcPr>
          <w:p>
            <w:r>
              <w:t>500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其他高压回路(小电流规格)</w:t>
            </w:r>
          </w:p>
        </w:tc>
        <w:tc>
          <w:tcPr>
            <w:tcW w:type="dxa" w:w="1080"/>
          </w:tcPr>
          <w:p>
            <w:r>
              <w:t>3-5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120</w:t>
            </w:r>
          </w:p>
        </w:tc>
        <w:tc>
          <w:tcPr>
            <w:tcW w:type="dxa" w:w="2160"/>
            <w:gridSpan w:val="2"/>
          </w:tcPr>
          <w:p>
            <w:r>
              <w:t>138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合计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520</w:t>
            </w:r>
          </w:p>
        </w:tc>
        <w:tc>
          <w:tcPr>
            <w:tcW w:type="dxa" w:w="2160"/>
            <w:gridSpan w:val="2"/>
          </w:tcPr>
          <w:p>
            <w:r>
              <w:t>638</w:t>
            </w:r>
          </w:p>
        </w:tc>
        <w:tc>
          <w:tcPr>
            <w:tcW w:type="dxa" w:w="1080"/>
          </w:tcPr>
          <w:p>
            <w:r>
              <w:t>23%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2160"/>
            <w:gridSpan w:val="2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2160"/>
            <w:gridSpan w:val="2"/>
          </w:tcPr>
          <w:p>
            <w:r>
              <w:t xml:space="preserve"> </w:t>
            </w:r>
          </w:p>
        </w:tc>
        <w:tc>
          <w:tcPr>
            <w:tcW w:type="dxa" w:w="2160"/>
            <w:gridSpan w:val="2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熔断器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传统熔断器</w:t>
            </w:r>
          </w:p>
        </w:tc>
        <w:tc>
          <w:tcPr>
            <w:tcW w:type="dxa" w:w="1080"/>
          </w:tcPr>
          <w:p>
            <w:r>
              <w:t>传统熔断器</w:t>
            </w:r>
          </w:p>
        </w:tc>
        <w:tc>
          <w:tcPr>
            <w:tcW w:type="dxa" w:w="1080"/>
          </w:tcPr>
          <w:p>
            <w:r>
              <w:t>激励熔断器</w:t>
            </w:r>
          </w:p>
        </w:tc>
        <w:tc>
          <w:tcPr>
            <w:tcW w:type="dxa" w:w="1080"/>
          </w:tcPr>
          <w:p>
            <w:r>
              <w:t>传统熔断器激励熔断器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主回路+快充回路（大电流规格）</w:t>
            </w:r>
          </w:p>
        </w:tc>
        <w:tc>
          <w:tcPr>
            <w:tcW w:type="dxa" w:w="1080"/>
          </w:tcPr>
          <w:p>
            <w:r>
              <w:t>1-2</w:t>
            </w:r>
          </w:p>
        </w:tc>
        <w:tc>
          <w:tcPr>
            <w:tcW w:type="dxa" w:w="1080"/>
          </w:tcPr>
          <w:p>
            <w:r>
              <w:t>66</w:t>
            </w:r>
          </w:p>
        </w:tc>
        <w:tc>
          <w:tcPr>
            <w:tcW w:type="dxa" w:w="1080"/>
          </w:tcPr>
          <w:p>
            <w:r>
              <w:t>99.0</w:t>
            </w:r>
          </w:p>
        </w:tc>
        <w:tc>
          <w:tcPr>
            <w:tcW w:type="dxa" w:w="1080"/>
          </w:tcPr>
          <w:p>
            <w:r>
              <w:t>118.8</w:t>
            </w:r>
          </w:p>
        </w:tc>
        <w:tc>
          <w:tcPr>
            <w:tcW w:type="dxa" w:w="1080"/>
          </w:tcPr>
          <w:p>
            <w:r>
              <w:t>171.6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其他高压回路(小电流规格)</w:t>
            </w:r>
          </w:p>
        </w:tc>
        <w:tc>
          <w:tcPr>
            <w:tcW w:type="dxa" w:w="1080"/>
          </w:tcPr>
          <w:p>
            <w:r>
              <w:t>3-5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52.0</w:t>
            </w:r>
          </w:p>
        </w:tc>
        <w:tc>
          <w:tcPr>
            <w:tcW w:type="dxa" w:w="1080"/>
          </w:tcPr>
          <w:p>
            <w:r>
              <w:t>59.8</w:t>
            </w:r>
          </w:p>
        </w:tc>
        <w:tc>
          <w:tcPr>
            <w:tcW w:type="dxa" w:w="1080"/>
          </w:tcPr>
          <w:p>
            <w:r>
              <w:t>59.8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2160"/>
            <w:gridSpan w:val="2"/>
          </w:tcPr>
          <w:p>
            <w:r>
              <w:t>合计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151.0</w:t>
            </w:r>
          </w:p>
        </w:tc>
        <w:tc>
          <w:tcPr>
            <w:tcW w:type="dxa" w:w="1080"/>
          </w:tcPr>
          <w:p>
            <w:r>
              <w:t>178.6</w:t>
            </w:r>
          </w:p>
        </w:tc>
        <w:tc>
          <w:tcPr>
            <w:tcW w:type="dxa" w:w="1080"/>
          </w:tcPr>
          <w:p>
            <w:r>
              <w:t>231.4</w:t>
            </w:r>
          </w:p>
        </w:tc>
        <w:tc>
          <w:tcPr>
            <w:tcW w:type="dxa" w:w="1080"/>
          </w:tcPr>
          <w:p>
            <w:r>
              <w:t>18%</w:t>
            </w:r>
          </w:p>
        </w:tc>
        <w:tc>
          <w:tcPr>
            <w:tcW w:type="dxa" w:w="1080"/>
          </w:tcPr>
          <w:p>
            <w:r>
              <w:t>53%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资料来源：宏发股份官网，中熔电气公司公告，爱采购，中金公司研究部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