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中信证券 </w:t>
      </w:r>
      <w:r>
        <w:rPr>
          <w:sz w:val="20"/>
        </w:rPr>
        <w:t xml:space="preserve">CITICSECURITIES </w:t>
      </w:r>
    </w:p>
    <w:p>
      <w:pPr>
        <w:ind w:firstLine="360"/>
      </w:pPr>
      <w:r>
        <w:rPr>
          <w:sz w:val="20"/>
        </w:rPr>
        <w:t xml:space="preserve">金属行业新能源板块周报12022.8.29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核心观点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中信证券研究部 </w:t>
      </w:r>
    </w:p>
    <w:p>
      <w:pPr>
        <w:jc w:val="center"/>
      </w:pPr>
      <w:r>
        <w:drawing>
          <wp:inline xmlns:a="http://schemas.openxmlformats.org/drawingml/2006/main" xmlns:pic="http://schemas.openxmlformats.org/drawingml/2006/picture">
            <wp:extent cx="1828800" cy="1660505"/>
            <wp:docPr id="1" name="Picture 1"/>
            <wp:cNvGraphicFramePr>
              <a:graphicFrameLocks noChangeAspect="1"/>
            </wp:cNvGraphicFramePr>
            <a:graphic>
              <a:graphicData uri="http://schemas.openxmlformats.org/drawingml/2006/picture">
                <pic:pic>
                  <pic:nvPicPr>
                    <pic:cNvPr id="0" name="[175, 572, 338, 720]_0.jpg"/>
                    <pic:cNvPicPr/>
                  </pic:nvPicPr>
                  <pic:blipFill>
                    <a:blip r:embed="rId9"/>
                    <a:stretch>
                      <a:fillRect/>
                    </a:stretch>
                  </pic:blipFill>
                  <pic:spPr>
                    <a:xfrm>
                      <a:off x="0" y="0"/>
                      <a:ext cx="1828800" cy="1660505"/>
                    </a:xfrm>
                    <a:prstGeom prst="rect"/>
                  </pic:spPr>
                </pic:pic>
              </a:graphicData>
            </a:graphic>
          </wp:inline>
        </w:drawing>
      </w:r>
    </w:p>
    <w:p>
      <w:pPr>
        <w:ind w:firstLine="360"/>
      </w:pPr>
      <w:r>
        <w:rPr>
          <w:sz w:val="20"/>
        </w:rPr>
        <w:t xml:space="preserve">商力 </w:t>
      </w:r>
      <w:r>
        <w:rPr>
          <w:sz w:val="20"/>
        </w:rPr>
        <w:t xml:space="preserve">金属分析师 </w:t>
      </w:r>
      <w:r>
        <w:rPr>
          <w:sz w:val="20"/>
        </w:rPr>
        <w:t xml:space="preserve">S1010520020002 </w:t>
      </w:r>
    </w:p>
    <w:p>
      <w:pPr>
        <w:ind w:firstLine="360"/>
      </w:pPr>
      <w:r>
        <w:rPr>
          <w:sz w:val="20"/>
        </w:rPr>
        <w:t xml:space="preserve">证券研究报告 </w:t>
      </w:r>
    </w:p>
    <w:p>
      <w:pPr>
        <w:ind w:firstLine="360"/>
      </w:pPr>
      <w:r>
        <w:rPr>
          <w:sz w:val="20"/>
        </w:rPr>
        <w:t xml:space="preserve">锂盐供应端扰动预计将有所减弱，但下游厂商近期动作频繁，市场对需求的预 </w:t>
      </w:r>
      <w:r>
        <w:rPr>
          <w:sz w:val="20"/>
        </w:rPr>
        <w:t xml:space="preserve">期仍然向好，本周仍然看好锂市行情。建议关注天齐锂业、永兴材料和中矿资 </w:t>
      </w:r>
      <w:r>
        <w:rPr>
          <w:sz w:val="20"/>
        </w:rPr>
        <w:t xml:space="preserve">源。国内钴行业库存依旧低位运行，供应商看好后市钻价，下游需求旺季即将 </w:t>
      </w:r>
      <w:r>
        <w:rPr>
          <w:sz w:val="20"/>
        </w:rPr>
        <w:t xml:space="preserve">到来，预计钻价底部反弹趋势明确。建议关注腾远钴业和寒锐钴业。 </w:t>
      </w:r>
      <w:r>
        <w:rPr>
          <w:sz w:val="20"/>
        </w:rPr>
        <w:t xml:space="preserve">■一周市场回顾。上周Wind钴矿指数收报2225.62点，周内下跌1.92%；Wind </w:t>
      </w:r>
      <w:r>
        <w:rPr>
          <w:sz w:val="20"/>
        </w:rPr>
        <w:t xml:space="preserve">锂矿指数收报8633.29点，周内上涨1.75%。上周沪深300指数收报4107.55 </w:t>
      </w:r>
      <w:r>
        <w:rPr>
          <w:sz w:val="20"/>
        </w:rPr>
        <w:t xml:space="preserve">点，周内下跌1.05%；中信有色金属指数收报7468.55点，周内上涨0.10%。 </w:t>
      </w:r>
      <w:r>
        <w:rPr>
          <w:sz w:val="20"/>
        </w:rPr>
        <w:t xml:space="preserve">■上周钴产品全面上涨。上周MB合金级钴价收报25.48美元/磅，上涨2.7%；标 </w:t>
      </w:r>
      <w:r>
        <w:rPr>
          <w:sz w:val="20"/>
        </w:rPr>
        <w:t xml:space="preserve">准级钴价收报25.08美元/磅，上涨4.5%。上周钴中间品收报14.60美元/磅， </w:t>
      </w:r>
      <w:r>
        <w:rPr>
          <w:sz w:val="20"/>
        </w:rPr>
        <w:t xml:space="preserve">上涨2.5%。国内电解钴和钴粉分别收报35.60万元/吨和35.50万元/吨，分别 </w:t>
      </w:r>
      <w:r>
        <w:rPr>
          <w:sz w:val="20"/>
        </w:rPr>
        <w:t xml:space="preserve">上涨3.8%和2.9%。上周硫酸钴收报5.85万元/吨，上涨1.7%；四氧化三钴收 </w:t>
      </w:r>
      <w:r>
        <w:rPr>
          <w:sz w:val="20"/>
        </w:rPr>
        <w:t xml:space="preserve">报22.90万元/吨，上涨7.3%；氯化钴价格收报6.85万元/吨，上涨3.8%。上 </w:t>
      </w:r>
      <w:r>
        <w:rPr>
          <w:sz w:val="20"/>
        </w:rPr>
        <w:t xml:space="preserve">周国内部分地区限电影响持续，钴盐供给减少，国内外钻市延续涨势。 </w:t>
      </w:r>
      <w:r>
        <w:rPr>
          <w:sz w:val="20"/>
        </w:rPr>
        <w:t xml:space="preserve">■上周除金属锂外，其余锂产品价格均上涨。上周锂精矿收报4940美元/吨，周 </w:t>
      </w:r>
      <w:r>
        <w:rPr>
          <w:sz w:val="20"/>
        </w:rPr>
        <w:t xml:space="preserve">内上涨4.7%；金属锂收报294万元/吨周内下跌1.0%。国内电池级碳酸锂、 </w:t>
      </w:r>
      <w:r>
        <w:rPr>
          <w:sz w:val="20"/>
        </w:rPr>
        <w:t xml:space="preserve">国内工业级碳酸锂价格分别收报49.25方元/吨、47.55万元/吨，分别上涨2.3% </w:t>
      </w:r>
      <w:r>
        <w:rPr>
          <w:sz w:val="20"/>
        </w:rPr>
        <w:t xml:space="preserve">和2.1%。上周单水氢氧化锂国内价格收报47.20元/吨，周内上涨1.0%；氢氧 </w:t>
      </w:r>
      <w:r>
        <w:rPr>
          <w:sz w:val="20"/>
        </w:rPr>
        <w:t xml:space="preserve">化锂中国离岸价格收报72.25美元/公斤，上涨0.3%。四川限电及青海疫情导致 </w:t>
      </w:r>
      <w:r>
        <w:rPr>
          <w:sz w:val="20"/>
        </w:rPr>
        <w:t xml:space="preserve">现货流通量减少，长单交付预计受阻，叠加备货期需求高涨，上周锂价因此上涨。 </w:t>
      </w:r>
      <w:r>
        <w:rPr>
          <w:sz w:val="20"/>
        </w:rPr>
        <w:t xml:space="preserve">5 </w:t>
      </w:r>
      <w:r>
        <w:rPr>
          <w:sz w:val="20"/>
        </w:rPr>
        <w:t xml:space="preserve">■上周电解镍和电解锰价格上升，二氧化锰价格下跌。上周电解镍价格收报18.05 </w:t>
      </w:r>
      <w:r>
        <w:rPr>
          <w:sz w:val="20"/>
        </w:rPr>
        <w:t xml:space="preserve">万元/吨，上涨2.6%。电解锰价格收报14750元/吨，上涨0.7%。硫酸镍、硫酸 </w:t>
      </w:r>
      <w:r>
        <w:rPr>
          <w:sz w:val="20"/>
        </w:rPr>
        <w:t xml:space="preserve">锰价格分别收报3.81元/吨、6700元/吨，与上周持平。二氧化锰价格收报17700 </w:t>
      </w:r>
      <w:r>
        <w:rPr>
          <w:sz w:val="20"/>
        </w:rPr>
        <w:t xml:space="preserve">元/吨，周内下跌2.7%。 </w:t>
      </w:r>
      <w:r>
        <w:rPr>
          <w:sz w:val="20"/>
        </w:rPr>
        <w:t xml:space="preserve">■除磷酸铁锂价格维稳，其他正极材料产品价格均有上涨。上周三元523材料和 </w:t>
      </w:r>
      <w:r>
        <w:rPr>
          <w:sz w:val="20"/>
        </w:rPr>
        <w:t xml:space="preserve">三元622材料价格分别收报30.75万元/吨和32.75万元/吨，分别上涨3.4%和 </w:t>
      </w:r>
      <w:r>
        <w:rPr>
          <w:sz w:val="20"/>
        </w:rPr>
        <w:t xml:space="preserve">3.1%。三元811材料收报38.98万元/吨，周内价格微涨0.1%。上周钴酸锂和 </w:t>
      </w:r>
      <w:r>
        <w:rPr>
          <w:sz w:val="20"/>
        </w:rPr>
        <w:t xml:space="preserve">锰酸锂分别收报40.75万元/吨和12.35万元/吨，分别上涨1.2%和0.8%。磷酸 </w:t>
      </w:r>
      <w:r>
        <w:rPr>
          <w:sz w:val="20"/>
        </w:rPr>
        <w:t xml:space="preserve">铁锂价格收报15.50万元/吨与上周持平。上周三元前驱体523和622分别收 </w:t>
      </w:r>
      <w:r>
        <w:rPr>
          <w:sz w:val="20"/>
        </w:rPr>
        <w:t xml:space="preserve">报10.85万元/吨和11.75万元/吨，涨幅分别为9.0%和8.3%。三元正极材料原 </w:t>
      </w:r>
      <w:r>
        <w:rPr>
          <w:sz w:val="20"/>
        </w:rPr>
        <w:t xml:space="preserve">料价格上涨带动产品价格持续上涨，铁锂项目投产增多，本周价格维持稳定。 </w:t>
      </w:r>
      <w:r>
        <w:rPr>
          <w:sz w:val="20"/>
        </w:rPr>
        <w:t xml:space="preserve">■后市展望：钴市备货期及3C消费旺季即将来临，上游供应商看好钴价，叠加国 </w:t>
      </w:r>
      <w:r>
        <w:rPr>
          <w:sz w:val="20"/>
        </w:rPr>
        <w:t xml:space="preserve">内限电对供应端有短期扰动，预计钴价将在短期内迎来上行周期。多项电力保供 </w:t>
      </w:r>
      <w:r>
        <w:rPr>
          <w:sz w:val="20"/>
        </w:rPr>
        <w:t xml:space="preserve">举措陆续出台，预计四儿限电政策或将在本周有所放松，虽然川内锂业重启生产 </w:t>
      </w:r>
      <w:r>
        <w:rPr>
          <w:sz w:val="20"/>
        </w:rPr>
        <w:t xml:space="preserve">仍需时日，但锂盐供应端的扰动会有所减弱，锂价有望突破前高但涨势预计将减 </w:t>
      </w:r>
      <w:r>
        <w:rPr>
          <w:sz w:val="20"/>
        </w:rPr>
        <w:t xml:space="preserve">弱。 </w:t>
      </w:r>
      <w:r>
        <w:rPr>
          <w:sz w:val="20"/>
        </w:rPr>
        <w:t xml:space="preserve">■风险因素：下游新能源汽车消费增长不及预期，金属价格大幅波动导致企业盈利 </w:t>
      </w:r>
      <w:r>
        <w:rPr>
          <w:sz w:val="20"/>
        </w:rPr>
        <w:t xml:space="preserve">波动的风险，电池技术路线变化的风险。 </w:t>
      </w:r>
      <w:r>
        <w:rPr>
          <w:sz w:val="20"/>
        </w:rPr>
        <w:t xml:space="preserve">■投资建议：锂盐供应端扰动预计将有所减弱，但下游厂商近期动作频繁，市场 </w:t>
      </w:r>
      <w:r>
        <w:rPr>
          <w:sz w:val="20"/>
        </w:rPr>
        <w:t xml:space="preserve">对需求的预期仍然向好，本周仍然看好锂市行情。建议关注天齐锂业、永兴材料 </w:t>
      </w:r>
      <w:r>
        <w:rPr>
          <w:sz w:val="20"/>
        </w:rPr>
        <w:t xml:space="preserve">和中矿资源。国内钴行业库存依旧低位运行，供应商看好后市钻价，下游需求旺 </w:t>
      </w:r>
      <w:r>
        <w:rPr>
          <w:sz w:val="20"/>
        </w:rPr>
        <w:t xml:space="preserve">季即将到来，预计钴价底部反弹趋势明确。建议关注腾远钴业和寒锐钴业。 </w:t>
      </w:r>
    </w:p>
    <w:p>
      <w:pPr>
        <w:ind w:firstLine="360"/>
      </w:pPr>
      <w:r>
        <w:rPr>
          <w:sz w:val="20"/>
        </w:rPr>
        <w:t xml:space="preserve">请务必阅读正文之后第14页起的免责条款和声明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pStyle w:val="Heading1"/>
      </w:pPr>
      <w:r>
        <w:t>一周行业要闻</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1、8月21日，四川省能源供应保障应急指挥领导小组办公室发布通知，按照《四川 </w:t>
      </w:r>
      <w:r>
        <w:rPr>
          <w:sz w:val="20"/>
        </w:rPr>
        <w:t xml:space="preserve">省突发事件能源供应保障应急预案（试行）》规定，经批准，决定于8月21日00:00启动 </w:t>
      </w:r>
      <w:r>
        <w:rPr>
          <w:sz w:val="20"/>
        </w:rPr>
        <w:t xml:space="preserve">四川省突发事件能源供应保障一级应急响应。（来源：亚洲金属网） </w:t>
      </w:r>
      <w:r>
        <w:rPr>
          <w:sz w:val="20"/>
        </w:rPr>
        <w:t xml:space="preserve">2、8月22日，澳大利亚安森资源（AnsonResourcesLtd.）称旗下位于美国犹他州 </w:t>
      </w:r>
      <w:r>
        <w:rPr>
          <w:sz w:val="20"/>
        </w:rPr>
        <w:t xml:space="preserve">的派若德克斯锂项目（Paradoxlithiumproject）中符合JORC标准的矿物资源预估量大幅 </w:t>
      </w:r>
      <w:r>
        <w:rPr>
          <w:sz w:val="20"/>
        </w:rPr>
        <w:t xml:space="preserve">增加。更新后的矿物资源量为78.83万吨碳酸锂当量。其中，控制资源为23.92万吨碳酸 </w:t>
      </w:r>
      <w:r>
        <w:rPr>
          <w:sz w:val="20"/>
        </w:rPr>
        <w:t xml:space="preserve">锂当量，推断资源为54.93万吨碳酸锂当量，表明更新后的锂资源量较此前公布的数据大 </w:t>
      </w:r>
      <w:r>
        <w:rPr>
          <w:sz w:val="20"/>
        </w:rPr>
        <w:t xml:space="preserve">幅上扬324%。（来源：亚洲金属网） </w:t>
      </w:r>
      <w:r>
        <w:rPr>
          <w:sz w:val="20"/>
        </w:rPr>
        <w:t xml:space="preserve">3、8月23日消息，2022国际标准化大会上，国际电工委员会提出由中国牵头制定 </w:t>
      </w:r>
      <w:r>
        <w:rPr>
          <w:sz w:val="20"/>
        </w:rPr>
        <w:t xml:space="preserve">全球首个新型电力系统关键技术国际标准框架体系，加快建设新型电力系统，推动能源清 </w:t>
      </w:r>
      <w:r>
        <w:rPr>
          <w:sz w:val="20"/>
        </w:rPr>
        <w:t xml:space="preserve">洁低碳转型。在新型电力系统中，储能是支撑发电侧高比例可再生能源接入和消纳的关键 </w:t>
      </w:r>
      <w:r>
        <w:rPr>
          <w:sz w:val="20"/>
        </w:rPr>
        <w:t xml:space="preserve">技术手段。在“双碳”目标的指引下，国内风光装机量持续提升，新能源装机的快速增长 </w:t>
      </w:r>
      <w:r>
        <w:rPr>
          <w:sz w:val="20"/>
        </w:rPr>
        <w:t xml:space="preserve">将带动储能渗透率的提升。（来源：上海有色网） </w:t>
      </w:r>
      <w:r>
        <w:rPr>
          <w:sz w:val="20"/>
        </w:rPr>
        <w:t xml:space="preserve">4、8月23日，墨西哥总统安德烈斯·曼努埃尔·洛佩斯·奥布拉多在《国家公报》 </w:t>
      </w:r>
      <w:r>
        <w:rPr>
          <w:sz w:val="20"/>
        </w:rPr>
        <w:t xml:space="preserve">上发布的一项法令中表示，今年4月将锂资源国有化的墨西哥已经成立了一家国有公司来 </w:t>
      </w:r>
      <w:r>
        <w:rPr>
          <w:sz w:val="20"/>
        </w:rPr>
        <w:t xml:space="preserve">开采锂金属。该国有公司命名为墨西哥锂业公司(LitioparaMexico)，将在未来6个月内开 </w:t>
      </w:r>
      <w:r>
        <w:rPr>
          <w:sz w:val="20"/>
        </w:rPr>
        <w:t xml:space="preserve">始运营。（来源：上海有色网） </w:t>
      </w:r>
      <w:r>
        <w:rPr>
          <w:sz w:val="20"/>
        </w:rPr>
        <w:t xml:space="preserve">5、当地时间8月23日，德国汽车制造商大众汽车和梅赛德斯-奔驰已同加拿大正式 </w:t>
      </w:r>
      <w:r>
        <w:rPr>
          <w:sz w:val="20"/>
        </w:rPr>
        <w:t xml:space="preserve">签署协议，确保获得用于电池生产的镍、钴和锂等原材料。梅赛德斯-奔驰表示，将与加拿 </w:t>
      </w:r>
      <w:r>
        <w:rPr>
          <w:sz w:val="20"/>
        </w:rPr>
        <w:t xml:space="preserve">大锂矿商RockTechLithium签署谅解备忘录，以保证每年至多10oo0吨的氢氧化锂的供 </w:t>
      </w:r>
      <w:r>
        <w:rPr>
          <w:sz w:val="20"/>
        </w:rPr>
        <w:t xml:space="preserve">应。大众汽车表示，公司计划深化与加拿大矿企的合作，甚至计划收购加拿大矿企和运营 </w:t>
      </w:r>
      <w:r>
        <w:rPr>
          <w:sz w:val="20"/>
        </w:rPr>
        <w:t xml:space="preserve">商的股份，以确保汽车电池原材料的供应。（来源：旺材钴锂镍） </w:t>
      </w:r>
      <w:r>
        <w:rPr>
          <w:sz w:val="20"/>
        </w:rPr>
        <w:t xml:space="preserve">6、8月24日，澳大利亚阿尔卡迪亚矿产公司（ArcadiaMinerals）公布了位于纳米 </w:t>
      </w:r>
      <w:r>
        <w:rPr>
          <w:sz w:val="20"/>
        </w:rPr>
        <w:t xml:space="preserve">比亚伊甸盐沼（EdenPan）的比特瓦赛尔（Bitterwasser）黏土提锂项目资源量预估情况。 </w:t>
      </w:r>
      <w:r>
        <w:rPr>
          <w:sz w:val="20"/>
        </w:rPr>
        <w:t xml:space="preserve">最新数据显示，项目推断的资源量为8520万吨，锂品位633ppm，碳酸锂当量28.69万 </w:t>
      </w:r>
      <w:r>
        <w:rPr>
          <w:sz w:val="20"/>
        </w:rPr>
        <w:t xml:space="preserve">吨。其中资源量增加近560%，金属含量增加430%。项目矿产资源预估量约为5960万吨， </w:t>
      </w:r>
      <w:r>
        <w:rPr>
          <w:sz w:val="20"/>
        </w:rPr>
        <w:t xml:space="preserve">品位817ppm，碳酸锂当量25.92万吨。（来源：亚洲金属网） </w:t>
      </w:r>
      <w:r>
        <w:rPr>
          <w:sz w:val="20"/>
        </w:rPr>
        <w:t xml:space="preserve">7、8月25日，工信部公开征求对《关于推动能源电子产业发展的指导意见（征求意 </w:t>
      </w:r>
      <w:r>
        <w:rPr>
          <w:sz w:val="20"/>
        </w:rPr>
        <w:t xml:space="preserve">见稿)》的意见。征求意见稿提出：加强新型储能电池产业化技术攻关，推进先进储能技 </w:t>
      </w:r>
      <w:r>
        <w:rPr>
          <w:sz w:val="20"/>
        </w:rPr>
        <w:t xml:space="preserve">术及产品规模化应用。提高锂、镍、钴、铂等关键资源保障能力，加强替代材料的开发应 </w:t>
      </w:r>
      <w:r>
        <w:rPr>
          <w:sz w:val="20"/>
        </w:rPr>
        <w:t xml:space="preserve">用。支持开发超长寿命高安全性储能锂离子电池。保障高性能碳酸锂、氢氧化锂和前驱体 </w:t>
      </w:r>
      <w:r>
        <w:rPr>
          <w:sz w:val="20"/>
        </w:rPr>
        <w:t xml:space="preserve">材料等供给，提升单晶高镍、磷酸锰铁锂等正极材料性能。（来源：上海有色网) </w:t>
      </w:r>
    </w:p>
    <w:p>
      <w:pPr>
        <w:ind w:firstLine="360"/>
      </w:pPr>
      <w:r>
        <w:rPr>
          <w:sz w:val="20"/>
        </w:rPr>
        <w:t xml:space="preserve">2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pStyle w:val="Heading1"/>
      </w:pPr>
      <w:r>
        <w:t>一周市场回顾</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上周大盘指数、钴矿指数下跌，有色金属板块、锂矿指数上涨。上周Wind钴矿指数 </w:t>
      </w:r>
      <w:r>
        <w:rPr>
          <w:sz w:val="20"/>
        </w:rPr>
        <w:t xml:space="preserve">收报2225.62点，周内下跌43.66点，跌幅为1.92%；Wind锂矿指数收报8633.29点， </w:t>
      </w:r>
      <w:r>
        <w:rPr>
          <w:sz w:val="20"/>
        </w:rPr>
        <w:t xml:space="preserve">周内上涨148.55点，涨幅为1.75%。上周沪深300指数收报4107.55点，周内下跌43.53 </w:t>
      </w:r>
      <w:r>
        <w:rPr>
          <w:sz w:val="20"/>
        </w:rPr>
        <w:t xml:space="preserve">点，跌幅为1.05%；中信有色金属指数收报7468.55点，周内上涨7.55点，涨幅为0.10%。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168626"/>
            <wp:docPr id="2" name="Picture 2"/>
            <wp:cNvGraphicFramePr>
              <a:graphicFrameLocks noChangeAspect="1"/>
            </wp:cNvGraphicFramePr>
            <a:graphic>
              <a:graphicData uri="http://schemas.openxmlformats.org/drawingml/2006/picture">
                <pic:pic>
                  <pic:nvPicPr>
                    <pic:cNvPr id="0" name="[293, 386, 1111, 774]_2.jpg"/>
                    <pic:cNvPicPr/>
                  </pic:nvPicPr>
                  <pic:blipFill>
                    <a:blip r:embed="rId10"/>
                    <a:stretch>
                      <a:fillRect/>
                    </a:stretch>
                  </pic:blipFill>
                  <pic:spPr>
                    <a:xfrm>
                      <a:off x="0" y="0"/>
                      <a:ext cx="4572000" cy="2168626"/>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资料来源：Wind，中信证券研究部注：以2020年1月2日收盘价为基准 </w:t>
      </w:r>
    </w:p>
    <w:p>
      <w:pPr>
        <w:ind w:firstLine="360"/>
      </w:pPr>
      <w:r>
        <w:rPr>
          <w:sz w:val="20"/>
        </w:rPr>
        <w:t xml:space="preserve">上周板块内重点公司涨跌互现。上周板块内涨幅较大的公司为中矿资源、厦门钨业、 </w:t>
      </w:r>
      <w:r>
        <w:rPr>
          <w:sz w:val="20"/>
        </w:rPr>
        <w:t xml:space="preserve">天华超净，周内分别上涨9.88%、9.15%、9.10%。跌幅较大的公司为中一科技、腾远钴 </w:t>
      </w:r>
      <w:r>
        <w:rPr>
          <w:sz w:val="20"/>
        </w:rPr>
        <w:t xml:space="preserve">业、厦钨新能，跌幅分别为14.53%、13.52%、10.82%。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415904"/>
            <wp:docPr id="3" name="Picture 3"/>
            <wp:cNvGraphicFramePr>
              <a:graphicFrameLocks noChangeAspect="1"/>
            </wp:cNvGraphicFramePr>
            <a:graphic>
              <a:graphicData uri="http://schemas.openxmlformats.org/drawingml/2006/picture">
                <pic:pic>
                  <pic:nvPicPr>
                    <pic:cNvPr id="0" name="[99, 955, 1100, 1265]_2.jpg"/>
                    <pic:cNvPicPr/>
                  </pic:nvPicPr>
                  <pic:blipFill>
                    <a:blip r:embed="rId11"/>
                    <a:stretch>
                      <a:fillRect/>
                    </a:stretch>
                  </pic:blipFill>
                  <pic:spPr>
                    <a:xfrm>
                      <a:off x="0" y="0"/>
                      <a:ext cx="4572000" cy="141590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资料来源：Wind，中信证券研究部 </w:t>
      </w:r>
    </w:p>
    <w:p>
      <w:pPr>
        <w:ind w:firstLine="360"/>
      </w:pPr>
      <w:r>
        <w:rPr>
          <w:sz w:val="20"/>
        </w:rPr>
        <w:t xml:space="preserve">请务必阅读正文之后的免责条款和声明 </w:t>
      </w:r>
    </w:p>
    <w:p>
      <w:pPr>
        <w:ind w:firstLine="360"/>
      </w:pPr>
      <w:r>
        <w:rPr>
          <w:sz w:val="20"/>
        </w:rPr>
        <w:t xml:space="preserve">3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pStyle w:val="Heading1"/>
      </w:pPr>
      <w:r>
        <w:t>钴</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上周MB合金级钴价继续上涨，标准级钴价止跌反弹。上周MB合金级钴价收报25.48 </w:t>
      </w:r>
      <w:r>
        <w:rPr>
          <w:sz w:val="20"/>
        </w:rPr>
        <w:t xml:space="preserve">美元/磅（中间价），周内价格上涨0.68美元/磅，涨幅为2.7%。标准级钴价收报25.08美 </w:t>
      </w:r>
      <w:r>
        <w:rPr>
          <w:sz w:val="20"/>
        </w:rPr>
        <w:t xml:space="preserve">元/磅（中间价），周内价格上涨1.08美元/磅，涨幅为4.5%。上周钴中间品收报14.60美 </w:t>
      </w:r>
      <w:r>
        <w:rPr>
          <w:sz w:val="20"/>
        </w:rPr>
        <w:t xml:space="preserve">元/磅（中间价），周内价格上涨0.35美元/磅，涨幅为2.5%。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676248"/>
            <wp:docPr id="4" name="Picture 4"/>
            <wp:cNvGraphicFramePr>
              <a:graphicFrameLocks noChangeAspect="1"/>
            </wp:cNvGraphicFramePr>
            <a:graphic>
              <a:graphicData uri="http://schemas.openxmlformats.org/drawingml/2006/picture">
                <pic:pic>
                  <pic:nvPicPr>
                    <pic:cNvPr id="0" name="[101, 414, 1102, 781]_3.jpg"/>
                    <pic:cNvPicPr/>
                  </pic:nvPicPr>
                  <pic:blipFill>
                    <a:blip r:embed="rId12"/>
                    <a:stretch>
                      <a:fillRect/>
                    </a:stretch>
                  </pic:blipFill>
                  <pic:spPr>
                    <a:xfrm>
                      <a:off x="0" y="0"/>
                      <a:ext cx="4572000" cy="1676248"/>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资料来源：Metal Bulletin，中信证券研究部 </w:t>
      </w:r>
    </w:p>
    <w:p>
      <w:pPr>
        <w:jc w:val="center"/>
      </w:pPr>
      <w:r>
        <w:drawing>
          <wp:inline xmlns:a="http://schemas.openxmlformats.org/drawingml/2006/main" xmlns:pic="http://schemas.openxmlformats.org/drawingml/2006/picture">
            <wp:extent cx="1828800" cy="1351722"/>
            <wp:docPr id="5" name="Picture 5"/>
            <wp:cNvGraphicFramePr>
              <a:graphicFrameLocks noChangeAspect="1"/>
            </wp:cNvGraphicFramePr>
            <a:graphic>
              <a:graphicData uri="http://schemas.openxmlformats.org/drawingml/2006/picture">
                <pic:pic>
                  <pic:nvPicPr>
                    <pic:cNvPr id="0" name="[101, 971, 584, 1328]_3.jpg"/>
                    <pic:cNvPicPr/>
                  </pic:nvPicPr>
                  <pic:blipFill>
                    <a:blip r:embed="rId13"/>
                    <a:stretch>
                      <a:fillRect/>
                    </a:stretch>
                  </pic:blipFill>
                  <pic:spPr>
                    <a:xfrm>
                      <a:off x="0" y="0"/>
                      <a:ext cx="1828800" cy="1351722"/>
                    </a:xfrm>
                    <a:prstGeom prst="rect"/>
                  </pic:spPr>
                </pic:pic>
              </a:graphicData>
            </a:graphic>
          </wp:inline>
        </w:drawing>
      </w:r>
    </w:p>
    <w:p>
      <w:pPr>
        <w:ind w:firstLine="360"/>
      </w:pPr>
      <w:r>
        <w:rPr>
          <w:sz w:val="20"/>
        </w:rPr>
        <w:t xml:space="preserve">资料来源：Wind，中信证券研究部 </w:t>
      </w:r>
    </w:p>
    <w:p>
      <w:pPr>
        <w:ind w:firstLine="360"/>
      </w:pPr>
      <w:r>
        <w:rPr>
          <w:sz w:val="20"/>
        </w:rPr>
        <w:t xml:space="preserve">请务必阅读正文之后的免责条款和声明 </w:t>
      </w:r>
    </w:p>
    <w:p>
      <w:pPr>
        <w:ind w:firstLine="360"/>
      </w:pPr>
      <w:r>
        <w:rPr>
          <w:sz w:val="20"/>
        </w:rPr>
        <w:t xml:space="preserve">资料来源：上海有色网，中信证券研究部 </w:t>
      </w:r>
    </w:p>
    <w:p>
      <w:pPr>
        <w:ind w:firstLine="360"/>
      </w:pPr>
      <w:r>
        <w:rPr>
          <w:sz w:val="20"/>
        </w:rPr>
        <w:t xml:space="preserve">上周电解钴和无锡钴期货均继续上涨。上周国内电解钻价收报35.60万元/吨，周内价 </w:t>
      </w:r>
      <w:r>
        <w:rPr>
          <w:sz w:val="20"/>
        </w:rPr>
        <w:t xml:space="preserve">格上涨1.30万元/吨，涨幅为3.8%。无锡市场钴价收报35.15万元/吨，周内价格上涨1.45 </w:t>
      </w:r>
      <w:r>
        <w:rPr>
          <w:sz w:val="20"/>
        </w:rPr>
        <w:t xml:space="preserve">万元/吨，涨幅为4.3%。 </w:t>
      </w:r>
    </w:p>
    <w:p>
      <w:pPr>
        <w:jc w:val="center"/>
      </w:pPr>
      <w:r>
        <w:drawing>
          <wp:inline xmlns:a="http://schemas.openxmlformats.org/drawingml/2006/main" xmlns:pic="http://schemas.openxmlformats.org/drawingml/2006/picture">
            <wp:extent cx="1828800" cy="1345502"/>
            <wp:docPr id="6" name="Picture 6"/>
            <wp:cNvGraphicFramePr>
              <a:graphicFrameLocks noChangeAspect="1"/>
            </wp:cNvGraphicFramePr>
            <a:graphic>
              <a:graphicData uri="http://schemas.openxmlformats.org/drawingml/2006/picture">
                <pic:pic>
                  <pic:nvPicPr>
                    <pic:cNvPr id="0" name="[615, 963, 1088, 1311]_3.jpg"/>
                    <pic:cNvPicPr/>
                  </pic:nvPicPr>
                  <pic:blipFill>
                    <a:blip r:embed="rId14"/>
                    <a:stretch>
                      <a:fillRect/>
                    </a:stretch>
                  </pic:blipFill>
                  <pic:spPr>
                    <a:xfrm>
                      <a:off x="0" y="0"/>
                      <a:ext cx="1828800" cy="1345502"/>
                    </a:xfrm>
                    <a:prstGeom prst="rect"/>
                  </pic:spPr>
                </pic:pic>
              </a:graphicData>
            </a:graphic>
          </wp:inline>
        </w:drawing>
      </w:r>
    </w:p>
    <w:p>
      <w:pPr>
        <w:ind w:firstLine="360"/>
      </w:pPr>
      <w:r>
        <w:rPr>
          <w:sz w:val="20"/>
        </w:rPr>
        <w:t xml:space="preserve">资料来源：Wind，中信证券研究部 </w:t>
      </w:r>
    </w:p>
    <w:p>
      <w:pPr>
        <w:ind w:firstLine="360"/>
      </w:pPr>
      <w:r>
        <w:rPr>
          <w:sz w:val="20"/>
        </w:rPr>
        <w:t xml:space="preserve">上周钴粉、氯化钴、硫酸钴及四氧化三钴价格均继续上涨。上周国内钴粉、氯化钴、 </w:t>
      </w:r>
      <w:r>
        <w:rPr>
          <w:sz w:val="20"/>
        </w:rPr>
        <w:t xml:space="preserve">硫酸钴、四氧化三钴价格分别收报35.50万元/吨、6.85万元/吨、5.85万元/吨、22.90万 </w:t>
      </w:r>
      <w:r>
        <w:rPr>
          <w:sz w:val="20"/>
        </w:rPr>
        <w:t xml:space="preserve">元/吨，周内价格分别上涨1.00万元/吨、0.25万元/吨、0.10万元/吨、1.55万元/吨，涨幅 </w:t>
      </w:r>
      <w:r>
        <w:rPr>
          <w:sz w:val="20"/>
        </w:rPr>
        <w:t xml:space="preserve">分别为2.9%、3.8%、1.7%、7.3% </w:t>
      </w:r>
    </w:p>
    <w:p>
      <w:pPr>
        <w:ind w:firstLine="360"/>
      </w:pPr>
      <w:r>
        <w:rPr>
          <w:sz w:val="20"/>
        </w:rPr>
        <w:t xml:space="preserve">4 </w:t>
      </w:r>
    </w:p>
    <w:p>
      <w:pPr>
        <w:ind w:firstLine="360"/>
      </w:pPr>
      <w:r>
        <w:rPr>
          <w:sz w:val="20"/>
        </w:rPr>
        <w:t xml:space="preserve">中信证券 </w:t>
      </w:r>
      <w:r>
        <w:rPr>
          <w:sz w:val="20"/>
        </w:rPr>
        <w:t xml:space="preserve">CITICSECURITIES </w:t>
      </w:r>
    </w:p>
    <w:p>
      <w:pPr>
        <w:ind w:firstLine="360"/>
      </w:pPr>
      <w:r>
        <w:rPr>
          <w:sz w:val="20"/>
        </w:rPr>
        <w:t xml:space="preserve">图7：钻粉价格走势（单位：万元/吨） </w:t>
      </w:r>
    </w:p>
    <w:p>
      <w:pPr>
        <w:jc w:val="center"/>
      </w:pPr>
      <w:r>
        <w:drawing>
          <wp:inline xmlns:a="http://schemas.openxmlformats.org/drawingml/2006/main" xmlns:pic="http://schemas.openxmlformats.org/drawingml/2006/picture">
            <wp:extent cx="1828800" cy="1433593"/>
            <wp:docPr id="7" name="Picture 7"/>
            <wp:cNvGraphicFramePr>
              <a:graphicFrameLocks noChangeAspect="1"/>
            </wp:cNvGraphicFramePr>
            <a:graphic>
              <a:graphicData uri="http://schemas.openxmlformats.org/drawingml/2006/picture">
                <pic:pic>
                  <pic:nvPicPr>
                    <pic:cNvPr id="0" name="[106, 179, 578, 549]_4.jpg"/>
                    <pic:cNvPicPr/>
                  </pic:nvPicPr>
                  <pic:blipFill>
                    <a:blip r:embed="rId15"/>
                    <a:stretch>
                      <a:fillRect/>
                    </a:stretch>
                  </pic:blipFill>
                  <pic:spPr>
                    <a:xfrm>
                      <a:off x="0" y="0"/>
                      <a:ext cx="1828800" cy="1433593"/>
                    </a:xfrm>
                    <a:prstGeom prst="rect"/>
                  </pic:spPr>
                </pic:pic>
              </a:graphicData>
            </a:graphic>
          </wp:inline>
        </w:drawing>
      </w:r>
    </w:p>
    <w:p>
      <w:pPr>
        <w:ind w:firstLine="360"/>
      </w:pPr>
      <w:r>
        <w:rPr>
          <w:sz w:val="20"/>
        </w:rPr>
        <w:t xml:space="preserve">图9：硫酸钻价格走势（单位：万元/吨） </w:t>
      </w:r>
    </w:p>
    <w:p>
      <w:pPr>
        <w:ind w:firstLine="360"/>
      </w:pPr>
      <w:r>
        <w:rPr>
          <w:sz w:val="20"/>
        </w:rPr>
        <w:t xml:space="preserve">金属行业新能源板块周报|2022.8.29 </w:t>
      </w:r>
    </w:p>
    <w:p>
      <w:pPr>
        <w:jc w:val="center"/>
      </w:pPr>
      <w:r>
        <w:drawing>
          <wp:inline xmlns:a="http://schemas.openxmlformats.org/drawingml/2006/main" xmlns:pic="http://schemas.openxmlformats.org/drawingml/2006/picture">
            <wp:extent cx="1828800" cy="1469985"/>
            <wp:docPr id="8" name="Picture 8"/>
            <wp:cNvGraphicFramePr>
              <a:graphicFrameLocks noChangeAspect="1"/>
            </wp:cNvGraphicFramePr>
            <a:graphic>
              <a:graphicData uri="http://schemas.openxmlformats.org/drawingml/2006/picture">
                <pic:pic>
                  <pic:nvPicPr>
                    <pic:cNvPr id="0" name="[616, 167, 1090, 548]_4.jpg"/>
                    <pic:cNvPicPr/>
                  </pic:nvPicPr>
                  <pic:blipFill>
                    <a:blip r:embed="rId16"/>
                    <a:stretch>
                      <a:fillRect/>
                    </a:stretch>
                  </pic:blipFill>
                  <pic:spPr>
                    <a:xfrm>
                      <a:off x="0" y="0"/>
                      <a:ext cx="1828800" cy="1469985"/>
                    </a:xfrm>
                    <a:prstGeom prst="rect"/>
                  </pic:spPr>
                </pic:pic>
              </a:graphicData>
            </a:graphic>
          </wp:inline>
        </w:drawing>
      </w:r>
    </w:p>
    <w:p>
      <w:pPr>
        <w:ind w:firstLine="360"/>
      </w:pPr>
      <w:r>
        <w:rPr>
          <w:sz w:val="20"/>
        </w:rPr>
        <w:t xml:space="preserve">图10：四氧化三钻价格走势（单位：万元/吨）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403520"/>
            <wp:docPr id="9" name="Picture 9"/>
            <wp:cNvGraphicFramePr>
              <a:graphicFrameLocks noChangeAspect="1"/>
            </wp:cNvGraphicFramePr>
            <a:graphic>
              <a:graphicData uri="http://schemas.openxmlformats.org/drawingml/2006/picture">
                <pic:pic>
                  <pic:nvPicPr>
                    <pic:cNvPr id="0" name="[123, 629, 1097, 928]_4.jpg"/>
                    <pic:cNvPicPr/>
                  </pic:nvPicPr>
                  <pic:blipFill>
                    <a:blip r:embed="rId17"/>
                    <a:stretch>
                      <a:fillRect/>
                    </a:stretch>
                  </pic:blipFill>
                  <pic:spPr>
                    <a:xfrm>
                      <a:off x="0" y="0"/>
                      <a:ext cx="4572000" cy="1403520"/>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资料来源：Wind，中信证券研究部 </w:t>
      </w:r>
    </w:p>
    <w:p>
      <w:pPr>
        <w:ind w:firstLine="360"/>
      </w:pPr>
      <w:r>
        <w:rPr>
          <w:sz w:val="20"/>
        </w:rPr>
        <w:t xml:space="preserve">资料来源：Wind，中信证券研究部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表1：上周钻及钻产品价格变动情况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单位</w:t>
            </w:r>
          </w:p>
        </w:tc>
        <w:tc>
          <w:tcPr>
            <w:tcW w:type="dxa" w:w="1728"/>
          </w:tcPr>
          <w:p>
            <w:r>
              <w:t>现价</w:t>
            </w:r>
          </w:p>
        </w:tc>
        <w:tc>
          <w:tcPr>
            <w:tcW w:type="dxa" w:w="1728"/>
          </w:tcPr>
          <w:p>
            <w:r>
              <w:t>周涨跌幅</w:t>
            </w:r>
          </w:p>
        </w:tc>
        <w:tc>
          <w:tcPr>
            <w:tcW w:type="dxa" w:w="1728"/>
          </w:tcPr>
          <w:p>
            <w:r>
              <w:t>月涨跌幅</w:t>
            </w:r>
          </w:p>
        </w:tc>
        <w:tc>
          <w:tcPr>
            <w:tcW w:type="dxa" w:w="1728"/>
          </w:tcPr>
          <w:p>
            <w:r>
              <w:t>年初以来涨跌幅</w:t>
            </w:r>
          </w:p>
        </w:tc>
      </w:tr>
      <w:tr>
        <w:tc>
          <w:tcPr>
            <w:tcW w:type="dxa" w:w="1728"/>
          </w:tcPr>
          <w:p>
            <w:r>
              <w:t>MB（高级）钻价（中间价） 美元/磅</w:t>
            </w:r>
          </w:p>
        </w:tc>
        <w:tc>
          <w:tcPr>
            <w:tcW w:type="dxa" w:w="1728"/>
          </w:tcPr>
          <w:p>
            <w:r>
              <w:t>25.48</w:t>
            </w:r>
          </w:p>
        </w:tc>
        <w:tc>
          <w:tcPr>
            <w:tcW w:type="dxa" w:w="1728"/>
          </w:tcPr>
          <w:p>
            <w:r>
              <w:t>+2.7%</w:t>
            </w:r>
          </w:p>
        </w:tc>
        <w:tc>
          <w:tcPr>
            <w:tcW w:type="dxa" w:w="1728"/>
          </w:tcPr>
          <w:p>
            <w:r>
              <w:t>-0.9%</w:t>
            </w:r>
          </w:p>
        </w:tc>
        <w:tc>
          <w:tcPr>
            <w:tcW w:type="dxa" w:w="1728"/>
          </w:tcPr>
          <w:p>
            <w:r>
              <w:t>-24.6%</w:t>
            </w:r>
          </w:p>
        </w:tc>
      </w:tr>
      <w:tr>
        <w:tc>
          <w:tcPr>
            <w:tcW w:type="dxa" w:w="1728"/>
          </w:tcPr>
          <w:p>
            <w:r>
              <w:t>MB（低级）钻价（中间价） 美元/磅</w:t>
            </w:r>
          </w:p>
        </w:tc>
        <w:tc>
          <w:tcPr>
            <w:tcW w:type="dxa" w:w="1728"/>
          </w:tcPr>
          <w:p>
            <w:r>
              <w:t>25.08</w:t>
            </w:r>
          </w:p>
        </w:tc>
        <w:tc>
          <w:tcPr>
            <w:tcW w:type="dxa" w:w="1728"/>
          </w:tcPr>
          <w:p>
            <w:r>
              <w:t>+4.5%</w:t>
            </w:r>
          </w:p>
        </w:tc>
        <w:tc>
          <w:tcPr>
            <w:tcW w:type="dxa" w:w="1728"/>
          </w:tcPr>
          <w:p>
            <w:r>
              <w:t>-2.4%</w:t>
            </w:r>
          </w:p>
        </w:tc>
        <w:tc>
          <w:tcPr>
            <w:tcW w:type="dxa" w:w="1728"/>
          </w:tcPr>
          <w:p>
            <w:r>
              <w:t>-25.8%</w:t>
            </w:r>
          </w:p>
        </w:tc>
      </w:tr>
      <w:tr>
        <w:tc>
          <w:tcPr>
            <w:tcW w:type="dxa" w:w="1728"/>
          </w:tcPr>
          <w:p>
            <w:r>
              <w:t>钻中间品</w:t>
            </w:r>
          </w:p>
        </w:tc>
        <w:tc>
          <w:tcPr>
            <w:tcW w:type="dxa" w:w="1728"/>
          </w:tcPr>
          <w:p>
            <w:r>
              <w:t>美元/磅 14.60</w:t>
            </w:r>
          </w:p>
        </w:tc>
        <w:tc>
          <w:tcPr>
            <w:tcW w:type="dxa" w:w="1728"/>
          </w:tcPr>
          <w:p>
            <w:r>
              <w:t>+2.5%</w:t>
            </w:r>
          </w:p>
        </w:tc>
        <w:tc>
          <w:tcPr>
            <w:tcW w:type="dxa" w:w="1728"/>
          </w:tcPr>
          <w:p>
            <w:r>
              <w:t>-10.2%</w:t>
            </w:r>
          </w:p>
        </w:tc>
        <w:tc>
          <w:tcPr>
            <w:tcW w:type="dxa" w:w="1728"/>
          </w:tcPr>
          <w:p>
            <w:r>
              <w:t>-46.6%</w:t>
            </w:r>
          </w:p>
        </w:tc>
      </w:tr>
      <w:tr>
        <w:tc>
          <w:tcPr>
            <w:tcW w:type="dxa" w:w="1728"/>
          </w:tcPr>
          <w:p>
            <w:r>
              <w:t>电池级电解钻 万元/吨</w:t>
            </w:r>
          </w:p>
        </w:tc>
        <w:tc>
          <w:tcPr>
            <w:tcW w:type="dxa" w:w="1728"/>
          </w:tcPr>
          <w:p>
            <w:r>
              <w:t>35.60</w:t>
            </w:r>
          </w:p>
        </w:tc>
        <w:tc>
          <w:tcPr>
            <w:tcW w:type="dxa" w:w="1728"/>
          </w:tcPr>
          <w:p>
            <w:r>
              <w:t>+3.8%</w:t>
            </w:r>
          </w:p>
        </w:tc>
        <w:tc>
          <w:tcPr>
            <w:tcW w:type="dxa" w:w="1728"/>
          </w:tcPr>
          <w:p>
            <w:r>
              <w:t>+6.3%</w:t>
            </w:r>
          </w:p>
        </w:tc>
        <w:tc>
          <w:tcPr>
            <w:tcW w:type="dxa" w:w="1728"/>
          </w:tcPr>
          <w:p>
            <w:r>
              <w:t>-26.9%</w:t>
            </w:r>
          </w:p>
        </w:tc>
      </w:tr>
      <w:tr>
        <w:tc>
          <w:tcPr>
            <w:tcW w:type="dxa" w:w="1728"/>
          </w:tcPr>
          <w:p>
            <w:r>
              <w:t>无锡市场钻价</w:t>
            </w:r>
          </w:p>
        </w:tc>
        <w:tc>
          <w:tcPr>
            <w:tcW w:type="dxa" w:w="1728"/>
          </w:tcPr>
          <w:p>
            <w:r>
              <w:t>万元/吨 35.15</w:t>
            </w:r>
          </w:p>
        </w:tc>
        <w:tc>
          <w:tcPr>
            <w:tcW w:type="dxa" w:w="1728"/>
          </w:tcPr>
          <w:p>
            <w:r>
              <w:t>+4.3%</w:t>
            </w:r>
          </w:p>
        </w:tc>
        <w:tc>
          <w:tcPr>
            <w:tcW w:type="dxa" w:w="1728"/>
          </w:tcPr>
          <w:p>
            <w:r>
              <w:t>+10.5%</w:t>
            </w:r>
          </w:p>
        </w:tc>
        <w:tc>
          <w:tcPr>
            <w:tcW w:type="dxa" w:w="1728"/>
          </w:tcPr>
          <w:p>
            <w:r>
              <w:t>-29.0%</w:t>
            </w:r>
          </w:p>
        </w:tc>
      </w:tr>
      <w:tr>
        <w:tc>
          <w:tcPr>
            <w:tcW w:type="dxa" w:w="1728"/>
          </w:tcPr>
          <w:p>
            <w:r>
              <w:t>钻粉 万元/吨</w:t>
            </w:r>
          </w:p>
        </w:tc>
        <w:tc>
          <w:tcPr>
            <w:tcW w:type="dxa" w:w="1728"/>
          </w:tcPr>
          <w:p>
            <w:r>
              <w:t>35.50</w:t>
            </w:r>
          </w:p>
        </w:tc>
        <w:tc>
          <w:tcPr>
            <w:tcW w:type="dxa" w:w="1728"/>
          </w:tcPr>
          <w:p>
            <w:r>
              <w:t>+2.9%</w:t>
            </w:r>
          </w:p>
        </w:tc>
        <w:tc>
          <w:tcPr>
            <w:tcW w:type="dxa" w:w="1728"/>
          </w:tcPr>
          <w:p>
            <w:r>
              <w:t>+2.9%</w:t>
            </w:r>
          </w:p>
        </w:tc>
        <w:tc>
          <w:tcPr>
            <w:tcW w:type="dxa" w:w="1728"/>
          </w:tcPr>
          <w:p>
            <w:r>
              <w:t>+23.7%</w:t>
            </w:r>
          </w:p>
        </w:tc>
      </w:tr>
      <w:tr>
        <w:tc>
          <w:tcPr>
            <w:tcW w:type="dxa" w:w="1728"/>
          </w:tcPr>
          <w:p>
            <w:r>
              <w:t>氯化钴</w:t>
            </w:r>
          </w:p>
        </w:tc>
        <w:tc>
          <w:tcPr>
            <w:tcW w:type="dxa" w:w="1728"/>
          </w:tcPr>
          <w:p>
            <w:r>
              <w:t>万元/吨 6.85</w:t>
            </w:r>
          </w:p>
        </w:tc>
        <w:tc>
          <w:tcPr>
            <w:tcW w:type="dxa" w:w="1728"/>
          </w:tcPr>
          <w:p>
            <w:r>
              <w:t>+3.8%</w:t>
            </w:r>
          </w:p>
        </w:tc>
        <w:tc>
          <w:tcPr>
            <w:tcW w:type="dxa" w:w="1728"/>
          </w:tcPr>
          <w:p>
            <w:r>
              <w:t>-2.8%</w:t>
            </w:r>
          </w:p>
        </w:tc>
        <w:tc>
          <w:tcPr>
            <w:tcW w:type="dxa" w:w="1728"/>
          </w:tcPr>
          <w:p>
            <w:r>
              <w:t>-44.1%</w:t>
            </w:r>
          </w:p>
        </w:tc>
      </w:tr>
      <w:tr>
        <w:tc>
          <w:tcPr>
            <w:tcW w:type="dxa" w:w="1728"/>
          </w:tcPr>
          <w:p>
            <w:r>
              <w:t>硫酸钴 万元/吨</w:t>
            </w:r>
          </w:p>
        </w:tc>
        <w:tc>
          <w:tcPr>
            <w:tcW w:type="dxa" w:w="1728"/>
          </w:tcPr>
          <w:p>
            <w:r>
              <w:t>5.85</w:t>
            </w:r>
          </w:p>
        </w:tc>
        <w:tc>
          <w:tcPr>
            <w:tcW w:type="dxa" w:w="1728"/>
          </w:tcPr>
          <w:p>
            <w:r>
              <w:t>+1.7%</w:t>
            </w:r>
          </w:p>
        </w:tc>
        <w:tc>
          <w:tcPr>
            <w:tcW w:type="dxa" w:w="1728"/>
          </w:tcPr>
          <w:p>
            <w:r>
              <w:t>-1.7%</w:t>
            </w:r>
          </w:p>
        </w:tc>
        <w:tc>
          <w:tcPr>
            <w:tcW w:type="dxa" w:w="1728"/>
          </w:tcPr>
          <w:p>
            <w:r>
              <w:t>-42.6%</w:t>
            </w:r>
          </w:p>
        </w:tc>
      </w:tr>
      <w:tr>
        <w:tc>
          <w:tcPr>
            <w:tcW w:type="dxa" w:w="1728"/>
          </w:tcPr>
          <w:p>
            <w:r>
              <w:t>四氧化三钴</w:t>
            </w:r>
          </w:p>
        </w:tc>
        <w:tc>
          <w:tcPr>
            <w:tcW w:type="dxa" w:w="1728"/>
          </w:tcPr>
          <w:p>
            <w:r>
              <w:t>万元/吨 22.90</w:t>
            </w:r>
          </w:p>
        </w:tc>
        <w:tc>
          <w:tcPr>
            <w:tcW w:type="dxa" w:w="1728"/>
          </w:tcPr>
          <w:p>
            <w:r>
              <w:t>+7.3%</w:t>
            </w:r>
          </w:p>
        </w:tc>
        <w:tc>
          <w:tcPr>
            <w:tcW w:type="dxa" w:w="1728"/>
          </w:tcPr>
          <w:p>
            <w:r>
              <w:t>+0.7%</w:t>
            </w:r>
          </w:p>
        </w:tc>
        <w:tc>
          <w:tcPr>
            <w:tcW w:type="dxa" w:w="1728"/>
          </w:tcPr>
          <w:p>
            <w:r>
              <w:t>-42.4%</w:t>
            </w:r>
          </w:p>
        </w:tc>
      </w:tr>
    </w:tbl>
    <w:p>
      <w:pPr>
        <w:ind w:firstLine="360"/>
      </w:pPr>
      <w:r>
        <w:rPr>
          <w:sz w:val="20"/>
        </w:rPr>
        <w:t xml:space="preserve">资料来源：Wind，MetalBulletin，上海有色网，中信证券研究部 </w:t>
      </w:r>
    </w:p>
    <w:p>
      <w:pPr>
        <w:ind w:firstLine="360"/>
      </w:pPr>
      <w:r>
        <w:rPr>
          <w:sz w:val="20"/>
        </w:rPr>
        <w:t xml:space="preserve">5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pStyle w:val="Heading1"/>
      </w:pPr>
      <w:r>
        <w:t>锂</w:t>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1337593"/>
            <wp:docPr id="10" name="Picture 10"/>
            <wp:cNvGraphicFramePr>
              <a:graphicFrameLocks noChangeAspect="1"/>
            </wp:cNvGraphicFramePr>
            <a:graphic>
              <a:graphicData uri="http://schemas.openxmlformats.org/drawingml/2006/picture">
                <pic:pic>
                  <pic:nvPicPr>
                    <pic:cNvPr id="0" name="[99, 380, 583, 734]_5.jpg"/>
                    <pic:cNvPicPr/>
                  </pic:nvPicPr>
                  <pic:blipFill>
                    <a:blip r:embed="rId18"/>
                    <a:stretch>
                      <a:fillRect/>
                    </a:stretch>
                  </pic:blipFill>
                  <pic:spPr>
                    <a:xfrm>
                      <a:off x="0" y="0"/>
                      <a:ext cx="1828800" cy="1337593"/>
                    </a:xfrm>
                    <a:prstGeom prst="rect"/>
                  </pic:spPr>
                </pic:pic>
              </a:graphicData>
            </a:graphic>
          </wp:inline>
        </w:drawing>
      </w:r>
    </w:p>
    <w:p>
      <w:pPr>
        <w:ind w:firstLine="360"/>
      </w:pPr>
      <w:r>
        <w:rPr>
          <w:sz w:val="20"/>
        </w:rPr>
        <w:t xml:space="preserve">资料来源：亚洲金属网，中信证券研究部 </w:t>
      </w:r>
    </w:p>
    <w:p>
      <w:pPr>
        <w:jc w:val="center"/>
      </w:pPr>
      <w:r>
        <w:drawing>
          <wp:inline xmlns:a="http://schemas.openxmlformats.org/drawingml/2006/main" xmlns:pic="http://schemas.openxmlformats.org/drawingml/2006/picture">
            <wp:extent cx="1828800" cy="1505850"/>
            <wp:docPr id="11" name="Picture 11"/>
            <wp:cNvGraphicFramePr>
              <a:graphicFrameLocks noChangeAspect="1"/>
            </wp:cNvGraphicFramePr>
            <a:graphic>
              <a:graphicData uri="http://schemas.openxmlformats.org/drawingml/2006/picture">
                <pic:pic>
                  <pic:nvPicPr>
                    <pic:cNvPr id="0" name="[97, 857, 584, 1258]_5.jpg"/>
                    <pic:cNvPicPr/>
                  </pic:nvPicPr>
                  <pic:blipFill>
                    <a:blip r:embed="rId19"/>
                    <a:stretch>
                      <a:fillRect/>
                    </a:stretch>
                  </pic:blipFill>
                  <pic:spPr>
                    <a:xfrm>
                      <a:off x="0" y="0"/>
                      <a:ext cx="1828800" cy="1505850"/>
                    </a:xfrm>
                    <a:prstGeom prst="rect"/>
                  </pic:spPr>
                </pic:pic>
              </a:graphicData>
            </a:graphic>
          </wp:inline>
        </w:drawing>
      </w:r>
    </w:p>
    <w:p>
      <w:pPr>
        <w:ind w:firstLine="360"/>
      </w:pPr>
      <w:r>
        <w:rPr>
          <w:sz w:val="20"/>
        </w:rPr>
        <w:t xml:space="preserve">资料来源：Wind，中信证券研究部 </w:t>
      </w:r>
    </w:p>
    <w:p>
      <w:pPr>
        <w:ind w:firstLine="360"/>
      </w:pPr>
      <w:r>
        <w:rPr>
          <w:sz w:val="20"/>
        </w:rPr>
        <w:t xml:space="preserve">上周锂精矿价格上涨，金属锂价格下跌。上周锂辉石精矿（Li2O6%）价格收报4940 </w:t>
      </w:r>
      <w:r>
        <w:rPr>
          <w:sz w:val="20"/>
        </w:rPr>
        <w:t xml:space="preserve">美元/吨（中间价），周内价格上涨220美元/吨（中间价），涨幅为4.7%。国内金属锂价格 </w:t>
      </w:r>
      <w:r>
        <w:rPr>
          <w:sz w:val="20"/>
        </w:rPr>
        <w:t xml:space="preserve">收报294万元/吨，周内价格下跌3万元/吨，跌幅为1.0%。 </w:t>
      </w:r>
    </w:p>
    <w:p>
      <w:pPr>
        <w:jc w:val="center"/>
      </w:pPr>
      <w:r>
        <w:drawing>
          <wp:inline xmlns:a="http://schemas.openxmlformats.org/drawingml/2006/main" xmlns:pic="http://schemas.openxmlformats.org/drawingml/2006/picture">
            <wp:extent cx="1828800" cy="1473512"/>
            <wp:docPr id="12" name="Picture 12"/>
            <wp:cNvGraphicFramePr>
              <a:graphicFrameLocks noChangeAspect="1"/>
            </wp:cNvGraphicFramePr>
            <a:graphic>
              <a:graphicData uri="http://schemas.openxmlformats.org/drawingml/2006/picture">
                <pic:pic>
                  <pic:nvPicPr>
                    <pic:cNvPr id="0" name="[617, 380, 1106, 774]_5.jpg"/>
                    <pic:cNvPicPr/>
                  </pic:nvPicPr>
                  <pic:blipFill>
                    <a:blip r:embed="rId20"/>
                    <a:stretch>
                      <a:fillRect/>
                    </a:stretch>
                  </pic:blipFill>
                  <pic:spPr>
                    <a:xfrm>
                      <a:off x="0" y="0"/>
                      <a:ext cx="1828800" cy="1473512"/>
                    </a:xfrm>
                    <a:prstGeom prst="rect"/>
                  </pic:spPr>
                </pic:pic>
              </a:graphicData>
            </a:graphic>
          </wp:inline>
        </w:drawing>
      </w:r>
    </w:p>
    <w:p>
      <w:pPr>
        <w:ind w:firstLine="360"/>
      </w:pPr>
      <w:r>
        <w:rPr>
          <w:sz w:val="20"/>
        </w:rPr>
        <w:t xml:space="preserve">上周碳酸锂价格上涨。上周国内电池级和工业级碳酸锂价格收报分别为49.25万元/ </w:t>
      </w:r>
      <w:r>
        <w:rPr>
          <w:sz w:val="20"/>
        </w:rPr>
        <w:t xml:space="preserve">吨和47.55万元/吨，分别上涨1.1万元/吨和1.0万元/吨，涨幅分别为2.3%和2.1%。 </w:t>
      </w:r>
    </w:p>
    <w:p>
      <w:pPr>
        <w:jc w:val="center"/>
      </w:pPr>
      <w:r>
        <w:drawing>
          <wp:inline xmlns:a="http://schemas.openxmlformats.org/drawingml/2006/main" xmlns:pic="http://schemas.openxmlformats.org/drawingml/2006/picture">
            <wp:extent cx="1828800" cy="1219200"/>
            <wp:docPr id="13" name="Picture 13"/>
            <wp:cNvGraphicFramePr>
              <a:graphicFrameLocks noChangeAspect="1"/>
            </wp:cNvGraphicFramePr>
            <a:graphic>
              <a:graphicData uri="http://schemas.openxmlformats.org/drawingml/2006/picture">
                <pic:pic>
                  <pic:nvPicPr>
                    <pic:cNvPr id="0" name="[612, 928, 1104, 1256]_5.jpg"/>
                    <pic:cNvPicPr/>
                  </pic:nvPicPr>
                  <pic:blipFill>
                    <a:blip r:embed="rId21"/>
                    <a:stretch>
                      <a:fillRect/>
                    </a:stretch>
                  </pic:blipFill>
                  <pic:spPr>
                    <a:xfrm>
                      <a:off x="0" y="0"/>
                      <a:ext cx="1828800" cy="1219200"/>
                    </a:xfrm>
                    <a:prstGeom prst="rect"/>
                  </pic:spPr>
                </pic:pic>
              </a:graphicData>
            </a:graphic>
          </wp:inline>
        </w:drawing>
      </w:r>
    </w:p>
    <w:p>
      <w:pPr>
        <w:ind w:firstLine="360"/>
      </w:pPr>
      <w:r>
        <w:rPr>
          <w:sz w:val="20"/>
        </w:rPr>
        <w:t xml:space="preserve">资料来源：亚洲金属网，中信证券研究部 </w:t>
      </w:r>
    </w:p>
    <w:p>
      <w:pPr>
        <w:ind w:firstLine="360"/>
      </w:pPr>
      <w:r>
        <w:rPr>
          <w:sz w:val="20"/>
        </w:rPr>
        <w:t xml:space="preserve">上周氢氧化锂国内价格、离岸价格均小幅上涨。上周单水氢氧化锂国内价格收报47.20 </w:t>
      </w:r>
      <w:r>
        <w:rPr>
          <w:sz w:val="20"/>
        </w:rPr>
        <w:t xml:space="preserve">万元/吨，周内上涨0.45万元/吨，涨幅为1.0%。单水氢氧化锂中国离岸价格收报72.25 </w:t>
      </w:r>
      <w:r>
        <w:rPr>
          <w:sz w:val="20"/>
        </w:rPr>
        <w:t xml:space="preserve">美元/公斤，周内上涨0.20美元/公斤，涨幅为0.3%。 </w:t>
      </w:r>
    </w:p>
    <w:p>
      <w:pPr>
        <w:ind w:firstLine="360"/>
      </w:pPr>
      <w:r>
        <w:rPr>
          <w:sz w:val="20"/>
        </w:rPr>
        <w:t xml:space="preserve">6 </w:t>
      </w:r>
    </w:p>
    <w:p>
      <w:pPr>
        <w:ind w:firstLine="360"/>
      </w:pPr>
      <w:r>
        <w:rPr>
          <w:sz w:val="20"/>
        </w:rPr>
        <w:t xml:space="preserve">中信证券 </w:t>
      </w:r>
      <w:r>
        <w:rPr>
          <w:sz w:val="20"/>
        </w:rPr>
        <w:t xml:space="preserve">CITICSECURITIES </w:t>
      </w:r>
    </w:p>
    <w:p>
      <w:pPr>
        <w:ind w:firstLine="360"/>
      </w:pPr>
      <w:r>
        <w:rPr>
          <w:sz w:val="20"/>
        </w:rPr>
        <w:t xml:space="preserve">图15：国内单水氢氧化锂价格走势（单位：万元/吨） </w:t>
      </w:r>
    </w:p>
    <w:p>
      <w:pPr>
        <w:ind w:firstLine="360"/>
      </w:pPr>
      <w:r>
        <w:rPr>
          <w:sz w:val="20"/>
        </w:rPr>
        <w:t xml:space="preserve">金属行业新能源板块周报|2022.8.29 </w:t>
      </w:r>
    </w:p>
    <w:p>
      <w:pPr>
        <w:jc w:val="center"/>
      </w:pPr>
      <w:r>
        <w:drawing>
          <wp:inline xmlns:a="http://schemas.openxmlformats.org/drawingml/2006/main" xmlns:pic="http://schemas.openxmlformats.org/drawingml/2006/picture">
            <wp:extent cx="1828800" cy="1325880"/>
            <wp:docPr id="14" name="Picture 14"/>
            <wp:cNvGraphicFramePr>
              <a:graphicFrameLocks noChangeAspect="1"/>
            </wp:cNvGraphicFramePr>
            <a:graphic>
              <a:graphicData uri="http://schemas.openxmlformats.org/drawingml/2006/picture">
                <pic:pic>
                  <pic:nvPicPr>
                    <pic:cNvPr id="0" name="[616, 162, 1096, 510]_6.jpg"/>
                    <pic:cNvPicPr/>
                  </pic:nvPicPr>
                  <pic:blipFill>
                    <a:blip r:embed="rId22"/>
                    <a:stretch>
                      <a:fillRect/>
                    </a:stretch>
                  </pic:blipFill>
                  <pic:spPr>
                    <a:xfrm>
                      <a:off x="0" y="0"/>
                      <a:ext cx="1828800" cy="1325880"/>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单位</w:t>
            </w:r>
          </w:p>
        </w:tc>
        <w:tc>
          <w:tcPr>
            <w:tcW w:type="dxa" w:w="1440"/>
          </w:tcPr>
          <w:p>
            <w:r>
              <w:t>现价</w:t>
            </w:r>
          </w:p>
        </w:tc>
        <w:tc>
          <w:tcPr>
            <w:tcW w:type="dxa" w:w="1440"/>
          </w:tcPr>
          <w:p>
            <w:r>
              <w:t>周涨跌幅</w:t>
            </w:r>
          </w:p>
        </w:tc>
        <w:tc>
          <w:tcPr>
            <w:tcW w:type="dxa" w:w="1440"/>
          </w:tcPr>
          <w:p>
            <w:r>
              <w:t>月涨跌幅</w:t>
            </w:r>
          </w:p>
        </w:tc>
        <w:tc>
          <w:tcPr>
            <w:tcW w:type="dxa" w:w="1440"/>
          </w:tcPr>
          <w:p>
            <w:r>
              <w:t>年初以来涨跌幅</w:t>
            </w:r>
          </w:p>
        </w:tc>
      </w:tr>
      <w:tr>
        <w:tc>
          <w:tcPr>
            <w:tcW w:type="dxa" w:w="1440"/>
          </w:tcPr>
          <w:p>
            <w:r>
              <w:t>锂辉石（Li205%）（中间价）</w:t>
            </w:r>
          </w:p>
        </w:tc>
        <w:tc>
          <w:tcPr>
            <w:tcW w:type="dxa" w:w="1440"/>
          </w:tcPr>
          <w:p>
            <w:r>
              <w:t>美元/吨</w:t>
            </w:r>
          </w:p>
        </w:tc>
        <w:tc>
          <w:tcPr>
            <w:tcW w:type="dxa" w:w="1440"/>
          </w:tcPr>
          <w:p>
            <w:r>
              <w:t>4940.00</w:t>
            </w:r>
          </w:p>
        </w:tc>
        <w:tc>
          <w:tcPr>
            <w:tcW w:type="dxa" w:w="1440"/>
          </w:tcPr>
          <w:p>
            <w:r>
              <w:t>+4.7%</w:t>
            </w:r>
          </w:p>
        </w:tc>
        <w:tc>
          <w:tcPr>
            <w:tcW w:type="dxa" w:w="1440"/>
          </w:tcPr>
          <w:p>
            <w:r>
              <w:t>+4.7%</w:t>
            </w:r>
          </w:p>
        </w:tc>
        <w:tc>
          <w:tcPr>
            <w:tcW w:type="dxa" w:w="1440"/>
          </w:tcPr>
          <w:p>
            <w:r>
              <w:t>+93.0%</w:t>
            </w:r>
          </w:p>
        </w:tc>
      </w:tr>
      <w:tr>
        <w:tc>
          <w:tcPr>
            <w:tcW w:type="dxa" w:w="1440"/>
          </w:tcPr>
          <w:p>
            <w:r>
              <w:t>金属锂</w:t>
            </w:r>
          </w:p>
        </w:tc>
        <w:tc>
          <w:tcPr>
            <w:tcW w:type="dxa" w:w="1440"/>
          </w:tcPr>
          <w:p>
            <w:r>
              <w:t>万元/吨</w:t>
            </w:r>
          </w:p>
        </w:tc>
        <w:tc>
          <w:tcPr>
            <w:tcW w:type="dxa" w:w="1440"/>
          </w:tcPr>
          <w:p>
            <w:r>
              <w:t>294.00</w:t>
            </w:r>
          </w:p>
        </w:tc>
        <w:tc>
          <w:tcPr>
            <w:tcW w:type="dxa" w:w="1440"/>
          </w:tcPr>
          <w:p>
            <w:r>
              <w:t>-1.0%</w:t>
            </w:r>
          </w:p>
        </w:tc>
        <w:tc>
          <w:tcPr>
            <w:tcW w:type="dxa" w:w="1440"/>
          </w:tcPr>
          <w:p>
            <w:r>
              <w:t>-1.0%</w:t>
            </w:r>
          </w:p>
        </w:tc>
        <w:tc>
          <w:tcPr>
            <w:tcW w:type="dxa" w:w="1440"/>
          </w:tcPr>
          <w:p>
            <w:r>
              <w:t>+110.8%</w:t>
            </w:r>
          </w:p>
        </w:tc>
      </w:tr>
      <w:tr>
        <w:tc>
          <w:tcPr>
            <w:tcW w:type="dxa" w:w="1440"/>
          </w:tcPr>
          <w:p>
            <w:r>
              <w:t>电池级碳酸锂(中国)</w:t>
            </w:r>
          </w:p>
        </w:tc>
        <w:tc>
          <w:tcPr>
            <w:tcW w:type="dxa" w:w="1440"/>
          </w:tcPr>
          <w:p>
            <w:r>
              <w:t>万元/吨</w:t>
            </w:r>
          </w:p>
        </w:tc>
        <w:tc>
          <w:tcPr>
            <w:tcW w:type="dxa" w:w="1440"/>
          </w:tcPr>
          <w:p>
            <w:r>
              <w:t>49.25</w:t>
            </w:r>
          </w:p>
        </w:tc>
        <w:tc>
          <w:tcPr>
            <w:tcW w:type="dxa" w:w="1440"/>
          </w:tcPr>
          <w:p>
            <w:r>
              <w:t>+2.3%</w:t>
            </w:r>
          </w:p>
        </w:tc>
        <w:tc>
          <w:tcPr>
            <w:tcW w:type="dxa" w:w="1440"/>
          </w:tcPr>
          <w:p>
            <w:r>
              <w:t>+3.4%</w:t>
            </w:r>
          </w:p>
        </w:tc>
        <w:tc>
          <w:tcPr>
            <w:tcW w:type="dxa" w:w="1440"/>
          </w:tcPr>
          <w:p>
            <w:r>
              <w:t>+77.5%</w:t>
            </w:r>
          </w:p>
        </w:tc>
      </w:tr>
      <w:tr>
        <w:tc>
          <w:tcPr>
            <w:tcW w:type="dxa" w:w="1440"/>
          </w:tcPr>
          <w:p>
            <w:r>
              <w:t>工业级碳酸锂 (中国)</w:t>
            </w:r>
          </w:p>
        </w:tc>
        <w:tc>
          <w:tcPr>
            <w:tcW w:type="dxa" w:w="1440"/>
          </w:tcPr>
          <w:p>
            <w:r>
              <w:t>万元/吨</w:t>
            </w:r>
          </w:p>
        </w:tc>
        <w:tc>
          <w:tcPr>
            <w:tcW w:type="dxa" w:w="1440"/>
          </w:tcPr>
          <w:p>
            <w:r>
              <w:t>47.55</w:t>
            </w:r>
          </w:p>
        </w:tc>
        <w:tc>
          <w:tcPr>
            <w:tcW w:type="dxa" w:w="1440"/>
          </w:tcPr>
          <w:p>
            <w:r>
              <w:t>+2.1%</w:t>
            </w:r>
          </w:p>
        </w:tc>
        <w:tc>
          <w:tcPr>
            <w:tcW w:type="dxa" w:w="1440"/>
          </w:tcPr>
          <w:p>
            <w:r>
              <w:t>+3.9%</w:t>
            </w:r>
          </w:p>
        </w:tc>
        <w:tc>
          <w:tcPr>
            <w:tcW w:type="dxa" w:w="1440"/>
          </w:tcPr>
          <w:p>
            <w:r>
              <w:t>+81.2%</w:t>
            </w:r>
          </w:p>
        </w:tc>
      </w:tr>
      <w:tr>
        <w:tc>
          <w:tcPr>
            <w:tcW w:type="dxa" w:w="1440"/>
          </w:tcPr>
          <w:p>
            <w:r>
              <w:t>单水氢氧化锂 里（国内）</w:t>
            </w:r>
          </w:p>
        </w:tc>
        <w:tc>
          <w:tcPr>
            <w:tcW w:type="dxa" w:w="1440"/>
          </w:tcPr>
          <w:p>
            <w:r>
              <w:t>万元/吨</w:t>
            </w:r>
          </w:p>
        </w:tc>
        <w:tc>
          <w:tcPr>
            <w:tcW w:type="dxa" w:w="1440"/>
          </w:tcPr>
          <w:p>
            <w:r>
              <w:t>47.20</w:t>
            </w:r>
          </w:p>
        </w:tc>
        <w:tc>
          <w:tcPr>
            <w:tcW w:type="dxa" w:w="1440"/>
          </w:tcPr>
          <w:p>
            <w:r>
              <w:t>+1.0%</w:t>
            </w:r>
          </w:p>
        </w:tc>
        <w:tc>
          <w:tcPr>
            <w:tcW w:type="dxa" w:w="1440"/>
          </w:tcPr>
          <w:p>
            <w:r>
              <w:t>+1.0%</w:t>
            </w:r>
          </w:p>
        </w:tc>
        <w:tc>
          <w:tcPr>
            <w:tcW w:type="dxa" w:w="1440"/>
          </w:tcPr>
          <w:p>
            <w:r>
              <w:t>+112.1%</w:t>
            </w:r>
          </w:p>
        </w:tc>
      </w:tr>
      <w:tr>
        <w:tc>
          <w:tcPr>
            <w:tcW w:type="dxa" w:w="1440"/>
          </w:tcPr>
          <w:p>
            <w:r>
              <w:t>单水氢氧化锂 (出口)</w:t>
            </w:r>
          </w:p>
        </w:tc>
        <w:tc>
          <w:tcPr>
            <w:tcW w:type="dxa" w:w="1440"/>
          </w:tcPr>
          <w:p>
            <w:r>
              <w:t>美元/公斤</w:t>
            </w:r>
          </w:p>
        </w:tc>
        <w:tc>
          <w:tcPr>
            <w:tcW w:type="dxa" w:w="1440"/>
          </w:tcPr>
          <w:p>
            <w:r>
              <w:t>72.25</w:t>
            </w:r>
          </w:p>
        </w:tc>
        <w:tc>
          <w:tcPr>
            <w:tcW w:type="dxa" w:w="1440"/>
          </w:tcPr>
          <w:p>
            <w:r>
              <w:t>+0.3%</w:t>
            </w:r>
          </w:p>
        </w:tc>
        <w:tc>
          <w:tcPr>
            <w:tcW w:type="dxa" w:w="1440"/>
          </w:tcPr>
          <w:p>
            <w:r>
              <w:t>+0.6%</w:t>
            </w:r>
          </w:p>
        </w:tc>
        <w:tc>
          <w:tcPr>
            <w:tcW w:type="dxa" w:w="1440"/>
          </w:tcPr>
          <w:p>
            <w:r>
              <w:t>+132.7%</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资料来源Wind，亚洲金属网，中信证券研究部 </w:t>
      </w:r>
    </w:p>
    <w:p>
      <w:pPr>
        <w:jc w:val="center"/>
      </w:pPr>
      <w:r>
        <w:drawing>
          <wp:inline xmlns:a="http://schemas.openxmlformats.org/drawingml/2006/main" xmlns:pic="http://schemas.openxmlformats.org/drawingml/2006/picture">
            <wp:extent cx="1828800" cy="1260850"/>
            <wp:docPr id="15" name="Picture 15"/>
            <wp:cNvGraphicFramePr>
              <a:graphicFrameLocks noChangeAspect="1"/>
            </wp:cNvGraphicFramePr>
            <a:graphic>
              <a:graphicData uri="http://schemas.openxmlformats.org/drawingml/2006/picture">
                <pic:pic>
                  <pic:nvPicPr>
                    <pic:cNvPr id="0" name="[103, 1089, 586, 1422]_6.jpg"/>
                    <pic:cNvPicPr/>
                  </pic:nvPicPr>
                  <pic:blipFill>
                    <a:blip r:embed="rId23"/>
                    <a:stretch>
                      <a:fillRect/>
                    </a:stretch>
                  </pic:blipFill>
                  <pic:spPr>
                    <a:xfrm>
                      <a:off x="0" y="0"/>
                      <a:ext cx="1828800" cy="1260850"/>
                    </a:xfrm>
                    <a:prstGeom prst="rect"/>
                  </pic:spPr>
                </pic:pic>
              </a:graphicData>
            </a:graphic>
          </wp:inline>
        </w:drawing>
      </w:r>
    </w:p>
    <w:p>
      <w:pPr>
        <w:ind w:firstLine="360"/>
      </w:pPr>
      <w:r>
        <w:rPr>
          <w:sz w:val="20"/>
        </w:rPr>
        <w:t xml:space="preserve">资料来源：亚洲金属网，中信证券研究部 </w:t>
      </w:r>
    </w:p>
    <w:p>
      <w:pPr>
        <w:ind w:firstLine="360"/>
      </w:pPr>
      <w:r>
        <w:rPr>
          <w:sz w:val="20"/>
        </w:rPr>
        <w:t xml:space="preserve">请务必阅读正文之后的免责条款和声明 </w:t>
      </w:r>
    </w:p>
    <w:p>
      <w:pPr>
        <w:ind w:firstLine="360"/>
      </w:pPr>
      <w:r>
        <w:rPr>
          <w:sz w:val="20"/>
        </w:rPr>
        <w:t xml:space="preserve">上周电解镍价格上升，硫酸镍价格保持稳定。上周电解镍价格收报18.05万元/吨，周 </w:t>
      </w:r>
      <w:r>
        <w:rPr>
          <w:sz w:val="20"/>
        </w:rPr>
        <w:t xml:space="preserve">内价格上涨0.45万元/吨，涨幅为2.6%。硫酸镍价格收报3.81万元/吨，与上周持平。 </w:t>
      </w:r>
    </w:p>
    <w:p>
      <w:pPr>
        <w:ind w:firstLine="360"/>
      </w:pPr>
      <w:r>
        <w:rPr>
          <w:sz w:val="20"/>
        </w:rPr>
        <w:t xml:space="preserve">资料来源：亚洲金属网，中信证券研究部 </w:t>
      </w:r>
    </w:p>
    <w:p>
      <w:pPr>
        <w:ind w:firstLine="360"/>
      </w:pPr>
      <w:r>
        <w:rPr>
          <w:sz w:val="20"/>
        </w:rPr>
        <w:t xml:space="preserve">7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ind w:firstLine="360"/>
      </w:pPr>
      <w:r>
        <w:rPr>
          <w:sz w:val="20"/>
        </w:rPr>
        <w:t xml:space="preserve">上周电解锰价格上涨，硫酸锰价格保持稳定，二氧化锰价格下跌。上周电解锰价格收 </w:t>
      </w:r>
      <w:r>
        <w:rPr>
          <w:sz w:val="20"/>
        </w:rPr>
        <w:t xml:space="preserve">报14750元/吨，周内价格上涨100元/吨，涨幅为0.7%。硫酸锰价格收报6700元/吨， </w:t>
      </w:r>
      <w:r>
        <w:rPr>
          <w:sz w:val="20"/>
        </w:rPr>
        <w:t xml:space="preserve">与上周持平。 </w:t>
      </w:r>
      <w:r>
        <w:rPr>
          <w:sz w:val="20"/>
        </w:rPr>
        <w:t xml:space="preserve">二氧化锰价格收报17700元/吨，周内价格下跌500元/吨，跌幅为2.7%。 </w:t>
      </w:r>
      <w:r>
        <w:rPr>
          <w:sz w:val="20"/>
        </w:rPr>
        <w:t xml:space="preserve">8198 </w:t>
      </w:r>
    </w:p>
    <w:p>
      <w:pPr>
        <w:jc w:val="center"/>
      </w:pPr>
      <w:r>
        <w:drawing>
          <wp:inline xmlns:a="http://schemas.openxmlformats.org/drawingml/2006/main" xmlns:pic="http://schemas.openxmlformats.org/drawingml/2006/picture">
            <wp:extent cx="1828800" cy="1521406"/>
            <wp:docPr id="16" name="Picture 16"/>
            <wp:cNvGraphicFramePr>
              <a:graphicFrameLocks noChangeAspect="1"/>
            </wp:cNvGraphicFramePr>
            <a:graphic>
              <a:graphicData uri="http://schemas.openxmlformats.org/drawingml/2006/picture">
                <pic:pic>
                  <pic:nvPicPr>
                    <pic:cNvPr id="0" name="[612, 287, 1082, 678]_7.jpg"/>
                    <pic:cNvPicPr/>
                  </pic:nvPicPr>
                  <pic:blipFill>
                    <a:blip r:embed="rId24"/>
                    <a:stretch>
                      <a:fillRect/>
                    </a:stretch>
                  </pic:blipFill>
                  <pic:spPr>
                    <a:xfrm>
                      <a:off x="0" y="0"/>
                      <a:ext cx="1828800" cy="1521406"/>
                    </a:xfrm>
                    <a:prstGeom prst="rect"/>
                  </pic:spPr>
                </pic:pic>
              </a:graphicData>
            </a:graphic>
          </wp:inline>
        </w:drawing>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资料来源：Wind，中信证券研究部 </w:t>
      </w:r>
    </w:p>
    <w:p>
      <w:pPr>
        <w:ind w:firstLine="360"/>
      </w:pPr>
      <w:r>
        <w:rPr>
          <w:sz w:val="20"/>
        </w:rPr>
        <w:t xml:space="preserve">表3：上周镍锰产品价格变动情况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tbl>
      <w:tblPr>
        <w:tblStyle w:val="TableGrid"/>
        <w:tblW w:type="auto" w:w="0"/>
        <w:tblLook w:firstColumn="1" w:firstRow="1" w:lastColumn="0" w:lastRow="0" w:noHBand="0" w:noVBand="1" w:val="04A0"/>
      </w:tblPr>
      <w:tblGrid>
        <w:gridCol w:w="8640"/>
      </w:tblGrid>
      <w:tr>
        <w:tc>
          <w:tcPr>
            <w:tcW w:type="dxa" w:w="8640"/>
          </w:tcPr>
          <w:p>
            <w:r>
              <w:t>单位 现价 周涨跌幅 月涨跌幅 年初以来涨跌幅</w:t>
            </w:r>
          </w:p>
        </w:tc>
      </w:tr>
      <w:tr>
        <w:tc>
          <w:tcPr>
            <w:tcW w:type="dxa" w:w="8640"/>
          </w:tcPr>
          <w:p>
            <w:r>
              <w:t>电解镍 (中国出厂价) 万元/吨 18.05 +2.6% -3.2%</w:t>
            </w:r>
          </w:p>
        </w:tc>
      </w:tr>
      <w:tr>
        <w:tc>
          <w:tcPr>
            <w:tcW w:type="dxa" w:w="8640"/>
          </w:tcPr>
          <w:p>
            <w:r>
              <w:t>+17.6% 硫酸镍 万元/吨 3.81 0.0% +7.9% +12.7%</w:t>
            </w:r>
          </w:p>
        </w:tc>
      </w:tr>
      <w:tr>
        <w:tc>
          <w:tcPr>
            <w:tcW w:type="dxa" w:w="8640"/>
          </w:tcPr>
          <w:p>
            <w:r>
              <w:t>电解锰 (中国出厂价） 元/吨 14750 +0.7% 0.0% -62.4%</w:t>
            </w:r>
          </w:p>
        </w:tc>
      </w:tr>
      <w:tr>
        <w:tc>
          <w:tcPr>
            <w:tcW w:type="dxa" w:w="8640"/>
          </w:tcPr>
          <w:p>
            <w:r>
              <w:t>硫酸锰 元/吨 6700 0.0% -9.5% -32.3%</w:t>
            </w:r>
          </w:p>
        </w:tc>
      </w:tr>
      <w:tr>
        <w:tc>
          <w:tcPr>
            <w:tcW w:type="dxa" w:w="8640"/>
          </w:tcPr>
          <w:p>
            <w:r>
              <w:t>二氧化锰 (锰酸锂型) 元/吨 17700 -2.7% -2.7% -8.3%</w:t>
            </w:r>
          </w:p>
        </w:tc>
      </w:tr>
    </w:tbl>
    <w:p>
      <w:pPr>
        <w:ind w:firstLine="360"/>
      </w:pPr>
      <w:r>
        <w:rPr>
          <w:sz w:val="20"/>
        </w:rPr>
        <w:t xml:space="preserve">资料来源：Wind，亚洲金属网，中信证券研究部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pStyle w:val="Heading1"/>
      </w:pPr>
      <w:r>
        <w:t>正极材料及前驱体</w:t>
      </w:r>
    </w:p>
    <w:p>
      <w:pPr>
        <w:ind w:firstLine="360"/>
      </w:pPr>
      <w:r>
        <w:rPr>
          <w:sz w:val="20"/>
        </w:rPr>
        <w:t xml:space="preserve">上周三元523和三元622材料价格上涨，三元811材料微涨。上周三元523材料收 </w:t>
      </w:r>
      <w:r>
        <w:rPr>
          <w:sz w:val="20"/>
        </w:rPr>
        <w:t xml:space="preserve">报30.75万元/吨，周内上涨1.0万元/吨，涨幅为3.4%；三元622材料收报32.75万元/ </w:t>
      </w:r>
      <w:r>
        <w:rPr>
          <w:sz w:val="20"/>
        </w:rPr>
        <w:t xml:space="preserve">吨，周内价格上涨1.0万元/吨，涨幅为3.1%。三元811材料价格收报38.98万元/吨，周 </w:t>
      </w:r>
      <w:r>
        <w:rPr>
          <w:sz w:val="20"/>
        </w:rPr>
        <w:t xml:space="preserve">内价格上涨0.03万元/吨，涨幅为0.1%。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3578478"/>
            <wp:docPr id="17" name="Picture 17"/>
            <wp:cNvGraphicFramePr>
              <a:graphicFrameLocks noChangeAspect="1"/>
            </wp:cNvGraphicFramePr>
            <a:graphic>
              <a:graphicData uri="http://schemas.openxmlformats.org/drawingml/2006/picture">
                <pic:pic>
                  <pic:nvPicPr>
                    <pic:cNvPr id="0" name="[96, 406, 1113, 1202]_8.jpg"/>
                    <pic:cNvPicPr/>
                  </pic:nvPicPr>
                  <pic:blipFill>
                    <a:blip r:embed="rId25"/>
                    <a:stretch>
                      <a:fillRect/>
                    </a:stretch>
                  </pic:blipFill>
                  <pic:spPr>
                    <a:xfrm>
                      <a:off x="0" y="0"/>
                      <a:ext cx="4572000" cy="3578478"/>
                    </a:xfrm>
                    <a:prstGeom prst="rect"/>
                  </pic:spPr>
                </pic:pic>
              </a:graphicData>
            </a:graphic>
          </wp:inline>
        </w:drawing>
      </w:r>
    </w:p>
    <w:p>
      <w:pPr>
        <w:ind w:firstLine="360"/>
      </w:pPr>
      <w:r>
        <w:rPr>
          <w:sz w:val="20"/>
        </w:rPr>
        <w:t xml:space="preserve">资料来源：上海有色网，中信证券研究部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上周钻酸锂、锰酸锂价格上涨，磷酸铁锂价格维持稳定。上周钴酸锂价格收报40.75 </w:t>
      </w:r>
      <w:r>
        <w:rPr>
          <w:sz w:val="20"/>
        </w:rPr>
        <w:t xml:space="preserve">万元/吨，周内上涨0.50万元/吨，涨幅为1.2%。锰酸锂价格收报12.35万元/吨，周内上 </w:t>
      </w:r>
      <w:r>
        <w:rPr>
          <w:sz w:val="20"/>
        </w:rPr>
        <w:t xml:space="preserve">涨0.10万元/吨，涨幅为0.8%。磷酸铁锂价格收报15.50万元/吨，周内价格维持稳定。 </w:t>
      </w:r>
    </w:p>
    <w:p>
      <w:pPr>
        <w:ind w:firstLine="360"/>
      </w:pPr>
      <w:r>
        <w:rPr>
          <w:sz w:val="20"/>
        </w:rPr>
        <w:t xml:space="preserve">9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3564000"/>
            <wp:docPr id="18" name="Picture 18"/>
            <wp:cNvGraphicFramePr>
              <a:graphicFrameLocks noChangeAspect="1"/>
            </wp:cNvGraphicFramePr>
            <a:graphic>
              <a:graphicData uri="http://schemas.openxmlformats.org/drawingml/2006/picture">
                <pic:pic>
                  <pic:nvPicPr>
                    <pic:cNvPr id="0" name="[100, 159, 1116, 951]_9.jpg"/>
                    <pic:cNvPicPr/>
                  </pic:nvPicPr>
                  <pic:blipFill>
                    <a:blip r:embed="rId26"/>
                    <a:stretch>
                      <a:fillRect/>
                    </a:stretch>
                  </pic:blipFill>
                  <pic:spPr>
                    <a:xfrm>
                      <a:off x="0" y="0"/>
                      <a:ext cx="4572000" cy="3564000"/>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1415598"/>
            <wp:docPr id="19" name="Picture 19"/>
            <wp:cNvGraphicFramePr>
              <a:graphicFrameLocks noChangeAspect="1"/>
            </wp:cNvGraphicFramePr>
            <a:graphic>
              <a:graphicData uri="http://schemas.openxmlformats.org/drawingml/2006/picture">
                <pic:pic>
                  <pic:nvPicPr>
                    <pic:cNvPr id="0" name="[99, 1118, 577, 1488]_9.jpg"/>
                    <pic:cNvPicPr/>
                  </pic:nvPicPr>
                  <pic:blipFill>
                    <a:blip r:embed="rId27"/>
                    <a:stretch>
                      <a:fillRect/>
                    </a:stretch>
                  </pic:blipFill>
                  <pic:spPr>
                    <a:xfrm>
                      <a:off x="0" y="0"/>
                      <a:ext cx="1828800" cy="1415598"/>
                    </a:xfrm>
                    <a:prstGeom prst="rect"/>
                  </pic:spPr>
                </pic:pic>
              </a:graphicData>
            </a:graphic>
          </wp:inline>
        </w:drawing>
      </w:r>
    </w:p>
    <w:p>
      <w:pPr>
        <w:ind w:firstLine="360"/>
      </w:pPr>
      <w:r>
        <w:rPr>
          <w:sz w:val="20"/>
        </w:rPr>
        <w:t xml:space="preserve">请务必阅读正文之后的免责条款和声明 </w:t>
      </w:r>
    </w:p>
    <w:p>
      <w:pPr>
        <w:ind w:firstLine="360"/>
      </w:pPr>
      <w:r>
        <w:rPr>
          <w:sz w:val="20"/>
        </w:rPr>
        <w:t xml:space="preserve">资料来源：亚洲金属网，中信证券研究部 </w:t>
      </w:r>
    </w:p>
    <w:p>
      <w:pPr>
        <w:ind w:firstLine="360"/>
      </w:pPr>
      <w:r>
        <w:rPr>
          <w:sz w:val="20"/>
        </w:rPr>
        <w:t xml:space="preserve">上周三元前驱体价格均有明显上涨。上周三元前驱体523、三元前驱体622价格分别 </w:t>
      </w:r>
      <w:r>
        <w:rPr>
          <w:sz w:val="20"/>
        </w:rPr>
        <w:t xml:space="preserve">收报10.85万元/吨、11.75万元/吨，周内均上涨0.9万元/吨，涨幅分别为9.0%、8.3%。 </w:t>
      </w:r>
    </w:p>
    <w:p>
      <w:pPr>
        <w:jc w:val="center"/>
      </w:pPr>
      <w:r>
        <w:drawing>
          <wp:inline xmlns:a="http://schemas.openxmlformats.org/drawingml/2006/main" xmlns:pic="http://schemas.openxmlformats.org/drawingml/2006/picture">
            <wp:extent cx="1828800" cy="1365713"/>
            <wp:docPr id="20" name="Picture 20"/>
            <wp:cNvGraphicFramePr>
              <a:graphicFrameLocks noChangeAspect="1"/>
            </wp:cNvGraphicFramePr>
            <a:graphic>
              <a:graphicData uri="http://schemas.openxmlformats.org/drawingml/2006/picture">
                <pic:pic>
                  <pic:nvPicPr>
                    <pic:cNvPr id="0" name="[616, 1106, 1082, 1454]_9.jpg"/>
                    <pic:cNvPicPr/>
                  </pic:nvPicPr>
                  <pic:blipFill>
                    <a:blip r:embed="rId28"/>
                    <a:stretch>
                      <a:fillRect/>
                    </a:stretch>
                  </pic:blipFill>
                  <pic:spPr>
                    <a:xfrm>
                      <a:off x="0" y="0"/>
                      <a:ext cx="1828800" cy="1365713"/>
                    </a:xfrm>
                    <a:prstGeom prst="rect"/>
                  </pic:spPr>
                </pic:pic>
              </a:graphicData>
            </a:graphic>
          </wp:inline>
        </w:drawing>
      </w:r>
    </w:p>
    <w:p>
      <w:pPr>
        <w:ind w:firstLine="360"/>
      </w:pPr>
      <w:r>
        <w:rPr>
          <w:sz w:val="20"/>
        </w:rPr>
        <w:t xml:space="preserve">资料来源：亚洲金属网，中信证券研究部 </w:t>
      </w:r>
    </w:p>
    <w:p>
      <w:pPr>
        <w:ind w:firstLine="360"/>
      </w:pPr>
      <w:r>
        <w:rPr>
          <w:sz w:val="20"/>
        </w:rPr>
        <w:t xml:space="preserve">10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ind w:firstLine="360"/>
      </w:pPr>
      <w:r>
        <w:rPr>
          <w:sz w:val="20"/>
        </w:rPr>
        <w:t xml:space="preserve">表4：上周正极材料及前驱体产品价格变动情况 </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单位</w:t>
            </w:r>
          </w:p>
        </w:tc>
        <w:tc>
          <w:tcPr>
            <w:tcW w:type="dxa" w:w="1440"/>
          </w:tcPr>
          <w:p>
            <w:r>
              <w:t>现价</w:t>
            </w:r>
          </w:p>
        </w:tc>
        <w:tc>
          <w:tcPr>
            <w:tcW w:type="dxa" w:w="1440"/>
          </w:tcPr>
          <w:p>
            <w:r>
              <w:t>周涨跌幅</w:t>
            </w:r>
          </w:p>
        </w:tc>
        <w:tc>
          <w:tcPr>
            <w:tcW w:type="dxa" w:w="1440"/>
          </w:tcPr>
          <w:p>
            <w:r>
              <w:t>月涨跌幅</w:t>
            </w:r>
          </w:p>
        </w:tc>
        <w:tc>
          <w:tcPr>
            <w:tcW w:type="dxa" w:w="1440"/>
          </w:tcPr>
          <w:p>
            <w:r>
              <w:t>年初以来涨跌幅</w:t>
            </w:r>
          </w:p>
        </w:tc>
      </w:tr>
      <w:tr>
        <w:tc>
          <w:tcPr>
            <w:tcW w:type="dxa" w:w="1440"/>
          </w:tcPr>
          <w:p>
            <w:r>
              <w:t>三元523（中间价）</w:t>
            </w:r>
          </w:p>
        </w:tc>
        <w:tc>
          <w:tcPr>
            <w:tcW w:type="dxa" w:w="1440"/>
          </w:tcPr>
          <w:p>
            <w:r>
              <w:t>万元/吨</w:t>
            </w:r>
          </w:p>
        </w:tc>
        <w:tc>
          <w:tcPr>
            <w:tcW w:type="dxa" w:w="1440"/>
          </w:tcPr>
          <w:p>
            <w:r>
              <w:t>30.75</w:t>
            </w:r>
          </w:p>
        </w:tc>
        <w:tc>
          <w:tcPr>
            <w:tcW w:type="dxa" w:w="1440"/>
          </w:tcPr>
          <w:p>
            <w:r>
              <w:t>+3.4%</w:t>
            </w:r>
          </w:p>
        </w:tc>
        <w:tc>
          <w:tcPr>
            <w:tcW w:type="dxa" w:w="1440"/>
          </w:tcPr>
          <w:p>
            <w:r>
              <w:t>+2.3%</w:t>
            </w:r>
          </w:p>
        </w:tc>
        <w:tc>
          <w:tcPr>
            <w:tcW w:type="dxa" w:w="1440"/>
          </w:tcPr>
          <w:p>
            <w:r>
              <w:t>+24.2%</w:t>
            </w:r>
          </w:p>
        </w:tc>
      </w:tr>
      <w:tr>
        <w:tc>
          <w:tcPr>
            <w:tcW w:type="dxa" w:w="1440"/>
          </w:tcPr>
          <w:p>
            <w:r>
              <w:t>三元622（中间价）</w:t>
            </w:r>
          </w:p>
        </w:tc>
        <w:tc>
          <w:tcPr>
            <w:tcW w:type="dxa" w:w="1440"/>
          </w:tcPr>
          <w:p>
            <w:r>
              <w:t>万元/吨</w:t>
            </w:r>
          </w:p>
        </w:tc>
        <w:tc>
          <w:tcPr>
            <w:tcW w:type="dxa" w:w="1440"/>
          </w:tcPr>
          <w:p>
            <w:r>
              <w:t>32.75</w:t>
            </w:r>
          </w:p>
        </w:tc>
        <w:tc>
          <w:tcPr>
            <w:tcW w:type="dxa" w:w="1440"/>
          </w:tcPr>
          <w:p>
            <w:r>
              <w:t>+3.1%</w:t>
            </w:r>
          </w:p>
        </w:tc>
        <w:tc>
          <w:tcPr>
            <w:tcW w:type="dxa" w:w="1440"/>
          </w:tcPr>
          <w:p>
            <w:r>
              <w:t>+2.2%</w:t>
            </w:r>
          </w:p>
        </w:tc>
        <w:tc>
          <w:tcPr>
            <w:tcW w:type="dxa" w:w="1440"/>
          </w:tcPr>
          <w:p>
            <w:r>
              <w:t>+22.4%</w:t>
            </w:r>
          </w:p>
        </w:tc>
      </w:tr>
      <w:tr>
        <w:tc>
          <w:tcPr>
            <w:tcW w:type="dxa" w:w="1440"/>
          </w:tcPr>
          <w:p>
            <w:r>
              <w:t>三元811（中间价）</w:t>
            </w:r>
          </w:p>
        </w:tc>
        <w:tc>
          <w:tcPr>
            <w:tcW w:type="dxa" w:w="1440"/>
          </w:tcPr>
          <w:p>
            <w:r>
              <w:t>万元/吨</w:t>
            </w:r>
          </w:p>
        </w:tc>
        <w:tc>
          <w:tcPr>
            <w:tcW w:type="dxa" w:w="1440"/>
          </w:tcPr>
          <w:p>
            <w:r>
              <w:t>38.98</w:t>
            </w:r>
          </w:p>
        </w:tc>
        <w:tc>
          <w:tcPr>
            <w:tcW w:type="dxa" w:w="1440"/>
          </w:tcPr>
          <w:p>
            <w:r>
              <w:t>+0.1%</w:t>
            </w:r>
          </w:p>
        </w:tc>
        <w:tc>
          <w:tcPr>
            <w:tcW w:type="dxa" w:w="1440"/>
          </w:tcPr>
          <w:p>
            <w:r>
              <w:t>+0.1%</w:t>
            </w:r>
          </w:p>
        </w:tc>
        <w:tc>
          <w:tcPr>
            <w:tcW w:type="dxa" w:w="1440"/>
          </w:tcPr>
          <w:p>
            <w:r>
              <w:t>+0.1%</w:t>
            </w:r>
          </w:p>
        </w:tc>
      </w:tr>
      <w:tr>
        <w:tc>
          <w:tcPr>
            <w:tcW w:type="dxa" w:w="1440"/>
          </w:tcPr>
          <w:p>
            <w:r>
              <w:t>钴酸锂</w:t>
            </w:r>
          </w:p>
        </w:tc>
        <w:tc>
          <w:tcPr>
            <w:tcW w:type="dxa" w:w="1440"/>
          </w:tcPr>
          <w:p>
            <w:r>
              <w:t>万元/吨</w:t>
            </w:r>
          </w:p>
        </w:tc>
        <w:tc>
          <w:tcPr>
            <w:tcW w:type="dxa" w:w="1440"/>
          </w:tcPr>
          <w:p>
            <w:r>
              <w:t>40.75</w:t>
            </w:r>
          </w:p>
        </w:tc>
        <w:tc>
          <w:tcPr>
            <w:tcW w:type="dxa" w:w="1440"/>
          </w:tcPr>
          <w:p>
            <w:r>
              <w:t>+1.2%</w:t>
            </w:r>
          </w:p>
        </w:tc>
        <w:tc>
          <w:tcPr>
            <w:tcW w:type="dxa" w:w="1440"/>
          </w:tcPr>
          <w:p>
            <w:r>
              <w:t>-3.6%</w:t>
            </w:r>
          </w:p>
        </w:tc>
        <w:tc>
          <w:tcPr>
            <w:tcW w:type="dxa" w:w="1440"/>
          </w:tcPr>
          <w:p>
            <w:r>
              <w:t>-13.8%</w:t>
            </w:r>
          </w:p>
        </w:tc>
      </w:tr>
      <w:tr>
        <w:tc>
          <w:tcPr>
            <w:tcW w:type="dxa" w:w="1440"/>
          </w:tcPr>
          <w:p>
            <w:r>
              <w:t>磷酸铁锂</w:t>
            </w:r>
          </w:p>
        </w:tc>
        <w:tc>
          <w:tcPr>
            <w:tcW w:type="dxa" w:w="1440"/>
          </w:tcPr>
          <w:p>
            <w:r>
              <w:t>万元/吨</w:t>
            </w:r>
          </w:p>
        </w:tc>
        <w:tc>
          <w:tcPr>
            <w:tcW w:type="dxa" w:w="1440"/>
          </w:tcPr>
          <w:p>
            <w:r>
              <w:t>15.50</w:t>
            </w:r>
          </w:p>
        </w:tc>
        <w:tc>
          <w:tcPr>
            <w:tcW w:type="dxa" w:w="1440"/>
          </w:tcPr>
          <w:p>
            <w:r>
              <w:t>0.0%</w:t>
            </w:r>
          </w:p>
        </w:tc>
        <w:tc>
          <w:tcPr>
            <w:tcW w:type="dxa" w:w="1440"/>
          </w:tcPr>
          <w:p>
            <w:r>
              <w:t>0.0%</w:t>
            </w:r>
          </w:p>
        </w:tc>
        <w:tc>
          <w:tcPr>
            <w:tcW w:type="dxa" w:w="1440"/>
          </w:tcPr>
          <w:p>
            <w:r>
              <w:t>+50.5%</w:t>
            </w:r>
          </w:p>
        </w:tc>
      </w:tr>
      <w:tr>
        <w:tc>
          <w:tcPr>
            <w:tcW w:type="dxa" w:w="1440"/>
          </w:tcPr>
          <w:p>
            <w:r>
              <w:t>锰酸锂</w:t>
            </w:r>
          </w:p>
        </w:tc>
        <w:tc>
          <w:tcPr>
            <w:tcW w:type="dxa" w:w="1440"/>
          </w:tcPr>
          <w:p>
            <w:r>
              <w:t>万元/吨</w:t>
            </w:r>
          </w:p>
        </w:tc>
        <w:tc>
          <w:tcPr>
            <w:tcW w:type="dxa" w:w="1440"/>
          </w:tcPr>
          <w:p>
            <w:r>
              <w:t>12.35</w:t>
            </w:r>
          </w:p>
        </w:tc>
        <w:tc>
          <w:tcPr>
            <w:tcW w:type="dxa" w:w="1440"/>
          </w:tcPr>
          <w:p>
            <w:r>
              <w:t>+0.8%</w:t>
            </w:r>
          </w:p>
        </w:tc>
        <w:tc>
          <w:tcPr>
            <w:tcW w:type="dxa" w:w="1440"/>
          </w:tcPr>
          <w:p>
            <w:r>
              <w:t>+2.5%</w:t>
            </w:r>
          </w:p>
        </w:tc>
        <w:tc>
          <w:tcPr>
            <w:tcW w:type="dxa" w:w="1440"/>
          </w:tcPr>
          <w:p>
            <w:r>
              <w:t>+55.3%</w:t>
            </w:r>
          </w:p>
        </w:tc>
      </w:tr>
      <w:tr>
        <w:tc>
          <w:tcPr>
            <w:tcW w:type="dxa" w:w="1440"/>
          </w:tcPr>
          <w:p>
            <w:r>
              <w:t>三元前驱体523（中间价）</w:t>
            </w:r>
          </w:p>
        </w:tc>
        <w:tc>
          <w:tcPr>
            <w:tcW w:type="dxa" w:w="1440"/>
          </w:tcPr>
          <w:p>
            <w:r>
              <w:t>万元/吨</w:t>
            </w:r>
          </w:p>
        </w:tc>
        <w:tc>
          <w:tcPr>
            <w:tcW w:type="dxa" w:w="1440"/>
          </w:tcPr>
          <w:p>
            <w:r>
              <w:t>10.85</w:t>
            </w:r>
          </w:p>
        </w:tc>
        <w:tc>
          <w:tcPr>
            <w:tcW w:type="dxa" w:w="1440"/>
          </w:tcPr>
          <w:p>
            <w:r>
              <w:t>+9.0%</w:t>
            </w:r>
          </w:p>
        </w:tc>
        <w:tc>
          <w:tcPr>
            <w:tcW w:type="dxa" w:w="1440"/>
          </w:tcPr>
          <w:p>
            <w:r>
              <w:t>+2.8%</w:t>
            </w:r>
          </w:p>
        </w:tc>
        <w:tc>
          <w:tcPr>
            <w:tcW w:type="dxa" w:w="1440"/>
          </w:tcPr>
          <w:p>
            <w:r>
              <w:t>-17.5%</w:t>
            </w:r>
          </w:p>
        </w:tc>
      </w:tr>
      <w:tr>
        <w:tc>
          <w:tcPr>
            <w:tcW w:type="dxa" w:w="1440"/>
          </w:tcPr>
          <w:p>
            <w:r>
              <w:t>三元前驱体622（中间价）</w:t>
            </w:r>
          </w:p>
        </w:tc>
        <w:tc>
          <w:tcPr>
            <w:tcW w:type="dxa" w:w="1440"/>
          </w:tcPr>
          <w:p>
            <w:r>
              <w:t>万元/吨</w:t>
            </w:r>
          </w:p>
        </w:tc>
        <w:tc>
          <w:tcPr>
            <w:tcW w:type="dxa" w:w="1440"/>
          </w:tcPr>
          <w:p>
            <w:r>
              <w:t>11.75</w:t>
            </w:r>
          </w:p>
        </w:tc>
        <w:tc>
          <w:tcPr>
            <w:tcW w:type="dxa" w:w="1440"/>
          </w:tcPr>
          <w:p>
            <w:r>
              <w:t>+8.3%</w:t>
            </w:r>
          </w:p>
        </w:tc>
        <w:tc>
          <w:tcPr>
            <w:tcW w:type="dxa" w:w="1440"/>
          </w:tcPr>
          <w:p>
            <w:r>
              <w:t>+2.6%</w:t>
            </w:r>
          </w:p>
        </w:tc>
        <w:tc>
          <w:tcPr>
            <w:tcW w:type="dxa" w:w="1440"/>
          </w:tcPr>
          <w:p>
            <w:r>
              <w:t>-17.0%</w:t>
            </w:r>
          </w:p>
        </w:tc>
      </w:tr>
    </w:tbl>
    <w:p>
      <w:pPr>
        <w:ind w:firstLine="360"/>
      </w:pPr>
      <w:r>
        <w:rPr>
          <w:sz w:val="20"/>
        </w:rPr>
        <w:t xml:space="preserve">资料来源：Wind，亚洲金属网，上海有色网，中信证券研究部 </w:t>
      </w:r>
    </w:p>
    <w:p>
      <w:pPr>
        <w:sectPr>
          <w:type w:val="continuous"/>
          <w:pgSz w:w="12240" w:h="15840"/>
          <w:pgMar w:top="1440" w:right="1800" w:bottom="1440" w:left="1800" w:header="720" w:footer="720" w:gutter="0"/>
          <w:cols w:space="720" w:num="2"/>
          <w:docGrid w:linePitch="360"/>
        </w:sectPr>
      </w:pPr>
    </w:p>
    <w:p>
      <w:pPr>
        <w:pStyle w:val="Heading1"/>
      </w:pPr>
      <w:r>
        <w:t>■上市公司公告</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1、洛阳钼业：8月21日，公司发布2022年半年报，上半年归属于母公司所有者的 </w:t>
      </w:r>
      <w:r>
        <w:rPr>
          <w:sz w:val="20"/>
        </w:rPr>
        <w:t xml:space="preserve">净利润为41.48亿元，同比增长72.21%：营业收入为917.67亿元，同比增长8.2%；基 </w:t>
      </w:r>
      <w:r>
        <w:rPr>
          <w:sz w:val="20"/>
        </w:rPr>
        <w:t xml:space="preserve">本每股收益0.193元，同比增长72.32%。本期公司主要产品市场价格上涨，基本金属贸 </w:t>
      </w:r>
      <w:r>
        <w:rPr>
          <w:sz w:val="20"/>
        </w:rPr>
        <w:t xml:space="preserve">易业务规模亦同比增长，主营业务收入、成本及毛利均同比增长。 </w:t>
      </w:r>
      <w:r>
        <w:rPr>
          <w:sz w:val="20"/>
        </w:rPr>
        <w:t xml:space="preserve">d50dc7 </w:t>
      </w:r>
      <w:r>
        <w:rPr>
          <w:sz w:val="20"/>
        </w:rPr>
        <w:t xml:space="preserve">2、诺德股份：8月22日，公司发布2022年半年报，上半年归属于母公司所有者的 </w:t>
      </w:r>
      <w:r>
        <w:rPr>
          <w:sz w:val="20"/>
        </w:rPr>
        <w:t xml:space="preserve">净利润为2.03亿元，同比增长0.81%；营业收入为20.53亿元，同比增长2.25%；基本 </w:t>
      </w:r>
      <w:r>
        <w:rPr>
          <w:sz w:val="20"/>
        </w:rPr>
        <w:t xml:space="preserve">每股收益0.1251元，同比减少13.25%。 </w:t>
      </w:r>
      <w:r>
        <w:rPr>
          <w:sz w:val="20"/>
        </w:rPr>
        <w:t xml:space="preserve">3、鼎胜新材：8月22日，公司发布2022年半年报，上半年归属于母公司所有者的 </w:t>
      </w:r>
      <w:r>
        <w:rPr>
          <w:sz w:val="20"/>
        </w:rPr>
        <w:t xml:space="preserve">净利润为5.97亿元，同比增长292.47%；营业收入为114.45亿元，同比增长42.2%；基 </w:t>
      </w:r>
      <w:r>
        <w:rPr>
          <w:sz w:val="20"/>
        </w:rPr>
        <w:t xml:space="preserve">本每股收益1.22元，同比增长281.25%。 </w:t>
      </w:r>
      <w:r>
        <w:rPr>
          <w:sz w:val="20"/>
        </w:rPr>
        <w:t xml:space="preserve">4、中矿资源：8月23日，公司发布2022年半年报，上半年归属于母公司所有者的 </w:t>
      </w:r>
      <w:r>
        <w:rPr>
          <w:sz w:val="20"/>
        </w:rPr>
        <w:t xml:space="preserve">净利润为13.23亿元，同比增长663.85%；营业收入为34.12亿元，同比增长290.23%； </w:t>
      </w:r>
      <w:r>
        <w:rPr>
          <w:sz w:val="20"/>
        </w:rPr>
        <w:t xml:space="preserve">基本每股收益2.9026元，同比增长642.54%。 </w:t>
      </w:r>
      <w:r>
        <w:rPr>
          <w:sz w:val="20"/>
        </w:rPr>
        <w:t xml:space="preserve">5、西藏矿业：8月24日，公司发布2022年半年报，上半年公司实现营业收入12.21 </w:t>
      </w:r>
      <w:r>
        <w:rPr>
          <w:sz w:val="20"/>
        </w:rPr>
        <w:t xml:space="preserve">亿元，同比增长439.20%；归属于母公司所有者的净利润为4.75亿元，同比增长1018.30%； </w:t>
      </w:r>
      <w:r>
        <w:rPr>
          <w:sz w:val="20"/>
        </w:rPr>
        <w:t xml:space="preserve">基本每股收益0.91元。营收增长主要系公司主要产品锂盐产品、铬铁矿价格持续上涨，本 </w:t>
      </w:r>
      <w:r>
        <w:rPr>
          <w:sz w:val="20"/>
        </w:rPr>
        <w:t xml:space="preserve">期加大了销售力度所致。 </w:t>
      </w:r>
      <w:r>
        <w:rPr>
          <w:sz w:val="20"/>
        </w:rPr>
        <w:t xml:space="preserve">6、格林美：8月24日，公司发布2022年半年报，上半年公司实现营业收入139.24 </w:t>
      </w:r>
      <w:r>
        <w:rPr>
          <w:sz w:val="20"/>
        </w:rPr>
        <w:t xml:space="preserve">亿元，同比增长74.04%；归属于上市公司股东的净利润为6.81亿元，同比增长26.77%； </w:t>
      </w:r>
      <w:r>
        <w:rPr>
          <w:sz w:val="20"/>
        </w:rPr>
        <w:t xml:space="preserve">基本每股收益0.14元。 </w:t>
      </w:r>
      <w:r>
        <w:rPr>
          <w:sz w:val="20"/>
        </w:rPr>
        <w:t xml:space="preserve">7、盐湖股份：8月24日，公司发布2022年半年报，上半年净利润91.58亿元，同 </w:t>
      </w:r>
      <w:r>
        <w:rPr>
          <w:sz w:val="20"/>
        </w:rPr>
        <w:t xml:space="preserve">比增长333.09%；营业收入173.04亿元，同比增长180.81%。2022年上半年，公司氯化 </w:t>
      </w:r>
      <w:r>
        <w:rPr>
          <w:sz w:val="20"/>
        </w:rPr>
        <w:t xml:space="preserve">钾、碳酸锂平均销售价格分别同比增长100%、414%，氯化钾和碳酸锂实现产销两旺。 </w:t>
      </w:r>
    </w:p>
    <w:p>
      <w:pPr>
        <w:ind w:firstLine="360"/>
      </w:pPr>
      <w:r>
        <w:rPr>
          <w:sz w:val="20"/>
        </w:rPr>
        <w:t xml:space="preserve">11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8、金圆股份：8月24日，公司发布2022年半年报，上半年归属于母公司所有者的 </w:t>
      </w:r>
      <w:r>
        <w:rPr>
          <w:sz w:val="20"/>
        </w:rPr>
        <w:t xml:space="preserve">净利润为2428.78万元，同比减少87.88%；营业收入为28.04亿元，同比减少39.25%； </w:t>
      </w:r>
      <w:r>
        <w:rPr>
          <w:sz w:val="20"/>
        </w:rPr>
        <w:t xml:space="preserve">基本每股收益0.0311元，同比减少88.91%。 </w:t>
      </w:r>
      <w:r>
        <w:rPr>
          <w:sz w:val="20"/>
        </w:rPr>
        <w:t xml:space="preserve">9、厦门钨业：8月25日，公司发布2022年半年报，上半年归属于母公司所有者的 </w:t>
      </w:r>
      <w:r>
        <w:rPr>
          <w:sz w:val="20"/>
        </w:rPr>
        <w:t xml:space="preserve">净利润为9.08亿元，同比增长32.08%；营业收入为241.58亿元，同比增长69.85%；基 </w:t>
      </w:r>
      <w:r>
        <w:rPr>
          <w:sz w:val="20"/>
        </w:rPr>
        <w:t xml:space="preserve">本每股收益0.646元，同比增长32.08%。报告期内，公司积极把握市场机遇，坚守钴酸 </w:t>
      </w:r>
      <w:r>
        <w:rPr>
          <w:sz w:val="20"/>
        </w:rPr>
        <w:t xml:space="preserve">锂市场份额，持续开拓三元材料市场，累计锂离子正极材料销量为4.02万吨，同比增长 </w:t>
      </w:r>
      <w:r>
        <w:rPr>
          <w:sz w:val="20"/>
        </w:rPr>
        <w:t xml:space="preserve">21% </w:t>
      </w:r>
      <w:r>
        <w:rPr>
          <w:sz w:val="20"/>
        </w:rPr>
        <w:t xml:space="preserve">10、天华超净：8月25日，公司发布2022年半年报，上半年归属于母公司所有者 </w:t>
      </w:r>
      <w:r>
        <w:rPr>
          <w:sz w:val="20"/>
        </w:rPr>
        <w:t xml:space="preserve">的净利润为35.12亿元，同比增长1023.42%；营业收入为77.76亿元，同比增长443.22%； </w:t>
      </w:r>
      <w:r>
        <w:rPr>
          <w:sz w:val="20"/>
        </w:rPr>
        <w:t xml:space="preserve">基本每股收益6.0元，同比增长971.43%。 </w:t>
      </w:r>
      <w:r>
        <w:rPr>
          <w:sz w:val="20"/>
        </w:rPr>
        <w:t xml:space="preserve">11、腾远钴业：8月25日，公司发布2022年半年报，上半年归属于母公司所有者 </w:t>
      </w:r>
      <w:r>
        <w:rPr>
          <w:sz w:val="20"/>
        </w:rPr>
        <w:t xml:space="preserve">的净利润为5.47亿元，同比增长9.57%；营业收入为26.87亿元，同比增长48.38%；基 </w:t>
      </w:r>
      <w:r>
        <w:rPr>
          <w:sz w:val="20"/>
        </w:rPr>
        <w:t xml:space="preserve">本每股收益2.76元，同比减少6.12%。 </w:t>
      </w:r>
      <w:r>
        <w:rPr>
          <w:sz w:val="20"/>
        </w:rPr>
        <w:t xml:space="preserve">96de06a49ce5190ad6a741 </w:t>
      </w:r>
      <w:r>
        <w:rPr>
          <w:sz w:val="20"/>
        </w:rPr>
        <w:t xml:space="preserve">12、德方纳米：8月e25白，公司发布2022年半年报，上半年归属于母公司所有者 </w:t>
      </w:r>
      <w:r>
        <w:rPr>
          <w:sz w:val="20"/>
        </w:rPr>
        <w:t xml:space="preserve">的净利润为12.8亿元，同比增长847.44%；营业收入为75.57亿元，同比增长492.89%； </w:t>
      </w:r>
      <w:r>
        <w:rPr>
          <w:sz w:val="20"/>
        </w:rPr>
        <w:t xml:space="preserve">13、铜冠铜箔：8月25日，公司发布2022年半年报，上半年归属于母公司所有者 </w:t>
      </w:r>
      <w:r>
        <w:rPr>
          <w:sz w:val="20"/>
        </w:rPr>
        <w:t xml:space="preserve">的净利润为1.92亿元，同比增长12.64%；营业收入为19.79亿元，同比增长2.77%；基 </w:t>
      </w:r>
      <w:r>
        <w:rPr>
          <w:sz w:val="20"/>
        </w:rPr>
        <w:t xml:space="preserve">本每股收益0.23元，同比减少14.81%。 </w:t>
      </w:r>
      <w:r>
        <w:rPr>
          <w:sz w:val="20"/>
        </w:rPr>
        <w:t xml:space="preserve">14、道氏技术：8月25日，公司发布2022年半年报，上半年归属于母公司所有者 </w:t>
      </w:r>
      <w:r>
        <w:rPr>
          <w:sz w:val="20"/>
        </w:rPr>
        <w:t xml:space="preserve">的净利润为2.76亿元，同比增长5.21%；营业收入为37.25亿元，同比增长34.35%；基 </w:t>
      </w:r>
      <w:r>
        <w:rPr>
          <w:sz w:val="20"/>
        </w:rPr>
        <w:t xml:space="preserve">本每股收益0.48元，同比减少5.88%。 </w:t>
      </w:r>
      <w:r>
        <w:rPr>
          <w:sz w:val="20"/>
        </w:rPr>
        <w:t xml:space="preserve">15、厦钨新能：8月25日，公司发布《关于宁德基地投资建设年产70000吨锂离子 </w:t>
      </w:r>
      <w:r>
        <w:rPr>
          <w:sz w:val="20"/>
        </w:rPr>
        <w:t xml:space="preserve">电池正极材料项目的公告》，公司拟在宁德基地新建CD生产车间，并通过设备采购安装实 </w:t>
      </w:r>
      <w:r>
        <w:rPr>
          <w:sz w:val="20"/>
        </w:rPr>
        <w:t xml:space="preserve">现新增年产7万吨锂离子电池正极材料产能，投资金额24.45亿元；本项目建设完成后， </w:t>
      </w:r>
      <w:r>
        <w:rPr>
          <w:sz w:val="20"/>
        </w:rPr>
        <w:t xml:space="preserve">宁德基地将达到年产9.5万吨的产能。公告称，本项目建设完成后，有利于实现扩能增效。 </w:t>
      </w:r>
      <w:r>
        <w:rPr>
          <w:sz w:val="20"/>
        </w:rPr>
        <w:t xml:space="preserve">随着产能规模的扩大，体现规模效应，进一步降低生产成本，提高产品竞争力。 </w:t>
      </w:r>
      <w:r>
        <w:rPr>
          <w:sz w:val="20"/>
        </w:rPr>
        <w:t xml:space="preserve">16、长远锂科：8月25日，公司发布《关于向不特定对象发行可转换公司债券申请 </w:t>
      </w:r>
      <w:r>
        <w:rPr>
          <w:sz w:val="20"/>
        </w:rPr>
        <w:t xml:space="preserve">获得中国证券监督管理委员会同意注册批复的公告》，中国证监会同意公司向不特定对象 </w:t>
      </w:r>
      <w:r>
        <w:rPr>
          <w:sz w:val="20"/>
        </w:rPr>
        <w:t xml:space="preserve">发行可转换公司债券的注册申请；该批复自同意注册之日起12个月内有效。 </w:t>
      </w:r>
      <w:r>
        <w:rPr>
          <w:sz w:val="20"/>
        </w:rPr>
        <w:t xml:space="preserve">17、振华新材：8月26日，公司发布2022年半年报，上半年归属于母公司所有者 </w:t>
      </w:r>
      <w:r>
        <w:rPr>
          <w:sz w:val="20"/>
        </w:rPr>
        <w:t xml:space="preserve">的净利润为6.66亿元，同比增长340.92%；营业收入为54.4亿元，同比增长161.09%； </w:t>
      </w:r>
      <w:r>
        <w:rPr>
          <w:sz w:val="20"/>
        </w:rPr>
        <w:t xml:space="preserve">基本每股收益1.504元，同比增长230.55%。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12 </w:t>
      </w:r>
    </w:p>
    <w:p>
      <w:pPr>
        <w:ind w:firstLine="360"/>
      </w:pPr>
      <w:r>
        <w:rPr>
          <w:sz w:val="20"/>
        </w:rPr>
        <w:t xml:space="preserve">中信证券 </w:t>
      </w:r>
      <w:r>
        <w:rPr>
          <w:sz w:val="20"/>
        </w:rPr>
        <w:t xml:space="preserve">CITICSECURITIES </w:t>
      </w:r>
    </w:p>
    <w:p>
      <w:pPr>
        <w:ind w:firstLine="360"/>
      </w:pPr>
      <w:r>
        <w:rPr>
          <w:sz w:val="20"/>
        </w:rPr>
        <w:t xml:space="preserve">金属行业新能源板块周报|2022.8.29 </w:t>
      </w:r>
    </w:p>
    <w:p>
      <w:pPr>
        <w:sectPr>
          <w:type w:val="continuous"/>
          <w:pgSz w:w="12240" w:h="15840"/>
          <w:pgMar w:top="1440" w:right="1800" w:bottom="1440" w:left="1800" w:header="720" w:footer="720" w:gutter="0"/>
          <w:cols w:space="720" w:num="2"/>
          <w:docGrid w:linePitch="360"/>
        </w:sectPr>
      </w:pPr>
    </w:p>
    <w:p>
      <w:pPr>
        <w:pStyle w:val="Heading1"/>
      </w:pPr>
      <w:r>
        <w:t>相关研究</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请务必阅读正文之后的免责条款和声明 </w:t>
      </w:r>
    </w:p>
    <w:p>
      <w:pPr>
        <w:ind w:firstLine="360"/>
      </w:pPr>
      <w:r>
        <w:rPr>
          <w:sz w:val="20"/>
        </w:rPr>
        <w:t xml:space="preserve">金属行业锰行业跟踪报告一锰的生产工艺与技术应用探讨 </w:t>
      </w:r>
      <w:r>
        <w:rPr>
          <w:sz w:val="20"/>
        </w:rPr>
        <w:t xml:space="preserve">(2022-08-16) </w:t>
      </w:r>
      <w:r>
        <w:rPr>
          <w:sz w:val="20"/>
        </w:rPr>
        <w:t xml:space="preserve">金属行业铝行业点评一供给增长降速，铝价运行中枢抬升 </w:t>
      </w:r>
      <w:r>
        <w:rPr>
          <w:sz w:val="20"/>
        </w:rPr>
        <w:t xml:space="preserve">(2022-08-11) </w:t>
      </w:r>
      <w:r>
        <w:rPr>
          <w:sz w:val="20"/>
        </w:rPr>
        <w:t xml:space="preserve">金属行业黄金行业点评一加息因素压制弱化，金价上涨趋势强化 </w:t>
      </w:r>
      <w:r>
        <w:rPr>
          <w:sz w:val="20"/>
        </w:rPr>
        <w:t xml:space="preserve">(2022-08-11) </w:t>
      </w:r>
      <w:r>
        <w:rPr>
          <w:sz w:val="20"/>
        </w:rPr>
        <w:t xml:space="preserve">金属行业铜行业点评一库存持续下降抵消衰退担忧，铜价料稳步上行 </w:t>
      </w:r>
      <w:r>
        <w:rPr>
          <w:sz w:val="20"/>
        </w:rPr>
        <w:t xml:space="preserve">(2022-08-09) </w:t>
      </w:r>
      <w:r>
        <w:rPr>
          <w:sz w:val="20"/>
        </w:rPr>
        <w:t xml:space="preserve">金属行业澳洲锂矿生产经营跟踪（2022Q2）一产量增长加速，矿价上涨支撑下半年锂价 </w:t>
      </w:r>
      <w:r>
        <w:rPr>
          <w:sz w:val="20"/>
        </w:rPr>
        <w:t xml:space="preserve">(2022-08-08) </w:t>
      </w:r>
      <w:r>
        <w:rPr>
          <w:sz w:val="20"/>
        </w:rPr>
        <w:t xml:space="preserve">稀土行业专题报告（四）一稀土永磁：智能驱动，伺服核心 </w:t>
      </w:r>
      <w:r>
        <w:rPr>
          <w:sz w:val="20"/>
        </w:rPr>
        <w:t xml:space="preserve">(2022-07-28) </w:t>
      </w:r>
      <w:r>
        <w:rPr>
          <w:sz w:val="20"/>
        </w:rPr>
        <w:t xml:space="preserve">金属锂行业点评一锂价如期上涨，关注板块反弹行情 </w:t>
      </w:r>
      <w:r>
        <w:rPr>
          <w:sz w:val="20"/>
        </w:rPr>
        <w:t xml:space="preserve">(2022-07-27) </w:t>
      </w:r>
      <w:r>
        <w:rPr>
          <w:sz w:val="20"/>
        </w:rPr>
        <w:t xml:space="preserve">金属行业钒深度报告一储能领域消费扩容，钒价或率先受益 </w:t>
      </w:r>
      <w:r>
        <w:rPr>
          <w:sz w:val="20"/>
        </w:rPr>
        <w:t xml:space="preserve">(2022-07-20) </w:t>
      </w:r>
      <w:r>
        <w:rPr>
          <w:sz w:val="20"/>
        </w:rPr>
        <w:t xml:space="preserve">金属行业锂行业点评一理性看待澳矿拍卖价格下跌 </w:t>
      </w:r>
      <w:r>
        <w:rPr>
          <w:sz w:val="20"/>
        </w:rPr>
        <w:t xml:space="preserve">(2022-07-14) </w:t>
      </w:r>
      <w:r>
        <w:rPr>
          <w:sz w:val="20"/>
        </w:rPr>
        <w:t xml:space="preserve">金属行业锂行业深度报告锂的后期行情：库存与供需拐点 </w:t>
      </w:r>
      <w:r>
        <w:rPr>
          <w:sz w:val="20"/>
        </w:rPr>
        <w:t xml:space="preserve">(2022-07-11) </w:t>
      </w:r>
      <w:r>
        <w:rPr>
          <w:sz w:val="20"/>
        </w:rPr>
        <w:t xml:space="preserve">稀土行业专题报告（三）一稀土永磁：助力双碳，如日方升 </w:t>
      </w:r>
      <w:r>
        <w:rPr>
          <w:sz w:val="20"/>
        </w:rPr>
        <w:t xml:space="preserve">(2022-07-05) </w:t>
      </w:r>
      <w:r>
        <w:rPr>
          <w:sz w:val="20"/>
        </w:rPr>
        <w:t xml:space="preserve">金属行业专题报告全球电池金属市场分析与展望 </w:t>
      </w:r>
      <w:r>
        <w:rPr>
          <w:sz w:val="20"/>
        </w:rPr>
        <w:t xml:space="preserve">(2022-07-01) </w:t>
      </w:r>
      <w:r>
        <w:rPr>
          <w:sz w:val="20"/>
        </w:rPr>
        <w:t xml:space="preserve">稀土行业专题报告（二）一国内稀土资源：天赋异，厚积薄发 </w:t>
      </w:r>
      <w:r>
        <w:rPr>
          <w:sz w:val="20"/>
        </w:rPr>
        <w:t xml:space="preserve">(2022-06-22) </w:t>
      </w:r>
      <w:r>
        <w:rPr>
          <w:sz w:val="20"/>
        </w:rPr>
        <w:t xml:space="preserve">金属行业镍钴行业点评一镍钴价格下行增强三元正极材料竞争力 </w:t>
      </w:r>
      <w:r>
        <w:rPr>
          <w:sz w:val="20"/>
        </w:rPr>
        <w:t xml:space="preserve">(2022-06-20) </w:t>
      </w:r>
      <w:r>
        <w:rPr>
          <w:sz w:val="20"/>
        </w:rPr>
        <w:t xml:space="preserve">金属行业专题报告一电池金属市场分析与展望 </w:t>
      </w:r>
      <w:r>
        <w:rPr>
          <w:sz w:val="20"/>
        </w:rPr>
        <w:t xml:space="preserve">(2022-05-24) </w:t>
      </w:r>
      <w:r>
        <w:rPr>
          <w:sz w:val="20"/>
        </w:rPr>
        <w:t xml:space="preserve">金属行业锂行业点评一四川锂矿拍卖高价成交或将刺激板块反弹 </w:t>
      </w:r>
      <w:r>
        <w:rPr>
          <w:sz w:val="20"/>
        </w:rPr>
        <w:t xml:space="preserve">(2022-05-23) </w:t>
      </w:r>
      <w:r>
        <w:rPr>
          <w:sz w:val="20"/>
        </w:rPr>
        <w:t xml:space="preserve">稀土行业专题报告（一）一海外稀土资源：理想丰满，现实骨感 </w:t>
      </w:r>
      <w:r>
        <w:rPr>
          <w:sz w:val="20"/>
        </w:rPr>
        <w:t xml:space="preserve">(2022-05-20) </w:t>
      </w:r>
      <w:r>
        <w:rPr>
          <w:sz w:val="20"/>
        </w:rPr>
        <w:t xml:space="preserve">金属行业南美锂盐湖跟踪（2022Q1）一锂价上涨超出指引，企业上调远期产能目标 </w:t>
      </w:r>
      <w:r>
        <w:rPr>
          <w:sz w:val="20"/>
        </w:rPr>
        <w:t xml:space="preserve">(2022-05-20) </w:t>
      </w:r>
      <w:r>
        <w:rPr>
          <w:sz w:val="20"/>
        </w:rPr>
        <w:t xml:space="preserve">稀土行业点评20220509一稀土价格企稳回升，关注产业链配置机会 </w:t>
      </w:r>
      <w:r>
        <w:rPr>
          <w:sz w:val="20"/>
        </w:rPr>
        <w:t xml:space="preserve">(2022-05-09) </w:t>
      </w:r>
      <w:r>
        <w:rPr>
          <w:sz w:val="20"/>
        </w:rPr>
        <w:t xml:space="preserve">金属行业澳洲锂矿生产经营跟踪（2022Q1）一澳洲锂精矿价格飙升，中国锂企业盈利承压 </w:t>
      </w:r>
      <w:r>
        <w:rPr>
          <w:sz w:val="20"/>
        </w:rPr>
        <w:t xml:space="preserve">(2022-05-09) </w:t>
      </w:r>
      <w:r>
        <w:rPr>
          <w:sz w:val="20"/>
        </w:rPr>
        <w:t xml:space="preserve">金属行业锂行业点评一锂精矿拍卖价格大涨，锂板块反弹或提前 </w:t>
      </w:r>
      <w:r>
        <w:rPr>
          <w:sz w:val="20"/>
        </w:rPr>
        <w:t xml:space="preserve">(2022-04-28) </w:t>
      </w:r>
      <w:r>
        <w:rPr>
          <w:sz w:val="20"/>
        </w:rPr>
        <w:t xml:space="preserve">有色金属锂行业专题报告（二十一）一欧美锂资源：野心与现实 </w:t>
      </w:r>
      <w:r>
        <w:rPr>
          <w:sz w:val="20"/>
        </w:rPr>
        <w:t xml:space="preserve">(2022-04-26) </w:t>
      </w:r>
      <w:r>
        <w:rPr>
          <w:sz w:val="20"/>
        </w:rPr>
        <w:t xml:space="preserve">黄金行业点评一高通胀预期下黄金板块吸引力增强 </w:t>
      </w:r>
      <w:r>
        <w:rPr>
          <w:sz w:val="20"/>
        </w:rPr>
        <w:t xml:space="preserve">(2022-04-11) </w:t>
      </w:r>
      <w:r>
        <w:rPr>
          <w:sz w:val="20"/>
        </w:rPr>
        <w:t xml:space="preserve">锂行业点评一澳矿扩产加速，锂资源供应焦虑缓解 </w:t>
      </w:r>
      <w:r>
        <w:rPr>
          <w:sz w:val="20"/>
        </w:rPr>
        <w:t xml:space="preserve">(2022-04-07) </w:t>
      </w:r>
      <w:r>
        <w:rPr>
          <w:sz w:val="20"/>
        </w:rPr>
        <w:t xml:space="preserve">锰行业深度报告一不容忽视的第四种电池金属 </w:t>
      </w:r>
      <w:r>
        <w:rPr>
          <w:sz w:val="20"/>
        </w:rPr>
        <w:t xml:space="preserve">(2022-03-30) </w:t>
      </w:r>
      <w:r>
        <w:rPr>
          <w:sz w:val="20"/>
        </w:rPr>
        <w:t xml:space="preserve">稀土行业点评一稀土基本面稳中向好，全产业链迎布局良机 </w:t>
      </w:r>
      <w:r>
        <w:rPr>
          <w:sz w:val="20"/>
        </w:rPr>
        <w:t xml:space="preserve">(2022-03-08) </w:t>
      </w:r>
      <w:r>
        <w:rPr>
          <w:sz w:val="20"/>
        </w:rPr>
        <w:t xml:space="preserve">金属行业铝行业深度报告一供需缺口扩大，铝价将冲击25000元/吨 </w:t>
      </w:r>
      <w:r>
        <w:rPr>
          <w:sz w:val="20"/>
        </w:rPr>
        <w:t xml:space="preserve">(2022-03-07) </w:t>
      </w:r>
      <w:r>
        <w:rPr>
          <w:sz w:val="20"/>
        </w:rPr>
        <w:t xml:space="preserve">金属行业南美锂盐湖跟踪（2021Q4）一新增产能释放缓慢，锂价指引出现分化 </w:t>
      </w:r>
      <w:r>
        <w:rPr>
          <w:sz w:val="20"/>
        </w:rPr>
        <w:t xml:space="preserve">(2022-03-07) </w:t>
      </w:r>
    </w:p>
    <w:p>
      <w:pPr>
        <w:ind w:firstLine="360"/>
      </w:pPr>
      <w:r>
        <w:rPr>
          <w:sz w:val="20"/>
        </w:rPr>
        <w:t xml:space="preserve">13 </w:t>
      </w:r>
    </w:p>
    <w:p>
      <w:pPr>
        <w:ind w:firstLine="360"/>
      </w:pPr>
      <w:r>
        <w:rPr>
          <w:sz w:val="20"/>
        </w:rPr>
        <w:t xml:space="preserve">中信证券 </w:t>
      </w:r>
      <w:r>
        <w:rPr>
          <w:sz w:val="20"/>
        </w:rPr>
        <w:t xml:space="preserve">CITICSECURITIES </w:t>
      </w:r>
    </w:p>
    <w:p>
      <w:pPr>
        <w:ind w:firstLine="360"/>
      </w:pPr>
      <w:r>
        <w:rPr>
          <w:sz w:val="20"/>
        </w:rPr>
        <w:t xml:space="preserve">分析师声明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主要负责撰写本研究报告全部或部分内容的分析师在此声明：（i）本研究报告所表述的任何观点均精准地反映了上述每位分析师个人对标的证券和 </w:t>
      </w:r>
      <w:r>
        <w:rPr>
          <w:sz w:val="20"/>
        </w:rPr>
        <w:t xml:space="preserve">发行人的看法；（i）该分析师所得报酬的任何组成部分无论是在过去、现在及将来均不会直接或间接地与研究报告所表述的具体建议或观点相联系。 </w:t>
      </w:r>
    </w:p>
    <w:p>
      <w:pPr>
        <w:sectPr>
          <w:type w:val="continuous"/>
          <w:pgSz w:w="12240" w:h="15840"/>
          <w:pgMar w:top="1440" w:right="1800" w:bottom="1440" w:left="1800" w:header="720" w:footer="720" w:gutter="0"/>
          <w:cols w:space="720" w:num="1"/>
          <w:docGrid w:linePitch="360"/>
        </w:sectPr>
      </w:pPr>
    </w:p>
    <w:p>
      <w:pPr>
        <w:pStyle w:val="Heading1"/>
      </w:pPr>
      <w:r>
        <w:t>一般性声明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本研究报告由中信证券股份有限公司或其附属机构制作。中信证券股份有限公司及其全球的附属机构、分支机构及联营机构（仅就本研究报告免责 </w:t>
      </w:r>
      <w:r>
        <w:rPr>
          <w:sz w:val="20"/>
        </w:rPr>
        <w:t xml:space="preserve">条款而言，不含CLSA group of companies），统称为“中信证券”。 </w:t>
      </w:r>
      <w:r>
        <w:rPr>
          <w:sz w:val="20"/>
        </w:rPr>
        <w:t xml:space="preserve">本研究报告对于收件人而言属高度机密，只有收件人才能使用。本研究报告并非意图发送、发布给在当地法律或监管规则下不允许向其发送、发布 </w:t>
      </w:r>
      <w:r>
        <w:rPr>
          <w:sz w:val="20"/>
        </w:rPr>
        <w:t xml:space="preserve">该研究报告的人员。本研究报告仅为参考之用，在任何地区均不应被视为买卖任何证券、金融工具的要约或要约邀请。中信证券并不因收件人收到本报 </w:t>
      </w:r>
      <w:r>
        <w:rPr>
          <w:sz w:val="20"/>
        </w:rPr>
        <w:t xml:space="preserve">告而视其为中信证券的客户。本报告所包含的观点及建议并未考虑个别客户的特殊状况、目标或需要，不应被视为对特定客户关于特定证券或金融工具 </w:t>
      </w:r>
      <w:r>
        <w:rPr>
          <w:sz w:val="20"/>
        </w:rPr>
        <w:t xml:space="preserve">的建议或策略。对于本报告中提及的任何证券或金融工具，本报告的收件人须保持自身的独立判断并自行承担投资风险。 </w:t>
      </w:r>
      <w:r>
        <w:rPr>
          <w:sz w:val="20"/>
        </w:rPr>
        <w:t xml:space="preserve">本报告所载资料的来源被认为是可靠的，但中信证券不保证其准确性或完整性。中信证券并不对使用本报告或其所包含的内容产生的任何直接或间 </w:t>
      </w:r>
      <w:r>
        <w:rPr>
          <w:sz w:val="20"/>
        </w:rPr>
        <w:t xml:space="preserve">接损失或与此有关的其他损失承担任何责任。本报告提及的任何证券或金融工具均可能含有重大的风险，可能不易变卖以及不适合所有投资者。本报告 </w:t>
      </w:r>
      <w:r>
        <w:rPr>
          <w:sz w:val="20"/>
        </w:rPr>
        <w:t xml:space="preserve">所提及的证券或金融工具的价格、价值及收益可跌可升。过往的业绩并不能代表未来的表现。 </w:t>
      </w:r>
      <w:r>
        <w:rPr>
          <w:sz w:val="20"/>
        </w:rPr>
        <w:t xml:space="preserve">本报告所载的资料、观点及预测均反映了中信证券在最初发布该报告日期当日分析师的判断，可以在不发出通知的情况下做出更改，亦可因使用不 </w:t>
      </w:r>
      <w:r>
        <w:rPr>
          <w:sz w:val="20"/>
        </w:rPr>
        <w:t xml:space="preserve">同假设和标准、采用不同观点和分析方法而与中信证券其它业务部门、单位或附属机构在制作类似的其他材料时所给出的意见不同或者相反。中信证券 </w:t>
      </w:r>
      <w:r>
        <w:rPr>
          <w:sz w:val="20"/>
        </w:rPr>
        <w:t xml:space="preserve">并不承担提示本报告的收件人注意该等材料的责任。中信证券通过信息隔离墙控制中信证券内部一个或多个领域的信息向中信证券其他领域、单位、集 </w:t>
      </w:r>
      <w:r>
        <w:rPr>
          <w:sz w:val="20"/>
        </w:rPr>
        <w:t xml:space="preserve">团及其他附属机构的流动。负责撰写本报告的分析师的薪酬由研究部门管理层和中信证券高级管理层全权决定。分析师的薪酬不是基于中信证券投资银 </w:t>
      </w:r>
      <w:r>
        <w:rPr>
          <w:sz w:val="20"/>
        </w:rPr>
        <w:t xml:space="preserve">行收入而定，但是，分析师的薪酬可能与投行整体收入有关，其中包括投资银行、销售与交易业务。 </w:t>
      </w:r>
      <w:r>
        <w:rPr>
          <w:sz w:val="20"/>
        </w:rPr>
        <w:t xml:space="preserve">N </w:t>
      </w:r>
      <w:r>
        <w:rPr>
          <w:sz w:val="20"/>
        </w:rPr>
        <w:t xml:space="preserve">若中信证券以外的金融机构发送本报告，则由该金融机构为此发送行为承担全部责任。该机构的客户应联系该机构以交易本报告中提及的证券或要 </w:t>
      </w:r>
      <w:r>
        <w:rPr>
          <w:sz w:val="20"/>
        </w:rPr>
        <w:t xml:space="preserve">求获悉更详细信息。本报告不构成中信证券向发送本报告金融机构之客户提供的投资建议，中信证券以及中信证券的各个高级职员、董事和员工亦不为 </w:t>
      </w:r>
      <w:r>
        <w:rPr>
          <w:sz w:val="20"/>
        </w:rPr>
        <w:t xml:space="preserve">（前述金融机构之客户）因使用本报告或报告载明的内容产生的直接或间接损失承担任何责任。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投资建议的评级标准 O</w:t>
            </w:r>
          </w:p>
        </w:tc>
        <w:tc>
          <w:tcPr>
            <w:tcW w:type="dxa" w:w="2160"/>
          </w:tcPr>
          <w:p>
            <w:r>
              <w:t xml:space="preserve"> </w:t>
            </w:r>
          </w:p>
        </w:tc>
        <w:tc>
          <w:tcPr>
            <w:tcW w:type="dxa" w:w="2160"/>
          </w:tcPr>
          <w:p>
            <w:r>
              <w:t>评级</w:t>
            </w:r>
          </w:p>
        </w:tc>
        <w:tc>
          <w:tcPr>
            <w:tcW w:type="dxa" w:w="2160"/>
          </w:tcPr>
          <w:p>
            <w:r>
              <w:t>说明</w:t>
            </w:r>
          </w:p>
        </w:tc>
      </w:tr>
      <w:tr>
        <w:tc>
          <w:tcPr>
            <w:tcW w:type="dxa" w:w="2160"/>
            <w:vMerge w:val="restart"/>
          </w:tcPr>
          <w:p>
            <w:r>
              <w:t>报告中投资建议所涉及的评级分为股票评级和行业评级 （另有说明的除外）。评级标准为报告发布日后6到12个 月内的相对市场表现，也即：以报告发布日后的6到12个 月内的公司股价（或行业指数）相对同期相关证券市场代 表性指数的涨跌幅作为基准。其中：A股市场以沪深300 指数为基准，新三板市场以三板成指(针对协议转让标的) 或三板做市指数（针对做市转让标的）为基准；香港市场</w:t>
            </w:r>
          </w:p>
        </w:tc>
        <w:tc>
          <w:tcPr>
            <w:tcW w:type="dxa" w:w="2160"/>
            <w:vMerge w:val="restart"/>
          </w:tcPr>
          <w:p>
            <w:r>
              <w:t>股票评级</w:t>
            </w:r>
          </w:p>
        </w:tc>
        <w:tc>
          <w:tcPr>
            <w:tcW w:type="dxa" w:w="2160"/>
          </w:tcPr>
          <w:p>
            <w:r>
              <w:t>买入</w:t>
            </w:r>
          </w:p>
        </w:tc>
        <w:tc>
          <w:tcPr>
            <w:tcW w:type="dxa" w:w="2160"/>
          </w:tcPr>
          <w:p>
            <w:r>
              <w:t>相对同期相关证券市场代表性指数涨幅20%以上</w:t>
            </w:r>
          </w:p>
        </w:tc>
      </w:tr>
      <w:tr>
        <w:tc>
          <w:tcPr>
            <w:tcW w:type="dxa" w:w="2160"/>
            <w:vMerge/>
          </w:tcPr>
          <w:p/>
        </w:tc>
        <w:tc>
          <w:tcPr>
            <w:tcW w:type="dxa" w:w="2160"/>
            <w:vMerge/>
          </w:tcPr>
          <w:p/>
        </w:tc>
        <w:tc>
          <w:tcPr>
            <w:tcW w:type="dxa" w:w="2160"/>
          </w:tcPr>
          <w:p>
            <w:r>
              <w:t>增持</w:t>
            </w:r>
          </w:p>
        </w:tc>
        <w:tc>
          <w:tcPr>
            <w:tcW w:type="dxa" w:w="2160"/>
          </w:tcPr>
          <w:p>
            <w:r>
              <w:t>相对同期相关证券市场代表性指数涨幅介于5%～20%之间</w:t>
            </w:r>
          </w:p>
        </w:tc>
      </w:tr>
      <w:tr>
        <w:tc>
          <w:tcPr>
            <w:tcW w:type="dxa" w:w="2160"/>
            <w:vMerge/>
          </w:tcPr>
          <w:p/>
        </w:tc>
        <w:tc>
          <w:tcPr>
            <w:tcW w:type="dxa" w:w="2160"/>
            <w:vMerge/>
          </w:tcPr>
          <w:p/>
        </w:tc>
        <w:tc>
          <w:tcPr>
            <w:tcW w:type="dxa" w:w="2160"/>
          </w:tcPr>
          <w:p>
            <w:r>
              <w:t>持有</w:t>
            </w:r>
          </w:p>
        </w:tc>
        <w:tc>
          <w:tcPr>
            <w:tcW w:type="dxa" w:w="2160"/>
          </w:tcPr>
          <w:p>
            <w:r>
              <w:t>相对同期相关证券市场代表性指数涨幅介于-10%～5%之间</w:t>
            </w:r>
          </w:p>
        </w:tc>
      </w:tr>
      <w:tr>
        <w:tc>
          <w:tcPr>
            <w:tcW w:type="dxa" w:w="2160"/>
            <w:vMerge/>
          </w:tcPr>
          <w:p/>
        </w:tc>
        <w:tc>
          <w:tcPr>
            <w:tcW w:type="dxa" w:w="2160"/>
            <w:vMerge/>
          </w:tcPr>
          <w:p/>
        </w:tc>
        <w:tc>
          <w:tcPr>
            <w:tcW w:type="dxa" w:w="2160"/>
          </w:tcPr>
          <w:p>
            <w:r>
              <w:t>卖出</w:t>
            </w:r>
          </w:p>
        </w:tc>
        <w:tc>
          <w:tcPr>
            <w:tcW w:type="dxa" w:w="2160"/>
          </w:tcPr>
          <w:p>
            <w:r>
              <w:t>相对同期相关证券市场代表性指数跌幅10%以上</w:t>
            </w:r>
          </w:p>
        </w:tc>
      </w:tr>
      <w:tr>
        <w:tc>
          <w:tcPr>
            <w:tcW w:type="dxa" w:w="2160"/>
            <w:vMerge/>
          </w:tcPr>
          <w:p/>
        </w:tc>
        <w:tc>
          <w:tcPr>
            <w:tcW w:type="dxa" w:w="2160"/>
            <w:vMerge/>
          </w:tcPr>
          <w:p/>
        </w:tc>
        <w:tc>
          <w:tcPr>
            <w:tcW w:type="dxa" w:w="2160"/>
          </w:tcPr>
          <w:p>
            <w:r>
              <w:t>强于大市</w:t>
            </w:r>
          </w:p>
        </w:tc>
        <w:tc>
          <w:tcPr>
            <w:tcW w:type="dxa" w:w="2160"/>
          </w:tcPr>
          <w:p>
            <w:r>
              <w:t>相对同期相关证券市场代表性指数涨幅10%以上</w:t>
            </w:r>
          </w:p>
        </w:tc>
      </w:tr>
      <w:tr>
        <w:tc>
          <w:tcPr>
            <w:tcW w:type="dxa" w:w="2160"/>
            <w:vMerge w:val="restart"/>
          </w:tcPr>
          <w:p>
            <w:r>
              <w:t>以摩根士丹利中国指数为基准；美国市场以纳斯达克综合 指数或标普500指数为基准；韩国市场以科斯达克指数或 韩国综合股价指数为基准。</w:t>
            </w:r>
          </w:p>
        </w:tc>
        <w:tc>
          <w:tcPr>
            <w:tcW w:type="dxa" w:w="2160"/>
            <w:vMerge w:val="restart"/>
          </w:tcPr>
          <w:p>
            <w:r>
              <w:t>行业评级 中性</w:t>
            </w:r>
          </w:p>
        </w:tc>
        <w:tc>
          <w:tcPr>
            <w:tcW w:type="dxa" w:w="2160"/>
          </w:tcPr>
          <w:p>
            <w:r>
              <w:t xml:space="preserve"> </w:t>
            </w:r>
          </w:p>
        </w:tc>
        <w:tc>
          <w:tcPr>
            <w:tcW w:type="dxa" w:w="2160"/>
          </w:tcPr>
          <w:p>
            <w:r>
              <w:t>相对同期相关证券市场代表性指数涨幅介于-10%～10%之间</w:t>
            </w:r>
          </w:p>
        </w:tc>
      </w:tr>
      <w:tr>
        <w:tc>
          <w:tcPr>
            <w:tcW w:type="dxa" w:w="2160"/>
            <w:vMerge/>
          </w:tcPr>
          <w:p/>
        </w:tc>
        <w:tc>
          <w:tcPr>
            <w:tcW w:type="dxa" w:w="2160"/>
            <w:vMerge/>
          </w:tcPr>
          <w:p/>
        </w:tc>
        <w:tc>
          <w:tcPr>
            <w:tcW w:type="dxa" w:w="2160"/>
          </w:tcPr>
          <w:p>
            <w:r>
              <w:t xml:space="preserve"> </w:t>
            </w:r>
          </w:p>
        </w:tc>
        <w:tc>
          <w:tcPr>
            <w:tcW w:type="dxa" w:w="2160"/>
          </w:tcPr>
          <w:p>
            <w:r>
              <w:t xml:space="preserve"> </w:t>
            </w:r>
          </w:p>
        </w:tc>
      </w:tr>
      <w:tr>
        <w:tc>
          <w:tcPr>
            <w:tcW w:type="dxa" w:w="2160"/>
            <w:vMerge/>
          </w:tcPr>
          <w:p/>
        </w:tc>
        <w:tc>
          <w:tcPr>
            <w:tcW w:type="dxa" w:w="2160"/>
            <w:vMerge/>
          </w:tcPr>
          <w:p/>
        </w:tc>
        <w:tc>
          <w:tcPr>
            <w:tcW w:type="dxa" w:w="2160"/>
          </w:tcPr>
          <w:p>
            <w:r>
              <w:t>弱于大市</w:t>
            </w:r>
          </w:p>
        </w:tc>
        <w:tc>
          <w:tcPr>
            <w:tcW w:type="dxa" w:w="2160"/>
          </w:tcPr>
          <w:p>
            <w:r>
              <w:t>相对同期相关证券市场代表性指数跌幅10%以上</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14 </w:t>
      </w:r>
    </w:p>
    <w:p>
      <w:pPr>
        <w:ind w:firstLine="360"/>
      </w:pPr>
      <w:r>
        <w:rPr>
          <w:sz w:val="20"/>
        </w:rPr>
        <w:t xml:space="preserve">中信证券 </w:t>
      </w:r>
      <w:r>
        <w:rPr>
          <w:sz w:val="20"/>
        </w:rPr>
        <w:t xml:space="preserve">CITICSECURITIES </w:t>
      </w:r>
    </w:p>
    <w:p>
      <w:pPr>
        <w:ind w:firstLine="360"/>
      </w:pPr>
      <w:r>
        <w:rPr>
          <w:sz w:val="20"/>
        </w:rPr>
        <w:t xml:space="preserve">特别声明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在法律许可的情况下，中信证券可能（1）与本研究报告所提到的公司建立或保持顾问、投资银行或证券服务关系，（2）参与或投资本报告所提到 </w:t>
      </w:r>
      <w:r>
        <w:rPr>
          <w:sz w:val="20"/>
        </w:rPr>
        <w:t xml:space="preserve">的公司的金融交易，及/或持有其证券或其衍生品或进行证券或其衍生品交易。本研究报告涉及具体公司的披露信息，请访问 </w:t>
      </w:r>
      <w:r>
        <w:rPr>
          <w:sz w:val="20"/>
        </w:rPr>
        <w:t xml:space="preserve">https:/research.citicsinfo.com/disclosure。 </w:t>
      </w:r>
      <w:r>
        <w:rPr>
          <w:sz w:val="20"/>
        </w:rPr>
        <w:t xml:space="preserve">223 </w:t>
      </w:r>
    </w:p>
    <w:p>
      <w:pPr>
        <w:sectPr>
          <w:type w:val="continuous"/>
          <w:pgSz w:w="12240" w:h="15840"/>
          <w:pgMar w:top="1440" w:right="1800" w:bottom="1440" w:left="1800" w:header="720" w:footer="720" w:gutter="0"/>
          <w:cols w:space="720" w:num="1"/>
          <w:docGrid w:linePitch="360"/>
        </w:sectPr>
      </w:pPr>
    </w:p>
    <w:p>
      <w:pPr>
        <w:pStyle w:val="Heading1"/>
      </w:pPr>
      <w:r>
        <w:t>法律主体声明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本研究报告在中华人民共和国（香港、澳门、台湾除外）由中信证券股份有限公司（受中国证券监督管理委员会监管，经营证券业务许可证编号： </w:t>
      </w:r>
      <w:r>
        <w:rPr>
          <w:sz w:val="20"/>
        </w:rPr>
        <w:t xml:space="preserve">Z20374000）分发。本研究报告由下列机构代表中信证券在相应地区分发：在中国香港由CLSALimited（于中国香港注册成立的有限公司）分发；在中 </w:t>
      </w:r>
      <w:r>
        <w:rPr>
          <w:sz w:val="20"/>
        </w:rPr>
        <w:t xml:space="preserve">国台湾由CLSecuritiesTaiwan Co.,Ltd.分发；在澳大利亚由CLSAAustraliaPtyLtd.（商业编号：53139 992331/金融服务牌照编号：350159）分发； </w:t>
      </w:r>
      <w:r>
        <w:rPr>
          <w:sz w:val="20"/>
        </w:rPr>
        <w:t xml:space="preserve">在美国由CLSA（CLSAAmericas,LLC除外）分发；在新加坡由 CLSASingapore PteLtd.（公司注册编号：198703750W）分发；在欧洲经济区由CLSA </w:t>
      </w:r>
      <w:r>
        <w:rPr>
          <w:sz w:val="20"/>
        </w:rPr>
        <w:t xml:space="preserve">Europe BV分发；在英国由 CLSA（UK）分发；在印度由 CLSA India Private Limited 分发（地址：8/F,Dalamal House,Nariman Point,Mumbai 400021; </w:t>
      </w:r>
      <w:r>
        <w:rPr>
          <w:sz w:val="20"/>
        </w:rPr>
        <w:t xml:space="preserve">电话：+91-22-66505050；传真：+91-22-22840271；公司识别号：U67120MH1994PLC083118)；在印度尼西亚由PTCLSA SekuritasIndonesia分 </w:t>
      </w:r>
      <w:r>
        <w:rPr>
          <w:sz w:val="20"/>
        </w:rPr>
        <w:t xml:space="preserve">发；在日本由 CLSA Securities Japan Co.,Ltd.分发；在韩国由 CLSA SecuritiesKorea Ltd.分发；在马来西亚由 CLSA Securities Malaysia Sdn Bhd分 </w:t>
      </w:r>
      <w:r>
        <w:rPr>
          <w:sz w:val="20"/>
        </w:rPr>
        <w:t xml:space="preserve">发；在菲律宾由 CLSA Philippines Inc.（菲律宾证券交易所及证券投资者保护基金会员）分发；在泰国由 CLSA Securities（Thailand)Limited 分发。 </w:t>
      </w:r>
      <w:r>
        <w:rPr>
          <w:sz w:val="20"/>
        </w:rPr>
        <w:t xml:space="preserve">针对不同司法管辖区的声明 </w:t>
      </w:r>
      <w:r>
        <w:rPr>
          <w:sz w:val="20"/>
        </w:rPr>
        <w:t xml:space="preserve">中国大陆：根据中国证券监督管理委员会核发的经营证券业务许可，中信证券股份有限公司的经营范围包括证券投资咨询业务。 </w:t>
      </w:r>
      <w:r>
        <w:rPr>
          <w:sz w:val="20"/>
        </w:rPr>
        <w:t xml:space="preserve">中国香港：本研究报告由CLSALimited分发。本研究报告在香港仅分发给专业投资者（《证券及期货条例》（香港法例第571章）及其下颁布的任何 </w:t>
      </w:r>
      <w:r>
        <w:rPr>
          <w:sz w:val="20"/>
        </w:rPr>
        <w:t xml:space="preserve">规则界定的)，不得分发给零售投资者。就分析或报告引起的或与分析或报告有关的任何事宜，CLSA客户应联系CLSALimited的罗鼎，电话：+8522600 </w:t>
      </w:r>
      <w:r>
        <w:rPr>
          <w:sz w:val="20"/>
        </w:rPr>
        <w:t xml:space="preserve">7233。 </w:t>
      </w:r>
      <w:r>
        <w:rPr>
          <w:sz w:val="20"/>
        </w:rPr>
        <w:t xml:space="preserve">美国：本研究报告由中信证券制作。本研究报告在美国由CLSA（CLSAAmericas,LLC除外）仅向符合美国《1934年证券交易法》下15a-6规则界定 </w:t>
      </w:r>
      <w:r>
        <w:rPr>
          <w:sz w:val="20"/>
        </w:rPr>
        <w:t xml:space="preserve">且CLSA Americas,LLC提供服务的“主要美国机构投资者”分发。对身在美国的任何人士发送本研究报告将不被视为对本报告中所评论的证券进行交 </w:t>
      </w:r>
      <w:r>
        <w:rPr>
          <w:sz w:val="20"/>
        </w:rPr>
        <w:t xml:space="preserve">易的建议或对本报告中所述任何观点的背书。任何从中信证券与CLSA获得本研究报告的接收者如果希望在美国交易本报告中提及的任何证券应当联系 </w:t>
      </w:r>
      <w:r>
        <w:rPr>
          <w:sz w:val="20"/>
        </w:rPr>
        <w:t xml:space="preserve">CLSAAmericas，LLC（在美国证券交易委员会注册的经纪交易商），以及CLSA的附属公司。 </w:t>
      </w:r>
      <w:r>
        <w:rPr>
          <w:sz w:val="20"/>
        </w:rPr>
        <w:t xml:space="preserve">新加坡：本研究报告在新加坡由CLSA SingaporePteLtd.，仅向（新加坡《财务顾问规例》界定的）“机构投资者、认可投资者及专业投资者”分发。 </w:t>
      </w:r>
      <w:r>
        <w:rPr>
          <w:sz w:val="20"/>
        </w:rPr>
        <w:t xml:space="preserve">就分析或报告引起的或与分析或报告有关的任何事宜，新加坡的报告收件人应联系CLSA SingaporePteLtd,地址：80RafflesPlace,#18-01,UOBPlaza </w:t>
      </w:r>
      <w:r>
        <w:rPr>
          <w:sz w:val="20"/>
        </w:rPr>
        <w:t xml:space="preserve">1,Singapore 048624，电话：+65 64167888。因您作为机构投资者、认可投资者或专业投资者的身份，就CLSA SingaporePte Ltd.可能向您提供的任 </w:t>
      </w:r>
      <w:r>
        <w:rPr>
          <w:sz w:val="20"/>
        </w:rPr>
        <w:t xml:space="preserve">何财务顾问服务，CLSA SingaporePteLtd豁免遵守《财务顾问法》（第110章）、《财务顾问规例》以及其下的相关通知和指引（CLSA业务条款的新 </w:t>
      </w:r>
      <w:r>
        <w:rPr>
          <w:sz w:val="20"/>
        </w:rPr>
        <w:t xml:space="preserve">加坡附件中证券交易服务C部分所披露）的某些要求。MCI（P）085/11/2021。 </w:t>
      </w:r>
      <w:r>
        <w:rPr>
          <w:sz w:val="20"/>
        </w:rPr>
        <w:t xml:space="preserve">加拿大：本研究报告由中信证券制作。对身在加拿大的任何人士发送本研究报告将不被视为对本报告中所评论的证券进行交易的建议或对本报告中所载 </w:t>
      </w:r>
      <w:r>
        <w:rPr>
          <w:sz w:val="20"/>
        </w:rPr>
        <w:t xml:space="preserve">任何观点的背书 </w:t>
      </w:r>
      <w:r>
        <w:rPr>
          <w:sz w:val="20"/>
        </w:rPr>
        <w:t xml:space="preserve">英国：本研究报告归属于营销文件，其不是按照旨在提升研究报告独立性的法律要件而撰写，亦不受任何禁止在投资研究报告发布前进行交易的限制。 </w:t>
      </w:r>
      <w:r>
        <w:rPr>
          <w:sz w:val="20"/>
        </w:rPr>
        <w:t xml:space="preserve">本研究报告在英国由CLSA（UK）分发，且针对由相应本地监管规定所界定的在投资方面具有专业经验的人士。涉及到的任何投资活动仅针对此类人 </w:t>
      </w:r>
      <w:r>
        <w:rPr>
          <w:sz w:val="20"/>
        </w:rPr>
        <w:t xml:space="preserve">士。若您不具备投资的专业经验，请勿依赖本研究报告。 </w:t>
      </w:r>
      <w:r>
        <w:rPr>
          <w:sz w:val="20"/>
        </w:rPr>
        <w:t xml:space="preserve">欧洲经济区：本研究报告由荷兰金融市场管理局授权并管理的CLSAEuropeBV分发。 </w:t>
      </w:r>
      <w:r>
        <w:rPr>
          <w:sz w:val="20"/>
        </w:rPr>
        <w:t xml:space="preserve">澳大利亚：CLSAAustraliaPtyLtd（“CAPL”）（商业编号：53139 992331/金融服务牌照编号：350159）受澳大利亚证券与投资委员会监管，且为澳 </w:t>
      </w:r>
      <w:r>
        <w:rPr>
          <w:sz w:val="20"/>
        </w:rPr>
        <w:t xml:space="preserve">大利亚证券交易所及CHI-X的市场参与主体。本研究报告在澳大利亚由CAPL仅向“批发客户”发布及分发。本研究报告未考虑收件人的具体投资目标、 </w:t>
      </w:r>
      <w:r>
        <w:rPr>
          <w:sz w:val="20"/>
        </w:rPr>
        <w:t xml:space="preserve">财务状况或特定需求。未经CAPL事先书面同意，本研究报告的收件人不得将其分发给任何第三方。本段所称的“批发客户”适用于《公司法（2001)》 </w:t>
      </w:r>
      <w:r>
        <w:rPr>
          <w:sz w:val="20"/>
        </w:rPr>
        <w:t xml:space="preserve">第761G条的规定。CAPL研究覆盖范围包括研究部门管理层不时认为与投资者相关的ASXAlOrdinaries指数成分股、离岸市场上市证券、未上市发 </w:t>
      </w:r>
      <w:r>
        <w:rPr>
          <w:sz w:val="20"/>
        </w:rPr>
        <w:t xml:space="preserve">行人及投资产品。CAPL寻求覆盖各个行业中与其国内及国际投资者相关的公司。 </w:t>
      </w:r>
      <w:r>
        <w:rPr>
          <w:sz w:val="20"/>
        </w:rPr>
        <w:t xml:space="preserve">印度：CLSAIndiaPrivateLimited，成立于1994 年11月，为全球机构投资者、养老基金和企业提供股票经纪服务（印度证券交易委员会注册编号： </w:t>
      </w:r>
      <w:r>
        <w:rPr>
          <w:sz w:val="20"/>
        </w:rPr>
        <w:t xml:space="preserve">INZ000001735）、研究服务（印度证券交易委员会注册编号：INH000001113）和商人银行服务（印度证券交易委员会注册编号：INM000010619）。CLSA </w:t>
      </w:r>
      <w:r>
        <w:rPr>
          <w:sz w:val="20"/>
        </w:rPr>
        <w:t xml:space="preserve">及其关联方可能持有标的公司的债务。此外，CLSA及其关联方在过去12个月内可能已从标的公司收取了非投资银行服务和/或非证券相关服务的报酬。 </w:t>
      </w:r>
      <w:r>
        <w:rPr>
          <w:sz w:val="20"/>
        </w:rPr>
        <w:t xml:space="preserve">如需了解CLSAIndia“关联方”的更多详情，请联系Compliance-lndia@clsa.com。 </w:t>
      </w:r>
      <w:r>
        <w:rPr>
          <w:sz w:val="20"/>
        </w:rPr>
        <w:t xml:space="preserve">未经中信证券事先书面授权，任何人不得以任何目的复制、发送或销售本报告。 </w:t>
      </w:r>
      <w:r>
        <w:rPr>
          <w:sz w:val="20"/>
        </w:rPr>
        <w:t xml:space="preserve">中信证券2022版权所有。保留一切权利。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15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