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国盛证券 </w:t>
      </w:r>
      <w:r>
        <w:rPr>
          <w:sz w:val="20"/>
        </w:rPr>
        <w:t xml:space="preserve">UOSHENG SECURITIES </w:t>
      </w:r>
    </w:p>
    <w:p>
      <w:pPr>
        <w:pStyle w:val="Heading1"/>
      </w:pPr>
      <w:r>
        <w:t>食品饮料</w:t>
      </w:r>
    </w:p>
    <w:p>
      <w:pPr>
        <w:ind w:firstLine="360"/>
      </w:pPr>
      <w:r>
        <w:rPr>
          <w:sz w:val="20"/>
        </w:rPr>
        <w:t xml:space="preserve">证券研究报告丨行业专题研究 </w:t>
      </w:r>
      <w:r>
        <w:rPr>
          <w:sz w:val="20"/>
        </w:rPr>
        <w:t xml:space="preserve">2022年07月03日 </w:t>
      </w:r>
    </w:p>
    <w:p>
      <w:pPr>
        <w:sectPr>
          <w:type w:val="continuous"/>
          <w:pgSz w:w="12240" w:h="15840"/>
          <w:pgMar w:top="1440" w:right="1800" w:bottom="1440" w:left="1800" w:header="720" w:footer="720" w:gutter="0"/>
          <w:cols w:space="720" w:num="2"/>
          <w:docGrid w:linePitch="360"/>
        </w:sectPr>
      </w:pPr>
    </w:p>
    <w:p>
      <w:pPr>
        <w:pStyle w:val="Heading1"/>
      </w:pPr>
      <w:r>
        <w:t>大众品成本专题之调味品：成本拐点将至，预期已然先行</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调味品板块成本拐点已现。1）调味品企业原料包材价格逐步回落：6月大 </w:t>
      </w:r>
      <w:r>
        <w:rPr>
          <w:sz w:val="20"/>
        </w:rPr>
        <w:t xml:space="preserve">豆、油脂类原料价格迎来下行拐点，糯米、青菜头及辣椒等原料价格亦有所 </w:t>
      </w:r>
      <w:r>
        <w:rPr>
          <w:sz w:val="20"/>
        </w:rPr>
        <w:t xml:space="preserve">改善；包材方面，2021Q4起玻璃价格持续回落，2022年至今瓦楞纸价格整 </w:t>
      </w:r>
      <w:r>
        <w:rPr>
          <w:sz w:val="20"/>
        </w:rPr>
        <w:t xml:space="preserve">体平稳，PET价格2022年6月有所回落；2）2022H2多数品类有望迎来 </w:t>
      </w:r>
      <w:r>
        <w:rPr>
          <w:sz w:val="20"/>
        </w:rPr>
        <w:t xml:space="preserve">成本拐点：酱油：海天/中炬等企业为广式酱油酿造工艺，趋势来看2022Q3 </w:t>
      </w:r>
      <w:r>
        <w:rPr>
          <w:sz w:val="20"/>
        </w:rPr>
        <w:t xml:space="preserve">大豆价格有望环比改善，对应2022Q4迎来成本拐点；千禾为日式酱油酿造 </w:t>
      </w:r>
      <w:r>
        <w:rPr>
          <w:sz w:val="20"/>
        </w:rPr>
        <w:t xml:space="preserve">工艺，豆粕价格2022年4月起下行，对应2022Q4-2023Q1迎来成本拐点； </w:t>
      </w:r>
      <w:r>
        <w:rPr>
          <w:sz w:val="20"/>
        </w:rPr>
        <w:t xml:space="preserve">食醋：随着近期包材成本压力缓解，预计2022Q3成本环比有望改善；榨菜： </w:t>
      </w:r>
      <w:r>
        <w:rPr>
          <w:sz w:val="20"/>
        </w:rPr>
        <w:t xml:space="preserve">随着低价青菜头投入使用，预计2022Q2起成本环比改善，Q3迎来确定性 </w:t>
      </w:r>
      <w:r>
        <w:rPr>
          <w:sz w:val="20"/>
        </w:rPr>
        <w:t xml:space="preserve">拐点；酵母：成本同比承压，受前期糖蜜采期价格变动影响，预计2022Q2 </w:t>
      </w:r>
      <w:r>
        <w:rPr>
          <w:sz w:val="20"/>
        </w:rPr>
        <w:t xml:space="preserve">成本环比改善；复调：2 </w:t>
      </w:r>
      <w:r>
        <w:rPr>
          <w:sz w:val="20"/>
        </w:rPr>
        <w:t xml:space="preserve">2022年6月起油脂价格逐步下行，预计2022Q3起 </w:t>
      </w:r>
      <w:r>
        <w:rPr>
          <w:sz w:val="20"/>
        </w:rPr>
        <w:t xml:space="preserve">复调企业成本环比改善。 </w:t>
      </w:r>
      <w:r>
        <w:rPr>
          <w:sz w:val="20"/>
        </w:rPr>
        <w:t xml:space="preserve">短期分化，22H2盈利弹性有望全面体现。1）短期展望：受益于促销收窄、 </w:t>
      </w:r>
      <w:r>
        <w:rPr>
          <w:sz w:val="20"/>
        </w:rPr>
        <w:t xml:space="preserve">成本下行、提价传导，短期天味食品、涪陵榨菜毛利率同比改善确定性较强； </w:t>
      </w:r>
      <w:r>
        <w:rPr>
          <w:sz w:val="20"/>
        </w:rPr>
        <w:t xml:space="preserve">同时海天味业作为行业龙头，盈利韧性亦较强；2）中期展望：假设主要原 </w:t>
      </w:r>
      <w:r>
        <w:rPr>
          <w:sz w:val="20"/>
        </w:rPr>
        <w:t xml:space="preserve">料包材成本回落至2015-2019年历史中枢水平，对应大豆/豆粕/糯米/青菜 </w:t>
      </w:r>
      <w:r>
        <w:rPr>
          <w:sz w:val="20"/>
        </w:rPr>
        <w:t xml:space="preserve">头/糖蜜/油脂/玻璃/PET/瓦楞纸价格较2 </w:t>
      </w:r>
      <w:r>
        <w:rPr>
          <w:sz w:val="20"/>
        </w:rPr>
        <w:t xml:space="preserve">2022Q1分别 </w:t>
      </w:r>
      <w:r>
        <w:rPr>
          <w:sz w:val="20"/>
        </w:rPr>
        <w:t xml:space="preserve">-28%/-16%/+1%/-36%/-33%/-40%/-24%/-8%/-15%；普遍来看，调味 </w:t>
      </w:r>
      <w:r>
        <w:rPr>
          <w:sz w:val="20"/>
        </w:rPr>
        <w:t xml:space="preserve">品企业毛利率较2022Q1改善空间为5pct至10pct；3）盈利弹性：当前成 </w:t>
      </w:r>
      <w:r>
        <w:rPr>
          <w:sz w:val="20"/>
        </w:rPr>
        <w:t xml:space="preserve">本高企拖累调味品企业盈利，造成调味品板块表观估值较高，进入2022H2 </w:t>
      </w:r>
      <w:r>
        <w:rPr>
          <w:sz w:val="20"/>
        </w:rPr>
        <w:t xml:space="preserve">调味品板块成本下行逻辑有望持续演绎，假设各企业成本回落至2015-2019 </w:t>
      </w:r>
      <w:r>
        <w:rPr>
          <w:sz w:val="20"/>
        </w:rPr>
        <w:t xml:space="preserve">年中枢水平，对应2022年常态归母净利润来看，安琪酵母/天味食品/恒顺 </w:t>
      </w:r>
      <w:r>
        <w:rPr>
          <w:sz w:val="20"/>
        </w:rPr>
        <w:t xml:space="preserve">醋业/海天味业业绩弹性较大，较2022年归母净利润分别 </w:t>
      </w:r>
      <w:r>
        <w:rPr>
          <w:sz w:val="20"/>
        </w:rPr>
        <w:t xml:space="preserve">+80%/+63%/+54%/+20%，其中安琪酵母、天味食品、涪陵榨菜2022年 </w:t>
      </w:r>
      <w:r>
        <w:rPr>
          <w:sz w:val="20"/>
        </w:rPr>
        <w:t xml:space="preserve">PE（常态）回落至历史估值中枢以下；4）盈利改善确定性：考虑到糖蜜价 </w:t>
      </w:r>
      <w:r>
        <w:rPr>
          <w:sz w:val="20"/>
        </w:rPr>
        <w:t xml:space="preserve">格目前尚未出现拐点，且安琪酵母2022年糖蜜采购均价确定上行，短期盈 </w:t>
      </w:r>
      <w:r>
        <w:rPr>
          <w:sz w:val="20"/>
        </w:rPr>
        <w:t xml:space="preserve">利改善拐点未至；因此首推成本改善逻辑下兼具盈利弹性与确定性，2022 </w:t>
      </w:r>
      <w:r>
        <w:rPr>
          <w:sz w:val="20"/>
        </w:rPr>
        <w:t xml:space="preserve">年常态估值低于历史中枢的天味食品。 </w:t>
      </w:r>
      <w:r>
        <w:rPr>
          <w:sz w:val="20"/>
        </w:rPr>
        <w:t xml:space="preserve">投资建议。2021年以来行业需求承压、成本压力之下，调味品板块表现疲 </w:t>
      </w:r>
      <w:r>
        <w:rPr>
          <w:sz w:val="20"/>
        </w:rPr>
        <w:t xml:space="preserve">弱，我们认为板块当前已处底部区间，随着需求复苏+成本拐点显现，2022H2 </w:t>
      </w:r>
      <w:r>
        <w:rPr>
          <w:sz w:val="20"/>
        </w:rPr>
        <w:t xml:space="preserve">调味品板块弹性可期；重点推荐3条投资主线，1）中报业绩强兑现的疫情 </w:t>
      </w:r>
      <w:r>
        <w:rPr>
          <w:sz w:val="20"/>
        </w:rPr>
        <w:t xml:space="preserve">收益标的天味食品、涪陵榨菜；2）成本下行逻辑中，兼具盈利弹性与确定 </w:t>
      </w:r>
      <w:r>
        <w:rPr>
          <w:sz w:val="20"/>
        </w:rPr>
        <w:t xml:space="preserve">性，常态估值低于历史中枢的天味食品、安琪酵母；3）随着餐饮供应链复 </w:t>
      </w:r>
      <w:r>
        <w:rPr>
          <w:sz w:val="20"/>
        </w:rPr>
        <w:t xml:space="preserve">苏，有望重回高增的日辰股份、海天味业。 </w:t>
      </w:r>
      <w:r>
        <w:rPr>
          <w:sz w:val="20"/>
        </w:rPr>
        <w:t xml:space="preserve">风险提示：宏观经济下行、行业竞争加剧、原材料大幅波动、成本模型及相 </w:t>
      </w:r>
      <w:r>
        <w:rPr>
          <w:sz w:val="20"/>
        </w:rPr>
        <w:t xml:space="preserve">关测算具有局限性、疫情局部反复影响消费恢复。 </w:t>
      </w:r>
    </w:p>
    <w:p>
      <w:pPr>
        <w:ind w:firstLine="360"/>
      </w:pPr>
      <w:r>
        <w:rPr>
          <w:sz w:val="20"/>
        </w:rPr>
        <w:t xml:space="preserve">重点标的 </w:t>
      </w:r>
    </w:p>
    <w:p>
      <w:pPr>
        <w:ind w:firstLine="360"/>
      </w:pPr>
      <w:r>
        <w:rPr>
          <w:sz w:val="20"/>
        </w:rPr>
        <w:t xml:space="preserve">行业走势 </w:t>
      </w:r>
    </w:p>
    <w:p>
      <w:pPr>
        <w:jc w:val="center"/>
      </w:pPr>
      <w:r>
        <w:drawing>
          <wp:inline xmlns:a="http://schemas.openxmlformats.org/drawingml/2006/main" xmlns:pic="http://schemas.openxmlformats.org/drawingml/2006/picture">
            <wp:extent cx="1828800" cy="986263"/>
            <wp:docPr id="1" name="Picture 1"/>
            <wp:cNvGraphicFramePr>
              <a:graphicFrameLocks noChangeAspect="1"/>
            </wp:cNvGraphicFramePr>
            <a:graphic>
              <a:graphicData uri="http://schemas.openxmlformats.org/drawingml/2006/picture">
                <pic:pic>
                  <pic:nvPicPr>
                    <pic:cNvPr id="0" name="[762, 465, 1131, 664]_0.jpg"/>
                    <pic:cNvPicPr/>
                  </pic:nvPicPr>
                  <pic:blipFill>
                    <a:blip r:embed="rId9"/>
                    <a:stretch>
                      <a:fillRect/>
                    </a:stretch>
                  </pic:blipFill>
                  <pic:spPr>
                    <a:xfrm>
                      <a:off x="0" y="0"/>
                      <a:ext cx="1828800" cy="986263"/>
                    </a:xfrm>
                    <a:prstGeom prst="rect"/>
                  </pic:spPr>
                </pic:pic>
              </a:graphicData>
            </a:graphic>
          </wp:inline>
        </w:drawing>
      </w:r>
    </w:p>
    <w:p>
      <w:pPr>
        <w:ind w:firstLine="360"/>
      </w:pPr>
      <w:r>
        <w:rPr>
          <w:sz w:val="20"/>
        </w:rPr>
        <w:t xml:space="preserve">分析师符蓉 </w:t>
      </w:r>
      <w:r>
        <w:rPr>
          <w:sz w:val="20"/>
        </w:rPr>
        <w:t xml:space="preserve">执业证书编号：S0680519070001 </w:t>
      </w:r>
      <w:r>
        <w:rPr>
          <w:sz w:val="20"/>
        </w:rPr>
        <w:t xml:space="preserve">邮箱：furong@gszq.com </w:t>
      </w:r>
      <w:r>
        <w:rPr>
          <w:sz w:val="20"/>
        </w:rPr>
        <w:t xml:space="preserve">研究助理陈昕晖 </w:t>
      </w:r>
      <w:r>
        <w:rPr>
          <w:sz w:val="20"/>
        </w:rPr>
        <w:t xml:space="preserve">执业证书编号：S0680122030023 </w:t>
      </w:r>
      <w:r>
        <w:rPr>
          <w:sz w:val="20"/>
        </w:rPr>
        <w:t xml:space="preserve">邮箱：chenxinhui@gszq.com </w:t>
      </w:r>
    </w:p>
    <w:p>
      <w:pPr>
        <w:ind w:firstLine="360"/>
      </w:pPr>
      <w:r>
        <w:rPr>
          <w:sz w:val="20"/>
        </w:rPr>
        <w:t xml:space="preserve">1、《食品饮料：恢复在途中一“布局复苏”上海线下沙 </w:t>
      </w:r>
      <w:r>
        <w:rPr>
          <w:sz w:val="20"/>
        </w:rPr>
        <w:t xml:space="preserve">龙反馈》2022-06-26 </w:t>
      </w:r>
      <w:r>
        <w:rPr>
          <w:sz w:val="20"/>
        </w:rPr>
        <w:t xml:space="preserve">2、《食品饮料：上海终端恢复几何？ </w:t>
      </w:r>
      <w:r>
        <w:rPr>
          <w:sz w:val="20"/>
        </w:rPr>
        <w:t xml:space="preserve">一上海食饮草根调 </w:t>
      </w:r>
      <w:r>
        <w:rPr>
          <w:sz w:val="20"/>
        </w:rPr>
        <w:t xml:space="preserve">研反馈》2022-06-14 </w:t>
      </w:r>
      <w:r>
        <w:rPr>
          <w:sz w:val="20"/>
        </w:rPr>
        <w:t xml:space="preserve">3、《食品饮料：疫情影响短期动销，环比显改善一一鲁 </w:t>
      </w:r>
      <w:r>
        <w:rPr>
          <w:sz w:val="20"/>
        </w:rPr>
        <w:t xml:space="preserve">豫白酒草根调研反馈》2022-06-10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vMerge w:val="restart"/>
          </w:tcPr>
          <w:p>
            <w:r>
              <w:t>股票 代码</w:t>
            </w:r>
          </w:p>
        </w:tc>
        <w:tc>
          <w:tcPr>
            <w:tcW w:type="dxa" w:w="785"/>
            <w:vMerge w:val="restart"/>
          </w:tcPr>
          <w:p>
            <w:r>
              <w:t>股票 名称</w:t>
            </w:r>
          </w:p>
        </w:tc>
        <w:tc>
          <w:tcPr>
            <w:tcW w:type="dxa" w:w="785"/>
            <w:vMerge w:val="restart"/>
          </w:tcPr>
          <w:p>
            <w:r>
              <w:t>投资 评级</w:t>
            </w:r>
          </w:p>
        </w:tc>
        <w:tc>
          <w:tcPr>
            <w:tcW w:type="dxa" w:w="3140"/>
            <w:gridSpan w:val="4"/>
          </w:tcPr>
          <w:p>
            <w:r>
              <w:t>EPS（元）</w:t>
            </w:r>
          </w:p>
        </w:tc>
        <w:tc>
          <w:tcPr>
            <w:tcW w:type="dxa" w:w="3140"/>
            <w:gridSpan w:val="4"/>
          </w:tcPr>
          <w:p>
            <w:r>
              <w:t>PE</w:t>
            </w:r>
          </w:p>
        </w:tc>
      </w:tr>
      <w:tr>
        <w:tc>
          <w:tcPr>
            <w:tcW w:type="dxa" w:w="785"/>
            <w:vMerge/>
          </w:tcPr>
          <w:p/>
        </w:tc>
        <w:tc>
          <w:tcPr>
            <w:tcW w:type="dxa" w:w="785"/>
            <w:vMerge/>
          </w:tcPr>
          <w:p/>
        </w:tc>
        <w:tc>
          <w:tcPr>
            <w:tcW w:type="dxa" w:w="785"/>
            <w:vMerge/>
          </w:tcPr>
          <w:p/>
        </w:tc>
        <w:tc>
          <w:tcPr>
            <w:tcW w:type="dxa" w:w="785"/>
          </w:tcPr>
          <w:p>
            <w:r>
              <w:t>2021A</w:t>
            </w:r>
          </w:p>
        </w:tc>
        <w:tc>
          <w:tcPr>
            <w:tcW w:type="dxa" w:w="785"/>
          </w:tcPr>
          <w:p>
            <w:r>
              <w:t>2022E</w:t>
            </w:r>
          </w:p>
        </w:tc>
        <w:tc>
          <w:tcPr>
            <w:tcW w:type="dxa" w:w="785"/>
          </w:tcPr>
          <w:p>
            <w:r>
              <w:t>2023E</w:t>
            </w:r>
          </w:p>
        </w:tc>
        <w:tc>
          <w:tcPr>
            <w:tcW w:type="dxa" w:w="785"/>
          </w:tcPr>
          <w:p>
            <w:r>
              <w:t>2024E</w:t>
            </w:r>
          </w:p>
        </w:tc>
        <w:tc>
          <w:tcPr>
            <w:tcW w:type="dxa" w:w="785"/>
          </w:tcPr>
          <w:p>
            <w:r>
              <w:t>2021A</w:t>
            </w:r>
          </w:p>
        </w:tc>
        <w:tc>
          <w:tcPr>
            <w:tcW w:type="dxa" w:w="785"/>
          </w:tcPr>
          <w:p>
            <w:r>
              <w:t>2022E</w:t>
            </w:r>
          </w:p>
        </w:tc>
        <w:tc>
          <w:tcPr>
            <w:tcW w:type="dxa" w:w="785"/>
          </w:tcPr>
          <w:p>
            <w:r>
              <w:t>2023E</w:t>
            </w:r>
          </w:p>
        </w:tc>
        <w:tc>
          <w:tcPr>
            <w:tcW w:type="dxa" w:w="785"/>
          </w:tcPr>
          <w:p>
            <w:r>
              <w:t>2024E</w:t>
            </w:r>
          </w:p>
        </w:tc>
      </w:tr>
      <w:tr>
        <w:tc>
          <w:tcPr>
            <w:tcW w:type="dxa" w:w="785"/>
            <w:vMerge/>
          </w:tcPr>
          <w:p/>
        </w:tc>
        <w:tc>
          <w:tcPr>
            <w:tcW w:type="dxa" w:w="785"/>
            <w:vMerge/>
          </w:tcPr>
          <w:p/>
        </w:tc>
        <w:tc>
          <w:tcPr>
            <w:tcW w:type="dxa" w:w="785"/>
            <w:vMerge/>
          </w:tcPr>
          <w:p/>
        </w:tc>
        <w:tc>
          <w:tcPr>
            <w:tcW w:type="dxa" w:w="785"/>
          </w:tcPr>
          <w:p>
            <w:r>
              <w:t>0.24</w:t>
            </w:r>
          </w:p>
        </w:tc>
        <w:tc>
          <w:tcPr>
            <w:tcW w:type="dxa" w:w="785"/>
          </w:tcPr>
          <w:p>
            <w:r>
              <w:t>0.41</w:t>
            </w:r>
          </w:p>
        </w:tc>
        <w:tc>
          <w:tcPr>
            <w:tcW w:type="dxa" w:w="785"/>
          </w:tcPr>
          <w:p>
            <w:r>
              <w:t>0.55</w:t>
            </w:r>
          </w:p>
        </w:tc>
        <w:tc>
          <w:tcPr>
            <w:tcW w:type="dxa" w:w="785"/>
          </w:tcPr>
          <w:p>
            <w:r>
              <w:t>0.71</w:t>
            </w:r>
          </w:p>
        </w:tc>
        <w:tc>
          <w:tcPr>
            <w:tcW w:type="dxa" w:w="785"/>
          </w:tcPr>
          <w:p>
            <w:r>
              <w:t>117.42</w:t>
            </w:r>
          </w:p>
        </w:tc>
        <w:tc>
          <w:tcPr>
            <w:tcW w:type="dxa" w:w="785"/>
          </w:tcPr>
          <w:p>
            <w:r>
              <w:t>68.73</w:t>
            </w:r>
          </w:p>
        </w:tc>
        <w:tc>
          <w:tcPr>
            <w:tcW w:type="dxa" w:w="785"/>
          </w:tcPr>
          <w:p>
            <w:r>
              <w:t>51.24</w:t>
            </w:r>
          </w:p>
        </w:tc>
        <w:tc>
          <w:tcPr>
            <w:tcW w:type="dxa" w:w="785"/>
          </w:tcPr>
          <w:p>
            <w:r>
              <w:t>39.69</w:t>
            </w:r>
          </w:p>
        </w:tc>
      </w:tr>
      <w:tr>
        <w:tc>
          <w:tcPr>
            <w:tcW w:type="dxa" w:w="785"/>
          </w:tcPr>
          <w:p>
            <w:r>
              <w:t>603317.SH</w:t>
            </w:r>
          </w:p>
        </w:tc>
        <w:tc>
          <w:tcPr>
            <w:tcW w:type="dxa" w:w="785"/>
          </w:tcPr>
          <w:p>
            <w:r>
              <w:t>天味食品 日辰股份</w:t>
            </w:r>
          </w:p>
        </w:tc>
        <w:tc>
          <w:tcPr>
            <w:tcW w:type="dxa" w:w="785"/>
          </w:tcPr>
          <w:p>
            <w:r>
              <w:t>买入 买入</w:t>
            </w:r>
          </w:p>
        </w:tc>
        <w:tc>
          <w:tcPr>
            <w:tcW w:type="dxa" w:w="785"/>
          </w:tcPr>
          <w:p>
            <w:r>
              <w:t>0.82</w:t>
            </w:r>
          </w:p>
        </w:tc>
        <w:tc>
          <w:tcPr>
            <w:tcW w:type="dxa" w:w="785"/>
          </w:tcPr>
          <w:p>
            <w:r>
              <w:t>0.97</w:t>
            </w:r>
          </w:p>
        </w:tc>
        <w:tc>
          <w:tcPr>
            <w:tcW w:type="dxa" w:w="785"/>
          </w:tcPr>
          <w:p>
            <w:r>
              <w:t>1.29</w:t>
            </w:r>
          </w:p>
        </w:tc>
        <w:tc>
          <w:tcPr>
            <w:tcW w:type="dxa" w:w="785"/>
          </w:tcPr>
          <w:p>
            <w:r>
              <w:t>1.69</w:t>
            </w:r>
          </w:p>
        </w:tc>
        <w:tc>
          <w:tcPr>
            <w:tcW w:type="dxa" w:w="785"/>
          </w:tcPr>
          <w:p>
            <w:r>
              <w:t>49.37</w:t>
            </w:r>
          </w:p>
        </w:tc>
        <w:tc>
          <w:tcPr>
            <w:tcW w:type="dxa" w:w="785"/>
          </w:tcPr>
          <w:p>
            <w:r>
              <w:t>41.73</w:t>
            </w:r>
          </w:p>
        </w:tc>
        <w:tc>
          <w:tcPr>
            <w:tcW w:type="dxa" w:w="785"/>
          </w:tcPr>
          <w:p>
            <w:r>
              <w:t>31.38</w:t>
            </w:r>
          </w:p>
        </w:tc>
        <w:tc>
          <w:tcPr>
            <w:tcW w:type="dxa" w:w="785"/>
          </w:tcPr>
          <w:p>
            <w:r>
              <w:t>23.95</w:t>
            </w:r>
          </w:p>
        </w:tc>
      </w:tr>
      <w:tr>
        <w:tc>
          <w:tcPr>
            <w:tcW w:type="dxa" w:w="785"/>
          </w:tcPr>
          <w:p>
            <w:r>
              <w:t>603755.SH</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2.55</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603288.SH</w:t>
            </w:r>
          </w:p>
        </w:tc>
        <w:tc>
          <w:tcPr>
            <w:tcW w:type="dxa" w:w="785"/>
          </w:tcPr>
          <w:p>
            <w:r>
              <w:t>海天味业</w:t>
            </w:r>
          </w:p>
        </w:tc>
        <w:tc>
          <w:tcPr>
            <w:tcW w:type="dxa" w:w="785"/>
          </w:tcPr>
          <w:p>
            <w:r>
              <w:t>买入</w:t>
            </w:r>
          </w:p>
        </w:tc>
        <w:tc>
          <w:tcPr>
            <w:tcW w:type="dxa" w:w="785"/>
          </w:tcPr>
          <w:p>
            <w:r>
              <w:t>1.58</w:t>
            </w:r>
          </w:p>
        </w:tc>
        <w:tc>
          <w:tcPr>
            <w:tcW w:type="dxa" w:w="785"/>
          </w:tcPr>
          <w:p>
            <w:r>
              <w:t>1.79</w:t>
            </w:r>
          </w:p>
        </w:tc>
        <w:tc>
          <w:tcPr>
            <w:tcW w:type="dxa" w:w="785"/>
          </w:tcPr>
          <w:p>
            <w:r>
              <w:t>2.13</w:t>
            </w:r>
          </w:p>
        </w:tc>
        <w:tc>
          <w:tcPr>
            <w:tcW w:type="dxa" w:w="785"/>
          </w:tcPr>
          <w:p>
            <w:r>
              <w:t xml:space="preserve"> </w:t>
            </w:r>
          </w:p>
        </w:tc>
        <w:tc>
          <w:tcPr>
            <w:tcW w:type="dxa" w:w="785"/>
          </w:tcPr>
          <w:p>
            <w:r>
              <w:t>57.22</w:t>
            </w:r>
          </w:p>
        </w:tc>
        <w:tc>
          <w:tcPr>
            <w:tcW w:type="dxa" w:w="785"/>
          </w:tcPr>
          <w:p>
            <w:r>
              <w:t>50.50</w:t>
            </w:r>
          </w:p>
        </w:tc>
        <w:tc>
          <w:tcPr>
            <w:tcW w:type="dxa" w:w="785"/>
          </w:tcPr>
          <w:p>
            <w:r>
              <w:t>42.44</w:t>
            </w:r>
          </w:p>
        </w:tc>
        <w:tc>
          <w:tcPr>
            <w:tcW w:type="dxa" w:w="785"/>
          </w:tcPr>
          <w:p>
            <w:r>
              <w:t>35.45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请仔细阅读本报告末页声明 </w:t>
      </w:r>
    </w:p>
    <w:p>
      <w:pPr>
        <w:ind w:firstLine="360"/>
      </w:pPr>
      <w:r>
        <w:rPr>
          <w:sz w:val="20"/>
        </w:rPr>
        <w:t xml:space="preserve">国盛证券 </w:t>
      </w:r>
    </w:p>
    <w:p>
      <w:pPr>
        <w:pStyle w:val="Heading1"/>
      </w:pPr>
      <w:r>
        <w:t>内容目录</w:t>
      </w:r>
    </w:p>
    <w:p>
      <w:pPr>
        <w:ind w:firstLine="360"/>
      </w:pPr>
      <w:r>
        <w:rPr>
          <w:sz w:val="20"/>
        </w:rPr>
        <w:t xml:space="preserve">2022年07月03日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1、调味品成本拐点已至，利润弹性有望， </w:t>
      </w:r>
      <w:r>
        <w:rPr>
          <w:sz w:val="20"/>
        </w:rPr>
        <w:t xml:space="preserve">3 </w:t>
      </w:r>
      <w:r>
        <w:rPr>
          <w:sz w:val="20"/>
        </w:rPr>
        <w:t xml:space="preserve">1.1调味品板块成本拐点已现 </w:t>
      </w:r>
      <w:r>
        <w:rPr>
          <w:sz w:val="20"/>
        </w:rPr>
        <w:t xml:space="preserve">3 </w:t>
      </w:r>
      <w:r>
        <w:rPr>
          <w:sz w:val="20"/>
        </w:rPr>
        <w:t xml:space="preserve">1.2短期分化，22H2调味品板块盈利弹性有望全面体现， </w:t>
      </w:r>
      <w:r>
        <w:rPr>
          <w:sz w:val="20"/>
        </w:rPr>
        <w:t xml:space="preserve">.4 </w:t>
      </w:r>
      <w:r>
        <w:rPr>
          <w:sz w:val="20"/>
        </w:rPr>
        <w:t xml:space="preserve">1.3、投资建议... </w:t>
      </w:r>
      <w:r>
        <w:rPr>
          <w:sz w:val="20"/>
        </w:rPr>
        <w:t xml:space="preserve">.6 </w:t>
      </w:r>
      <w:r>
        <w:rPr>
          <w:sz w:val="20"/>
        </w:rPr>
        <w:t xml:space="preserve">2、风险提示.. </w:t>
      </w:r>
      <w:r>
        <w:rPr>
          <w:sz w:val="20"/>
        </w:rPr>
        <w:t xml:space="preserve">6 </w:t>
      </w:r>
    </w:p>
    <w:p>
      <w:pPr>
        <w:sectPr>
          <w:type w:val="continuous"/>
          <w:pgSz w:w="12240" w:h="15840"/>
          <w:pgMar w:top="1440" w:right="1800" w:bottom="1440" w:left="1800" w:header="720" w:footer="720" w:gutter="0"/>
          <w:cols w:space="720" w:num="1"/>
          <w:docGrid w:linePitch="360"/>
        </w:sectPr>
      </w:pPr>
    </w:p>
    <w:p>
      <w:pPr>
        <w:pStyle w:val="Heading1"/>
      </w:pPr>
      <w:r>
        <w:t>图表目录</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图表1：主要原料包材价格同比：糯米、青菜头、花椒、玻璃等2022Q2均价同比有所回落. </w:t>
      </w:r>
      <w:r>
        <w:rPr>
          <w:sz w:val="20"/>
        </w:rPr>
        <w:t xml:space="preserve">.3 </w:t>
      </w:r>
      <w:r>
        <w:rPr>
          <w:sz w:val="20"/>
        </w:rPr>
        <w:t xml:space="preserve">图表2：调味品企业单季度成本同比及环比变动测算. </w:t>
      </w:r>
      <w:r>
        <w:rPr>
          <w:sz w:val="20"/>
        </w:rPr>
        <w:t xml:space="preserve">4 </w:t>
      </w:r>
      <w:r>
        <w:rPr>
          <w:sz w:val="20"/>
        </w:rPr>
        <w:t xml:space="preserve">图表3：2022Q2调味品企业毛利率测算（考虑提价、货折变动等因素） </w:t>
      </w:r>
      <w:r>
        <w:rPr>
          <w:sz w:val="20"/>
        </w:rPr>
        <w:t xml:space="preserve">.5 </w:t>
      </w:r>
      <w:r>
        <w:rPr>
          <w:sz w:val="20"/>
        </w:rPr>
        <w:t xml:space="preserve">图表4：2021年调味品企业主要提价情况梳理.. </w:t>
      </w:r>
      <w:r>
        <w:rPr>
          <w:sz w:val="20"/>
        </w:rPr>
        <w:t xml:space="preserve">.5 </w:t>
      </w:r>
      <w:r>
        <w:rPr>
          <w:sz w:val="20"/>
        </w:rPr>
        <w:t xml:space="preserve">图表5：成本回落至历史中枢后、调味品企业毛利率改善空间测算.. </w:t>
      </w:r>
      <w:r>
        <w:rPr>
          <w:sz w:val="20"/>
        </w:rPr>
        <w:t xml:space="preserve">..5 </w:t>
      </w:r>
      <w:r>
        <w:rPr>
          <w:sz w:val="20"/>
        </w:rPr>
        <w:t xml:space="preserve">图表6：成本回落至常态水平后，调味品企业2022年常态利润及估值水平测算， </w:t>
      </w:r>
      <w:r>
        <w:rPr>
          <w:sz w:val="20"/>
        </w:rPr>
        <w:t xml:space="preserve">.6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P.2 </w:t>
      </w:r>
    </w:p>
    <w:p>
      <w:pPr>
        <w:ind w:firstLine="360"/>
      </w:pPr>
      <w:r>
        <w:rPr>
          <w:sz w:val="20"/>
        </w:rPr>
        <w:t xml:space="preserve">请仔细阅读本报告末页声明 </w:t>
      </w:r>
    </w:p>
    <w:p>
      <w:pPr>
        <w:ind w:firstLine="360"/>
      </w:pPr>
      <w:r>
        <w:rPr>
          <w:sz w:val="20"/>
        </w:rPr>
        <w:t xml:space="preserve">盛证券 </w:t>
      </w:r>
    </w:p>
    <w:p>
      <w:pPr>
        <w:ind w:firstLine="360"/>
      </w:pPr>
      <w:r>
        <w:rPr>
          <w:sz w:val="20"/>
        </w:rPr>
        <w:t xml:space="preserve">2022年07月03日 </w:t>
      </w:r>
    </w:p>
    <w:p>
      <w:pPr>
        <w:pStyle w:val="Heading1"/>
      </w:pPr>
      <w:r>
        <w:t>1、调味品成本拐点已至，利润弹性有望</w:t>
      </w:r>
    </w:p>
    <w:p>
      <w:pPr>
        <w:sectPr>
          <w:type w:val="continuous"/>
          <w:pgSz w:w="12240" w:h="15840"/>
          <w:pgMar w:top="1440" w:right="1800" w:bottom="1440" w:left="1800" w:header="720" w:footer="720" w:gutter="0"/>
          <w:cols w:space="720" w:num="2"/>
          <w:docGrid w:linePitch="360"/>
        </w:sectPr>
      </w:pPr>
    </w:p>
    <w:p>
      <w:pPr>
        <w:pStyle w:val="Heading1"/>
      </w:pPr>
      <w:r>
        <w:t>1.1调味品板块成本拐点已现</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图表1：主要原料包材价格同比：糯米、青菜头、 </w:t>
      </w:r>
      <w:r>
        <w:rPr>
          <w:sz w:val="20"/>
        </w:rPr>
        <w:t xml:space="preserve">花椒、玻璃等2022Q2均价同比有所回落 </w:t>
      </w:r>
    </w:p>
    <w:p>
      <w:pPr>
        <w:pStyle w:val="Heading1"/>
      </w:pPr>
      <w:r>
        <w:t>调味品企业原料包材价格逐步回落</w:t>
      </w:r>
    </w:p>
    <w:p>
      <w:pPr>
        <w:ind w:firstLine="360"/>
      </w:pPr>
      <w:r>
        <w:rPr>
          <w:sz w:val="20"/>
        </w:rPr>
        <w:t xml:space="preserve">调味品企业原料包材价格逐步回落 </w:t>
      </w:r>
      <w:r>
        <w:rPr>
          <w:sz w:val="20"/>
        </w:rPr>
        <w:t xml:space="preserve">1）6月大豆、油脂类原料价格迎来下行拐点：受国际原油价格下行、印尼加快棕榈油出 </w:t>
      </w:r>
      <w:r>
        <w:rPr>
          <w:sz w:val="20"/>
        </w:rPr>
        <w:t xml:space="preserve">口等因素影响，2022年6月初至今CBOT大豆期货、棕榈油期货价格分别下跌16%、 </w:t>
      </w:r>
      <w:r>
        <w:rPr>
          <w:sz w:val="20"/>
        </w:rPr>
        <w:t xml:space="preserve">30%，大豆、油脂现货价分别下跌2%、7%，豆粘价格自4月初以来下跌11%，现货 </w:t>
      </w:r>
      <w:r>
        <w:rPr>
          <w:sz w:val="20"/>
        </w:rPr>
        <w:t xml:space="preserve">仍高于期货价格，预计后续有望延续下行； </w:t>
      </w:r>
      <w:r>
        <w:rPr>
          <w:sz w:val="20"/>
        </w:rPr>
        <w:t xml:space="preserve">2）其他原料价格亦持续改善：受供需格局改善，2021年以来糯米价格持续下行、2022 </w:t>
      </w:r>
      <w:r>
        <w:rPr>
          <w:sz w:val="20"/>
        </w:rPr>
        <w:t xml:space="preserve">年青菜头收购均价同比下降36%、辣椒价格2022年4月初至今累计回落59%； </w:t>
      </w:r>
      <w:r>
        <w:rPr>
          <w:sz w:val="20"/>
        </w:rPr>
        <w:t xml:space="preserve">3）2022年以来包材价格压力逐步缓解：2021Q4起玻璃价格持续回落；2022年至今瓦 </w:t>
      </w:r>
      <w:r>
        <w:rPr>
          <w:sz w:val="20"/>
        </w:rPr>
        <w:t xml:space="preserve">楞纸价格整体平稳，较2021年同期价格水平基本持平；PET价格2022年6月初至今亦 </w:t>
      </w:r>
      <w:r>
        <w:rPr>
          <w:sz w:val="20"/>
        </w:rPr>
        <w:t xml:space="preserve">有所回落。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 xml:space="preserve"> </w:t>
            </w:r>
          </w:p>
        </w:tc>
        <w:tc>
          <w:tcPr>
            <w:tcW w:type="dxa" w:w="960"/>
          </w:tcPr>
          <w:p>
            <w:r>
              <w:t>项目</w:t>
            </w:r>
          </w:p>
        </w:tc>
        <w:tc>
          <w:tcPr>
            <w:tcW w:type="dxa" w:w="960"/>
          </w:tcPr>
          <w:p>
            <w:r>
              <w:t>成本占比</w:t>
            </w:r>
          </w:p>
        </w:tc>
        <w:tc>
          <w:tcPr>
            <w:tcW w:type="dxa" w:w="960"/>
          </w:tcPr>
          <w:p>
            <w:r>
              <w:t>21Q1</w:t>
            </w:r>
          </w:p>
        </w:tc>
        <w:tc>
          <w:tcPr>
            <w:tcW w:type="dxa" w:w="960"/>
          </w:tcPr>
          <w:p>
            <w:r>
              <w:t>21Q2</w:t>
            </w:r>
          </w:p>
        </w:tc>
        <w:tc>
          <w:tcPr>
            <w:tcW w:type="dxa" w:w="960"/>
          </w:tcPr>
          <w:p>
            <w:r>
              <w:t>21Q3</w:t>
            </w:r>
          </w:p>
        </w:tc>
        <w:tc>
          <w:tcPr>
            <w:tcW w:type="dxa" w:w="960"/>
          </w:tcPr>
          <w:p>
            <w:r>
              <w:t>21Q4</w:t>
            </w:r>
          </w:p>
        </w:tc>
        <w:tc>
          <w:tcPr>
            <w:tcW w:type="dxa" w:w="960"/>
          </w:tcPr>
          <w:p>
            <w:r>
              <w:t>22Q1</w:t>
            </w:r>
          </w:p>
        </w:tc>
        <w:tc>
          <w:tcPr>
            <w:tcW w:type="dxa" w:w="960"/>
          </w:tcPr>
          <w:p>
            <w:r>
              <w:t>22Q2E</w:t>
            </w:r>
          </w:p>
        </w:tc>
      </w:tr>
      <w:tr>
        <w:tc>
          <w:tcPr>
            <w:tcW w:type="dxa" w:w="960"/>
            <w:vMerge w:val="restart"/>
          </w:tcPr>
          <w:p>
            <w:r>
              <w:t>酱油</w:t>
            </w:r>
          </w:p>
        </w:tc>
        <w:tc>
          <w:tcPr>
            <w:tcW w:type="dxa" w:w="960"/>
          </w:tcPr>
          <w:p>
            <w:r>
              <w:t>大豆</w:t>
            </w:r>
          </w:p>
        </w:tc>
        <w:tc>
          <w:tcPr>
            <w:tcW w:type="dxa" w:w="960"/>
          </w:tcPr>
          <w:p>
            <w:r>
              <w:t>15%</w:t>
            </w:r>
          </w:p>
        </w:tc>
        <w:tc>
          <w:tcPr>
            <w:tcW w:type="dxa" w:w="960"/>
          </w:tcPr>
          <w:p>
            <w:r>
              <w:t>31%</w:t>
            </w:r>
          </w:p>
        </w:tc>
        <w:tc>
          <w:tcPr>
            <w:tcW w:type="dxa" w:w="960"/>
          </w:tcPr>
          <w:p>
            <w:r>
              <w:t>10%</w:t>
            </w:r>
          </w:p>
        </w:tc>
        <w:tc>
          <w:tcPr>
            <w:tcW w:type="dxa" w:w="960"/>
          </w:tcPr>
          <w:p>
            <w:r>
              <w:t>7%</w:t>
            </w:r>
          </w:p>
        </w:tc>
        <w:tc>
          <w:tcPr>
            <w:tcW w:type="dxa" w:w="960"/>
          </w:tcPr>
          <w:p>
            <w:r>
              <w:t>13%</w:t>
            </w:r>
          </w:p>
        </w:tc>
        <w:tc>
          <w:tcPr>
            <w:tcW w:type="dxa" w:w="960"/>
          </w:tcPr>
          <w:p>
            <w:r>
              <w:t>3%</w:t>
            </w:r>
          </w:p>
        </w:tc>
        <w:tc>
          <w:tcPr>
            <w:tcW w:type="dxa" w:w="960"/>
          </w:tcPr>
          <w:p>
            <w:r>
              <w:t>11%</w:t>
            </w:r>
          </w:p>
        </w:tc>
      </w:tr>
      <w:tr>
        <w:tc>
          <w:tcPr>
            <w:tcW w:type="dxa" w:w="960"/>
            <w:vMerge/>
          </w:tcPr>
          <w:p/>
        </w:tc>
        <w:tc>
          <w:tcPr>
            <w:tcW w:type="dxa" w:w="960"/>
          </w:tcPr>
          <w:p>
            <w:r>
              <w:t>豆粕</w:t>
            </w:r>
          </w:p>
        </w:tc>
        <w:tc>
          <w:tcPr>
            <w:tcW w:type="dxa" w:w="960"/>
          </w:tcPr>
          <w:p>
            <w:r>
              <w:t>16%</w:t>
            </w:r>
          </w:p>
        </w:tc>
        <w:tc>
          <w:tcPr>
            <w:tcW w:type="dxa" w:w="960"/>
          </w:tcPr>
          <w:p>
            <w:r>
              <w:t xml:space="preserve"> 22%</w:t>
            </w:r>
          </w:p>
        </w:tc>
        <w:tc>
          <w:tcPr>
            <w:tcW w:type="dxa" w:w="960"/>
          </w:tcPr>
          <w:p>
            <w:r>
              <w:t>14%</w:t>
            </w:r>
          </w:p>
        </w:tc>
        <w:tc>
          <w:tcPr>
            <w:tcW w:type="dxa" w:w="960"/>
          </w:tcPr>
          <w:p>
            <w:r>
              <w:t>16%</w:t>
            </w:r>
          </w:p>
        </w:tc>
        <w:tc>
          <w:tcPr>
            <w:tcW w:type="dxa" w:w="960"/>
          </w:tcPr>
          <w:p>
            <w:r>
              <w:t>12%</w:t>
            </w:r>
          </w:p>
        </w:tc>
        <w:tc>
          <w:tcPr>
            <w:tcW w:type="dxa" w:w="960"/>
          </w:tcPr>
          <w:p>
            <w:r>
              <w:t>10%</w:t>
            </w:r>
          </w:p>
        </w:tc>
        <w:tc>
          <w:tcPr>
            <w:tcW w:type="dxa" w:w="960"/>
          </w:tcPr>
          <w:p>
            <w:r>
              <w:t>30%</w:t>
            </w:r>
          </w:p>
        </w:tc>
      </w:tr>
      <w:tr>
        <w:tc>
          <w:tcPr>
            <w:tcW w:type="dxa" w:w="960"/>
            <w:vMerge/>
          </w:tcPr>
          <w:p/>
        </w:tc>
        <w:tc>
          <w:tcPr>
            <w:tcW w:type="dxa" w:w="960"/>
          </w:tcPr>
          <w:p>
            <w:r>
              <w:t>白糖</w:t>
            </w:r>
          </w:p>
        </w:tc>
        <w:tc>
          <w:tcPr>
            <w:tcW w:type="dxa" w:w="960"/>
          </w:tcPr>
          <w:p>
            <w:r>
              <w:t>12%</w:t>
            </w:r>
          </w:p>
        </w:tc>
        <w:tc>
          <w:tcPr>
            <w:tcW w:type="dxa" w:w="960"/>
          </w:tcPr>
          <w:p>
            <w:r>
              <w:t>-9%</w:t>
            </w:r>
          </w:p>
        </w:tc>
        <w:tc>
          <w:tcPr>
            <w:tcW w:type="dxa" w:w="960"/>
          </w:tcPr>
          <w:p>
            <w:r>
              <w:t>0%</w:t>
            </w:r>
          </w:p>
        </w:tc>
        <w:tc>
          <w:tcPr>
            <w:tcW w:type="dxa" w:w="960"/>
          </w:tcPr>
          <w:p>
            <w:r>
              <w:t>5%</w:t>
            </w:r>
          </w:p>
        </w:tc>
        <w:tc>
          <w:tcPr>
            <w:tcW w:type="dxa" w:w="960"/>
          </w:tcPr>
          <w:p>
            <w:r>
              <w:t>8%</w:t>
            </w:r>
          </w:p>
        </w:tc>
        <w:tc>
          <w:tcPr>
            <w:tcW w:type="dxa" w:w="960"/>
          </w:tcPr>
          <w:p>
            <w:r>
              <w:t>7%</w:t>
            </w:r>
          </w:p>
        </w:tc>
        <w:tc>
          <w:tcPr>
            <w:tcW w:type="dxa" w:w="960"/>
          </w:tcPr>
          <w:p>
            <w:r>
              <w:t>7%</w:t>
            </w:r>
          </w:p>
        </w:tc>
      </w:tr>
      <w:tr>
        <w:tc>
          <w:tcPr>
            <w:tcW w:type="dxa" w:w="960"/>
            <w:vMerge/>
          </w:tcPr>
          <w:p/>
        </w:tc>
        <w:tc>
          <w:tcPr>
            <w:tcW w:type="dxa" w:w="960"/>
          </w:tcPr>
          <w:p>
            <w:r>
              <w:t>食盐</w:t>
            </w:r>
          </w:p>
        </w:tc>
        <w:tc>
          <w:tcPr>
            <w:tcW w:type="dxa" w:w="960"/>
          </w:tcPr>
          <w:p>
            <w:r>
              <w:t>3%-4%</w:t>
            </w:r>
          </w:p>
        </w:tc>
        <w:tc>
          <w:tcPr>
            <w:tcW w:type="dxa" w:w="960"/>
          </w:tcPr>
          <w:p>
            <w:r>
              <w:t>-2%</w:t>
            </w:r>
          </w:p>
        </w:tc>
        <w:tc>
          <w:tcPr>
            <w:tcW w:type="dxa" w:w="960"/>
          </w:tcPr>
          <w:p>
            <w:r>
              <w:t>-2%</w:t>
            </w:r>
          </w:p>
        </w:tc>
        <w:tc>
          <w:tcPr>
            <w:tcW w:type="dxa" w:w="960"/>
          </w:tcPr>
          <w:p>
            <w:r>
              <w:t>-3%</w:t>
            </w:r>
          </w:p>
        </w:tc>
        <w:tc>
          <w:tcPr>
            <w:tcW w:type="dxa" w:w="960"/>
          </w:tcPr>
          <w:p>
            <w:r>
              <w:t>-2%</w:t>
            </w:r>
          </w:p>
        </w:tc>
        <w:tc>
          <w:tcPr>
            <w:tcW w:type="dxa" w:w="960"/>
          </w:tcPr>
          <w:p>
            <w:r>
              <w:t>2%</w:t>
            </w:r>
          </w:p>
        </w:tc>
        <w:tc>
          <w:tcPr>
            <w:tcW w:type="dxa" w:w="960"/>
          </w:tcPr>
          <w:p>
            <w:r>
              <w:t>4%</w:t>
            </w:r>
          </w:p>
        </w:tc>
      </w:tr>
      <w:tr>
        <w:tc>
          <w:tcPr>
            <w:tcW w:type="dxa" w:w="960"/>
          </w:tcPr>
          <w:p>
            <w:r>
              <w:t>食醋</w:t>
            </w:r>
          </w:p>
        </w:tc>
        <w:tc>
          <w:tcPr>
            <w:tcW w:type="dxa" w:w="960"/>
          </w:tcPr>
          <w:p>
            <w:r>
              <w:t>小麦</w:t>
            </w:r>
          </w:p>
        </w:tc>
        <w:tc>
          <w:tcPr>
            <w:tcW w:type="dxa" w:w="960"/>
          </w:tcPr>
          <w:p>
            <w:r>
              <w:t>2%-4%</w:t>
            </w:r>
          </w:p>
        </w:tc>
        <w:tc>
          <w:tcPr>
            <w:tcW w:type="dxa" w:w="960"/>
          </w:tcPr>
          <w:p>
            <w:r>
              <w:t>7%</w:t>
            </w:r>
          </w:p>
        </w:tc>
        <w:tc>
          <w:tcPr>
            <w:tcW w:type="dxa" w:w="960"/>
          </w:tcPr>
          <w:p>
            <w:r>
              <w:t>7%</w:t>
            </w:r>
          </w:p>
        </w:tc>
        <w:tc>
          <w:tcPr>
            <w:tcW w:type="dxa" w:w="960"/>
          </w:tcPr>
          <w:p>
            <w:r>
              <w:t>8%</w:t>
            </w:r>
          </w:p>
        </w:tc>
        <w:tc>
          <w:tcPr>
            <w:tcW w:type="dxa" w:w="960"/>
          </w:tcPr>
          <w:p>
            <w:r>
              <w:t>12%</w:t>
            </w:r>
          </w:p>
        </w:tc>
        <w:tc>
          <w:tcPr>
            <w:tcW w:type="dxa" w:w="960"/>
          </w:tcPr>
          <w:p>
            <w:r>
              <w:t>17%</w:t>
            </w:r>
          </w:p>
        </w:tc>
        <w:tc>
          <w:tcPr>
            <w:tcW w:type="dxa" w:w="960"/>
          </w:tcPr>
          <w:p>
            <w:r>
              <w:t>25%</w:t>
            </w:r>
          </w:p>
        </w:tc>
      </w:tr>
      <w:tr>
        <w:tc>
          <w:tcPr>
            <w:tcW w:type="dxa" w:w="960"/>
          </w:tcPr>
          <w:p>
            <w:r>
              <w:t>榨菜</w:t>
            </w:r>
          </w:p>
        </w:tc>
        <w:tc>
          <w:tcPr>
            <w:tcW w:type="dxa" w:w="960"/>
          </w:tcPr>
          <w:p>
            <w:r>
              <w:t>糯米</w:t>
            </w:r>
          </w:p>
        </w:tc>
        <w:tc>
          <w:tcPr>
            <w:tcW w:type="dxa" w:w="960"/>
          </w:tcPr>
          <w:p>
            <w:r>
              <w:t>30%</w:t>
            </w:r>
          </w:p>
        </w:tc>
        <w:tc>
          <w:tcPr>
            <w:tcW w:type="dxa" w:w="960"/>
          </w:tcPr>
          <w:p>
            <w:r>
              <w:t>2%</w:t>
            </w:r>
          </w:p>
        </w:tc>
        <w:tc>
          <w:tcPr>
            <w:tcW w:type="dxa" w:w="960"/>
          </w:tcPr>
          <w:p>
            <w:r>
              <w:t>-13%</w:t>
            </w:r>
          </w:p>
        </w:tc>
        <w:tc>
          <w:tcPr>
            <w:tcW w:type="dxa" w:w="960"/>
          </w:tcPr>
          <w:p>
            <w:r>
              <w:t>-18%</w:t>
            </w:r>
          </w:p>
        </w:tc>
        <w:tc>
          <w:tcPr>
            <w:tcW w:type="dxa" w:w="960"/>
          </w:tcPr>
          <w:p>
            <w:r>
              <w:t>-16%</w:t>
            </w:r>
          </w:p>
        </w:tc>
        <w:tc>
          <w:tcPr>
            <w:tcW w:type="dxa" w:w="960"/>
          </w:tcPr>
          <w:p>
            <w:r>
              <w:t>-13%</w:t>
            </w:r>
          </w:p>
        </w:tc>
        <w:tc>
          <w:tcPr>
            <w:tcW w:type="dxa" w:w="960"/>
          </w:tcPr>
          <w:p>
            <w:r>
              <w:t>-8%</w:t>
            </w:r>
          </w:p>
        </w:tc>
      </w:tr>
      <w:tr>
        <w:tc>
          <w:tcPr>
            <w:tcW w:type="dxa" w:w="960"/>
          </w:tcPr>
          <w:p>
            <w:r>
              <w:t>酵母</w:t>
            </w:r>
          </w:p>
        </w:tc>
        <w:tc>
          <w:tcPr>
            <w:tcW w:type="dxa" w:w="960"/>
          </w:tcPr>
          <w:p>
            <w:r>
              <w:t>青菜头</w:t>
            </w:r>
          </w:p>
        </w:tc>
        <w:tc>
          <w:tcPr>
            <w:tcW w:type="dxa" w:w="960"/>
          </w:tcPr>
          <w:p>
            <w:r>
              <w:t>40%+</w:t>
            </w:r>
          </w:p>
        </w:tc>
        <w:tc>
          <w:tcPr>
            <w:tcW w:type="dxa" w:w="960"/>
          </w:tcPr>
          <w:p>
            <w:r>
              <w:t>6%</w:t>
            </w:r>
          </w:p>
        </w:tc>
        <w:tc>
          <w:tcPr>
            <w:tcW w:type="dxa" w:w="960"/>
          </w:tcPr>
          <w:p>
            <w:r>
              <w:t>71%</w:t>
            </w:r>
          </w:p>
        </w:tc>
        <w:tc>
          <w:tcPr>
            <w:tcW w:type="dxa" w:w="960"/>
          </w:tcPr>
          <w:p>
            <w:r>
              <w:t>71%</w:t>
            </w:r>
          </w:p>
        </w:tc>
        <w:tc>
          <w:tcPr>
            <w:tcW w:type="dxa" w:w="960"/>
          </w:tcPr>
          <w:p>
            <w:r>
              <w:t xml:space="preserve"> 71%</w:t>
            </w:r>
          </w:p>
        </w:tc>
        <w:tc>
          <w:tcPr>
            <w:tcW w:type="dxa" w:w="960"/>
          </w:tcPr>
          <w:p>
            <w:r>
              <w:t>71%</w:t>
            </w:r>
          </w:p>
        </w:tc>
        <w:tc>
          <w:tcPr>
            <w:tcW w:type="dxa" w:w="960"/>
          </w:tcPr>
          <w:p>
            <w:r>
              <w:t>-36%</w:t>
            </w:r>
          </w:p>
        </w:tc>
      </w:tr>
      <w:tr>
        <w:tc>
          <w:tcPr>
            <w:tcW w:type="dxa" w:w="960"/>
          </w:tcPr>
          <w:p>
            <w:r>
              <w:t xml:space="preserve"> </w:t>
            </w:r>
          </w:p>
        </w:tc>
        <w:tc>
          <w:tcPr>
            <w:tcW w:type="dxa" w:w="960"/>
          </w:tcPr>
          <w:p>
            <w:r>
              <w:t>糖蜜</w:t>
            </w:r>
          </w:p>
        </w:tc>
        <w:tc>
          <w:tcPr>
            <w:tcW w:type="dxa" w:w="960"/>
          </w:tcPr>
          <w:p>
            <w:r>
              <w:t>34%</w:t>
            </w:r>
          </w:p>
        </w:tc>
        <w:tc>
          <w:tcPr>
            <w:tcW w:type="dxa" w:w="960"/>
          </w:tcPr>
          <w:p>
            <w:r>
              <w:t>44%</w:t>
            </w:r>
          </w:p>
        </w:tc>
        <w:tc>
          <w:tcPr>
            <w:tcW w:type="dxa" w:w="960"/>
          </w:tcPr>
          <w:p>
            <w:r>
              <w:t>47%</w:t>
            </w:r>
          </w:p>
        </w:tc>
        <w:tc>
          <w:tcPr>
            <w:tcW w:type="dxa" w:w="960"/>
          </w:tcPr>
          <w:p>
            <w:r>
              <w:t>37%</w:t>
            </w:r>
          </w:p>
        </w:tc>
        <w:tc>
          <w:tcPr>
            <w:tcW w:type="dxa" w:w="960"/>
          </w:tcPr>
          <w:p>
            <w:r>
              <w:t>25%</w:t>
            </w:r>
          </w:p>
        </w:tc>
        <w:tc>
          <w:tcPr>
            <w:tcW w:type="dxa" w:w="960"/>
          </w:tcPr>
          <w:p>
            <w:r>
              <w:t>10%</w:t>
            </w:r>
          </w:p>
        </w:tc>
        <w:tc>
          <w:tcPr>
            <w:tcW w:type="dxa" w:w="960"/>
          </w:tcPr>
          <w:p>
            <w:r>
              <w:t>13%</w:t>
            </w:r>
          </w:p>
        </w:tc>
      </w:tr>
      <w:tr>
        <w:tc>
          <w:tcPr>
            <w:tcW w:type="dxa" w:w="960"/>
            <w:vMerge w:val="restart"/>
          </w:tcPr>
          <w:p>
            <w:r>
              <w:t>复调</w:t>
            </w:r>
          </w:p>
        </w:tc>
        <w:tc>
          <w:tcPr>
            <w:tcW w:type="dxa" w:w="960"/>
          </w:tcPr>
          <w:p>
            <w:r>
              <w:t>油脂</w:t>
            </w:r>
          </w:p>
        </w:tc>
        <w:tc>
          <w:tcPr>
            <w:tcW w:type="dxa" w:w="960"/>
          </w:tcPr>
          <w:p>
            <w:r>
              <w:t>18%</w:t>
            </w:r>
          </w:p>
        </w:tc>
        <w:tc>
          <w:tcPr>
            <w:tcW w:type="dxa" w:w="960"/>
          </w:tcPr>
          <w:p>
            <w:r>
              <w:t>35%</w:t>
            </w:r>
          </w:p>
        </w:tc>
        <w:tc>
          <w:tcPr>
            <w:tcW w:type="dxa" w:w="960"/>
          </w:tcPr>
          <w:p>
            <w:r>
              <w:t>51%</w:t>
            </w:r>
          </w:p>
        </w:tc>
        <w:tc>
          <w:tcPr>
            <w:tcW w:type="dxa" w:w="960"/>
          </w:tcPr>
          <w:p>
            <w:r>
              <w:t>42%</w:t>
            </w:r>
          </w:p>
        </w:tc>
        <w:tc>
          <w:tcPr>
            <w:tcW w:type="dxa" w:w="960"/>
          </w:tcPr>
          <w:p>
            <w:r>
              <w:t>23%</w:t>
            </w:r>
          </w:p>
        </w:tc>
        <w:tc>
          <w:tcPr>
            <w:tcW w:type="dxa" w:w="960"/>
          </w:tcPr>
          <w:p>
            <w:r>
              <w:t>26%</w:t>
            </w:r>
          </w:p>
        </w:tc>
        <w:tc>
          <w:tcPr>
            <w:tcW w:type="dxa" w:w="960"/>
          </w:tcPr>
          <w:p>
            <w:r>
              <w:t>33%</w:t>
            </w:r>
          </w:p>
        </w:tc>
      </w:tr>
      <w:tr>
        <w:tc>
          <w:tcPr>
            <w:tcW w:type="dxa" w:w="960"/>
            <w:vMerge/>
          </w:tcPr>
          <w:p/>
        </w:tc>
        <w:tc>
          <w:tcPr>
            <w:tcW w:type="dxa" w:w="960"/>
          </w:tcPr>
          <w:p>
            <w:r>
              <w:t>辣椒</w:t>
            </w:r>
          </w:p>
        </w:tc>
        <w:tc>
          <w:tcPr>
            <w:tcW w:type="dxa" w:w="960"/>
          </w:tcPr>
          <w:p>
            <w:r>
              <w:t>6%+</w:t>
            </w:r>
          </w:p>
        </w:tc>
        <w:tc>
          <w:tcPr>
            <w:tcW w:type="dxa" w:w="960"/>
          </w:tcPr>
          <w:p>
            <w:r>
              <w:t>62 80%</w:t>
            </w:r>
          </w:p>
        </w:tc>
        <w:tc>
          <w:tcPr>
            <w:tcW w:type="dxa" w:w="960"/>
          </w:tcPr>
          <w:p>
            <w:r>
              <w:t>-2%</w:t>
            </w:r>
          </w:p>
        </w:tc>
        <w:tc>
          <w:tcPr>
            <w:tcW w:type="dxa" w:w="960"/>
          </w:tcPr>
          <w:p>
            <w:r>
              <w:t>-10%</w:t>
            </w:r>
          </w:p>
        </w:tc>
        <w:tc>
          <w:tcPr>
            <w:tcW w:type="dxa" w:w="960"/>
          </w:tcPr>
          <w:p>
            <w:r>
              <w:t xml:space="preserve">-2% </w:t>
            </w:r>
          </w:p>
        </w:tc>
        <w:tc>
          <w:tcPr>
            <w:tcW w:type="dxa" w:w="960"/>
          </w:tcPr>
          <w:p>
            <w:r>
              <w:t>-13%</w:t>
            </w:r>
          </w:p>
        </w:tc>
        <w:tc>
          <w:tcPr>
            <w:tcW w:type="dxa" w:w="960"/>
          </w:tcPr>
          <w:p>
            <w:r>
              <w:t>50%</w:t>
            </w:r>
          </w:p>
        </w:tc>
      </w:tr>
      <w:tr>
        <w:tc>
          <w:tcPr>
            <w:tcW w:type="dxa" w:w="960"/>
          </w:tcPr>
          <w:p>
            <w:r>
              <w:t xml:space="preserve"> </w:t>
            </w:r>
          </w:p>
        </w:tc>
        <w:tc>
          <w:tcPr>
            <w:tcW w:type="dxa" w:w="960"/>
          </w:tcPr>
          <w:p>
            <w:r>
              <w:t>花椒</w:t>
            </w:r>
          </w:p>
        </w:tc>
        <w:tc>
          <w:tcPr>
            <w:tcW w:type="dxa" w:w="960"/>
          </w:tcPr>
          <w:p>
            <w:r>
              <w:t xml:space="preserve">650 9%+ </w:t>
            </w:r>
          </w:p>
        </w:tc>
        <w:tc>
          <w:tcPr>
            <w:tcW w:type="dxa" w:w="960"/>
          </w:tcPr>
          <w:p>
            <w:r>
              <w:t>-5%</w:t>
            </w:r>
          </w:p>
        </w:tc>
        <w:tc>
          <w:tcPr>
            <w:tcW w:type="dxa" w:w="960"/>
          </w:tcPr>
          <w:p>
            <w:r>
              <w:t>-3%</w:t>
            </w:r>
          </w:p>
        </w:tc>
        <w:tc>
          <w:tcPr>
            <w:tcW w:type="dxa" w:w="960"/>
          </w:tcPr>
          <w:p>
            <w:r>
              <w:t>-5%</w:t>
            </w:r>
          </w:p>
        </w:tc>
        <w:tc>
          <w:tcPr>
            <w:tcW w:type="dxa" w:w="960"/>
          </w:tcPr>
          <w:p>
            <w:r>
              <w:t>-5%</w:t>
            </w:r>
          </w:p>
        </w:tc>
        <w:tc>
          <w:tcPr>
            <w:tcW w:type="dxa" w:w="960"/>
          </w:tcPr>
          <w:p>
            <w:r>
              <w:t>-4%</w:t>
            </w:r>
          </w:p>
        </w:tc>
        <w:tc>
          <w:tcPr>
            <w:tcW w:type="dxa" w:w="960"/>
          </w:tcPr>
          <w:p>
            <w:r>
              <w:t xml:space="preserve">-4% </w:t>
            </w:r>
          </w:p>
        </w:tc>
      </w:tr>
      <w:tr>
        <w:tc>
          <w:tcPr>
            <w:tcW w:type="dxa" w:w="960"/>
          </w:tcPr>
          <w:p>
            <w:r>
              <w:t>包材</w:t>
            </w:r>
          </w:p>
        </w:tc>
        <w:tc>
          <w:tcPr>
            <w:tcW w:type="dxa" w:w="960"/>
          </w:tcPr>
          <w:p>
            <w:r>
              <w:t>玻璃</w:t>
            </w:r>
          </w:p>
        </w:tc>
        <w:tc>
          <w:tcPr>
            <w:tcW w:type="dxa" w:w="960"/>
          </w:tcPr>
          <w:p>
            <w:r>
              <w:t>二</w:t>
            </w:r>
          </w:p>
        </w:tc>
        <w:tc>
          <w:tcPr>
            <w:tcW w:type="dxa" w:w="960"/>
          </w:tcPr>
          <w:p>
            <w:r>
              <w:t>28%</w:t>
            </w:r>
          </w:p>
        </w:tc>
        <w:tc>
          <w:tcPr>
            <w:tcW w:type="dxa" w:w="960"/>
          </w:tcPr>
          <w:p>
            <w:r>
              <w:t>79%</w:t>
            </w:r>
          </w:p>
        </w:tc>
        <w:tc>
          <w:tcPr>
            <w:tcW w:type="dxa" w:w="960"/>
          </w:tcPr>
          <w:p>
            <w:r>
              <w:t>69%</w:t>
            </w:r>
          </w:p>
        </w:tc>
        <w:tc>
          <w:tcPr>
            <w:tcW w:type="dxa" w:w="960"/>
          </w:tcPr>
          <w:p>
            <w:r>
              <w:t>16%</w:t>
            </w:r>
          </w:p>
        </w:tc>
        <w:tc>
          <w:tcPr>
            <w:tcW w:type="dxa" w:w="960"/>
          </w:tcPr>
          <w:p>
            <w:r>
              <w:t>1%</w:t>
            </w:r>
          </w:p>
        </w:tc>
        <w:tc>
          <w:tcPr>
            <w:tcW w:type="dxa" w:w="960"/>
          </w:tcPr>
          <w:p>
            <w:r>
              <w:t>-24%</w:t>
            </w:r>
          </w:p>
        </w:tc>
      </w:tr>
      <w:tr>
        <w:tc>
          <w:tcPr>
            <w:tcW w:type="dxa" w:w="960"/>
          </w:tcPr>
          <w:p>
            <w:r>
              <w:t xml:space="preserve"> </w:t>
            </w:r>
          </w:p>
        </w:tc>
        <w:tc>
          <w:tcPr>
            <w:tcW w:type="dxa" w:w="960"/>
          </w:tcPr>
          <w:p>
            <w:r>
              <w:t>PET</w:t>
            </w:r>
          </w:p>
        </w:tc>
        <w:tc>
          <w:tcPr>
            <w:tcW w:type="dxa" w:w="960"/>
          </w:tcPr>
          <w:p>
            <w:r>
              <w:t>-</w:t>
            </w:r>
          </w:p>
        </w:tc>
        <w:tc>
          <w:tcPr>
            <w:tcW w:type="dxa" w:w="960"/>
          </w:tcPr>
          <w:p>
            <w:r>
              <w:t>7%</w:t>
            </w:r>
          </w:p>
        </w:tc>
        <w:tc>
          <w:tcPr>
            <w:tcW w:type="dxa" w:w="960"/>
          </w:tcPr>
          <w:p>
            <w:r>
              <w:t>22%</w:t>
            </w:r>
          </w:p>
        </w:tc>
        <w:tc>
          <w:tcPr>
            <w:tcW w:type="dxa" w:w="960"/>
          </w:tcPr>
          <w:p>
            <w:r>
              <w:t>32%</w:t>
            </w:r>
          </w:p>
        </w:tc>
        <w:tc>
          <w:tcPr>
            <w:tcW w:type="dxa" w:w="960"/>
          </w:tcPr>
          <w:p>
            <w:r>
              <w:t>48%</w:t>
            </w:r>
          </w:p>
        </w:tc>
        <w:tc>
          <w:tcPr>
            <w:tcW w:type="dxa" w:w="960"/>
          </w:tcPr>
          <w:p>
            <w:r>
              <w:t>23%</w:t>
            </w:r>
          </w:p>
        </w:tc>
        <w:tc>
          <w:tcPr>
            <w:tcW w:type="dxa" w:w="960"/>
          </w:tcPr>
          <w:p>
            <w:r>
              <w:t>28%</w:t>
            </w:r>
          </w:p>
        </w:tc>
      </w:tr>
      <w:tr>
        <w:tc>
          <w:tcPr>
            <w:tcW w:type="dxa" w:w="960"/>
          </w:tcPr>
          <w:p>
            <w:r>
              <w:t xml:space="preserve"> </w:t>
            </w:r>
          </w:p>
        </w:tc>
        <w:tc>
          <w:tcPr>
            <w:tcW w:type="dxa" w:w="960"/>
          </w:tcPr>
          <w:p>
            <w:r>
              <w:t>纸箱</w:t>
            </w:r>
          </w:p>
        </w:tc>
        <w:tc>
          <w:tcPr>
            <w:tcW w:type="dxa" w:w="960"/>
          </w:tcPr>
          <w:p>
            <w:r>
              <w:t>-</w:t>
            </w:r>
          </w:p>
        </w:tc>
        <w:tc>
          <w:tcPr>
            <w:tcW w:type="dxa" w:w="960"/>
          </w:tcPr>
          <w:p>
            <w:r>
              <w:t>8%</w:t>
            </w:r>
          </w:p>
        </w:tc>
        <w:tc>
          <w:tcPr>
            <w:tcW w:type="dxa" w:w="960"/>
          </w:tcPr>
          <w:p>
            <w:r>
              <w:t>24%</w:t>
            </w:r>
          </w:p>
        </w:tc>
        <w:tc>
          <w:tcPr>
            <w:tcW w:type="dxa" w:w="960"/>
          </w:tcPr>
          <w:p>
            <w:r>
              <w:t>12%</w:t>
            </w:r>
          </w:p>
        </w:tc>
        <w:tc>
          <w:tcPr>
            <w:tcW w:type="dxa" w:w="960"/>
          </w:tcPr>
          <w:p>
            <w:r>
              <w:t>24%</w:t>
            </w:r>
          </w:p>
        </w:tc>
        <w:tc>
          <w:tcPr>
            <w:tcW w:type="dxa" w:w="960"/>
          </w:tcPr>
          <w:p>
            <w:r>
              <w:t>3%</w:t>
            </w:r>
          </w:p>
        </w:tc>
        <w:tc>
          <w:tcPr>
            <w:tcW w:type="dxa" w:w="960"/>
          </w:tcPr>
          <w:p>
            <w:r>
              <w:t>2%</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P.3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1）酱油：2022Q4起成本有望带来正贡献。原料成本上行期各企业原料采购以少量多次 形式为主，即当期投料成本对应当期原料价格，由于前期主要原料价格持续上涨，预计</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2022Q2海天、千禾酱油吨成本仍有一定压力；展望未来，海天/中炬等企业为广式酱油</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酿造工艺，以大豆为主要原料、发酵周期约1个季度，趋势来看2022Q3大豆价格有望</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环比改善，对应2022Q4迎来成本拐点；千禾为日式酱油酿造工艺，以豆粕为主要原料，</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发酵周期约2个季度，豆粕价格2022年4月起下行，对应2022Q4迎来成本拐点； 2）食醋：2022Q3成本有望环比改善。2020Q4以来糯米价格逐季回落，但受包材价格</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上涨推动，短期恒顺醋业成本仍有一定压力（未考虑包材长协锁价）；随着近期包材成本</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压力缓解，预计2022Q3成本环比有望改善；</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3）榨菜：2022Q2起成本环比改善。涪陵榨菜2022年青菜头收购价约800元/吨，同比</w:t>
            </w:r>
          </w:p>
        </w:tc>
        <w:tc>
          <w:tcPr>
            <w:tcW w:type="dxa" w:w="1728"/>
          </w:tcPr>
          <w:p>
            <w:r>
              <w:t xml:space="preserve"> </w:t>
            </w:r>
          </w:p>
        </w:tc>
        <w:tc>
          <w:tcPr>
            <w:tcW w:type="dxa" w:w="1728"/>
          </w:tcPr>
          <w:p>
            <w:r>
              <w:t xml:space="preserve"> </w:t>
            </w:r>
          </w:p>
        </w:tc>
        <w:tc>
          <w:tcPr>
            <w:tcW w:type="dxa" w:w="1728"/>
          </w:tcPr>
          <w:p>
            <w:r>
              <w:t xml:space="preserve"> </w:t>
            </w:r>
          </w:p>
        </w:tc>
      </w:tr>
    </w:tbl>
    <w:p>
      <w:pPr>
        <w:ind w:firstLine="360"/>
      </w:pPr>
      <w:r>
        <w:rPr>
          <w:sz w:val="20"/>
        </w:rPr>
        <w:t xml:space="preserve">请仔细阅读本报告末页声明 </w:t>
      </w:r>
    </w:p>
    <w:p>
      <w:pPr>
        <w:ind w:firstLine="360"/>
      </w:pPr>
      <w:r>
        <w:rPr>
          <w:sz w:val="20"/>
        </w:rPr>
        <w:t xml:space="preserve">盛证券 </w:t>
      </w:r>
    </w:p>
    <w:p>
      <w:pPr>
        <w:ind w:firstLine="360"/>
      </w:pPr>
      <w:r>
        <w:rPr>
          <w:sz w:val="20"/>
        </w:rPr>
        <w:t xml:space="preserve">图表2：调味品企业单季度成本同比及环比变动测算 </w:t>
      </w:r>
    </w:p>
    <w:p>
      <w:pPr>
        <w:ind w:firstLine="360"/>
      </w:pPr>
      <w:r>
        <w:rPr>
          <w:sz w:val="20"/>
        </w:rPr>
        <w:t xml:space="preserve">2022年07月03日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-36%；2022年5月起低价青菜头已逐步投入使用，预计2022Q2成本环比略改善，Q3 将迎来确定性拐点；</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4）酵母：成本同比承压，2022Q2环比改善。安琪酵母2022年糖蜜采购均价较2021 年同比有所增长，全年来看成本同比上行；分季度看，糖蜜现货价自2021年12月至1</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月底持续下行，对应2022Q1使用糖蜜成本较高，预计2022Q2成本有望环比改善；</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5）复调：2022Q3成本迎来环比改善。2022年6月起油脂价格逐步下行，预计2022Q3</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起复调企业成本环比改善。</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bl>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 xml:space="preserve"> </w:t>
            </w:r>
          </w:p>
        </w:tc>
        <w:tc>
          <w:tcPr>
            <w:tcW w:type="dxa" w:w="785"/>
          </w:tcPr>
          <w:p>
            <w:r>
              <w:t>公司</w:t>
            </w:r>
          </w:p>
        </w:tc>
        <w:tc>
          <w:tcPr>
            <w:tcW w:type="dxa" w:w="785"/>
          </w:tcPr>
          <w:p>
            <w:r>
              <w:t xml:space="preserve"> </w:t>
            </w:r>
          </w:p>
        </w:tc>
        <w:tc>
          <w:tcPr>
            <w:tcW w:type="dxa" w:w="785"/>
          </w:tcPr>
          <w:p>
            <w:r>
              <w:t>21Q1E</w:t>
            </w:r>
          </w:p>
        </w:tc>
        <w:tc>
          <w:tcPr>
            <w:tcW w:type="dxa" w:w="785"/>
          </w:tcPr>
          <w:p>
            <w:r>
              <w:t>21Q2E</w:t>
            </w:r>
          </w:p>
        </w:tc>
        <w:tc>
          <w:tcPr>
            <w:tcW w:type="dxa" w:w="785"/>
          </w:tcPr>
          <w:p>
            <w:r>
              <w:t>21Q3E</w:t>
            </w:r>
          </w:p>
        </w:tc>
        <w:tc>
          <w:tcPr>
            <w:tcW w:type="dxa" w:w="785"/>
          </w:tcPr>
          <w:p>
            <w:r>
              <w:t>21Q4E</w:t>
            </w:r>
          </w:p>
        </w:tc>
        <w:tc>
          <w:tcPr>
            <w:tcW w:type="dxa" w:w="785"/>
          </w:tcPr>
          <w:p>
            <w:r>
              <w:t>22Q1E</w:t>
            </w:r>
          </w:p>
        </w:tc>
        <w:tc>
          <w:tcPr>
            <w:tcW w:type="dxa" w:w="785"/>
          </w:tcPr>
          <w:p>
            <w:r>
              <w:t>22Q2E</w:t>
            </w:r>
          </w:p>
        </w:tc>
        <w:tc>
          <w:tcPr>
            <w:tcW w:type="dxa" w:w="785"/>
          </w:tcPr>
          <w:p>
            <w:r>
              <w:t>22Q3E</w:t>
            </w:r>
          </w:p>
        </w:tc>
        <w:tc>
          <w:tcPr>
            <w:tcW w:type="dxa" w:w="785"/>
          </w:tcPr>
          <w:p>
            <w:r>
              <w:t>22Q4E</w:t>
            </w:r>
          </w:p>
        </w:tc>
      </w:tr>
      <w:tr>
        <w:tc>
          <w:tcPr>
            <w:tcW w:type="dxa" w:w="785"/>
            <w:vMerge w:val="restart"/>
          </w:tcPr>
          <w:p>
            <w:r>
              <w:t>酱油</w:t>
            </w:r>
          </w:p>
        </w:tc>
        <w:tc>
          <w:tcPr>
            <w:tcW w:type="dxa" w:w="785"/>
            <w:vMerge w:val="restart"/>
          </w:tcPr>
          <w:p>
            <w:r>
              <w:t>海天味业</w:t>
            </w:r>
          </w:p>
        </w:tc>
        <w:tc>
          <w:tcPr>
            <w:tcW w:type="dxa" w:w="785"/>
          </w:tcPr>
          <w:p>
            <w:r>
              <w:t>同比</w:t>
            </w:r>
          </w:p>
        </w:tc>
        <w:tc>
          <w:tcPr>
            <w:tcW w:type="dxa" w:w="785"/>
          </w:tcPr>
          <w:p>
            <w:r>
              <w:t>3%</w:t>
            </w:r>
          </w:p>
        </w:tc>
        <w:tc>
          <w:tcPr>
            <w:tcW w:type="dxa" w:w="785"/>
          </w:tcPr>
          <w:p>
            <w:r>
              <w:t>7%</w:t>
            </w:r>
          </w:p>
        </w:tc>
        <w:tc>
          <w:tcPr>
            <w:tcW w:type="dxa" w:w="785"/>
          </w:tcPr>
          <w:p>
            <w:r>
              <w:t>13%</w:t>
            </w:r>
          </w:p>
        </w:tc>
        <w:tc>
          <w:tcPr>
            <w:tcW w:type="dxa" w:w="785"/>
          </w:tcPr>
          <w:p>
            <w:r>
              <w:t>12%</w:t>
            </w:r>
          </w:p>
        </w:tc>
        <w:tc>
          <w:tcPr>
            <w:tcW w:type="dxa" w:w="785"/>
          </w:tcPr>
          <w:p>
            <w:r>
              <w:t>10%</w:t>
            </w:r>
          </w:p>
        </w:tc>
        <w:tc>
          <w:tcPr>
            <w:tcW w:type="dxa" w:w="785"/>
          </w:tcPr>
          <w:p>
            <w:r>
              <w:t>4%</w:t>
            </w:r>
          </w:p>
        </w:tc>
        <w:tc>
          <w:tcPr>
            <w:tcW w:type="dxa" w:w="785"/>
          </w:tcPr>
          <w:p>
            <w:r>
              <w:t>4%</w:t>
            </w:r>
          </w:p>
        </w:tc>
        <w:tc>
          <w:tcPr>
            <w:tcW w:type="dxa" w:w="785"/>
          </w:tcPr>
          <w:p>
            <w:r>
              <w:t>二</w:t>
            </w:r>
          </w:p>
        </w:tc>
      </w:tr>
      <w:tr>
        <w:tc>
          <w:tcPr>
            <w:tcW w:type="dxa" w:w="785"/>
            <w:vMerge/>
          </w:tcPr>
          <w:p/>
        </w:tc>
        <w:tc>
          <w:tcPr>
            <w:tcW w:type="dxa" w:w="785"/>
            <w:vMerge/>
          </w:tcPr>
          <w:p/>
        </w:tc>
        <w:tc>
          <w:tcPr>
            <w:tcW w:type="dxa" w:w="785"/>
          </w:tcPr>
          <w:p>
            <w:r>
              <w:t>环比</w:t>
            </w:r>
          </w:p>
        </w:tc>
        <w:tc>
          <w:tcPr>
            <w:tcW w:type="dxa" w:w="785"/>
          </w:tcPr>
          <w:p>
            <w:r>
              <w:t>1%</w:t>
            </w:r>
          </w:p>
        </w:tc>
        <w:tc>
          <w:tcPr>
            <w:tcW w:type="dxa" w:w="785"/>
          </w:tcPr>
          <w:p>
            <w:r>
              <w:t>8%</w:t>
            </w:r>
          </w:p>
        </w:tc>
        <w:tc>
          <w:tcPr>
            <w:tcW w:type="dxa" w:w="785"/>
          </w:tcPr>
          <w:p>
            <w:r>
              <w:t>8%</w:t>
            </w:r>
          </w:p>
        </w:tc>
        <w:tc>
          <w:tcPr>
            <w:tcW w:type="dxa" w:w="785"/>
          </w:tcPr>
          <w:p>
            <w:r>
              <w:t>8%</w:t>
            </w:r>
          </w:p>
        </w:tc>
        <w:tc>
          <w:tcPr>
            <w:tcW w:type="dxa" w:w="785"/>
          </w:tcPr>
          <w:p>
            <w:r>
              <w:t xml:space="preserve">4% </w:t>
            </w:r>
          </w:p>
        </w:tc>
        <w:tc>
          <w:tcPr>
            <w:tcW w:type="dxa" w:w="785"/>
          </w:tcPr>
          <w:p>
            <w:r>
              <w:t>1%</w:t>
            </w:r>
          </w:p>
        </w:tc>
        <w:tc>
          <w:tcPr>
            <w:tcW w:type="dxa" w:w="785"/>
          </w:tcPr>
          <w:p>
            <w:r>
              <w:t>0%</w:t>
            </w:r>
          </w:p>
        </w:tc>
        <w:tc>
          <w:tcPr>
            <w:tcW w:type="dxa" w:w="785"/>
          </w:tcPr>
          <w:p>
            <w:r>
              <w:t>-</w:t>
            </w:r>
          </w:p>
        </w:tc>
      </w:tr>
      <w:tr>
        <w:tc>
          <w:tcPr>
            <w:tcW w:type="dxa" w:w="785"/>
            <w:vMerge/>
          </w:tcPr>
          <w:p/>
        </w:tc>
        <w:tc>
          <w:tcPr>
            <w:tcW w:type="dxa" w:w="785"/>
            <w:vMerge/>
          </w:tcPr>
          <w:p/>
        </w:tc>
        <w:tc>
          <w:tcPr>
            <w:tcW w:type="dxa" w:w="785"/>
          </w:tcPr>
          <w:p>
            <w:r>
              <w:t>同比</w:t>
            </w:r>
          </w:p>
        </w:tc>
        <w:tc>
          <w:tcPr>
            <w:tcW w:type="dxa" w:w="785"/>
          </w:tcPr>
          <w:p>
            <w:r>
              <w:t>0%</w:t>
            </w:r>
          </w:p>
        </w:tc>
        <w:tc>
          <w:tcPr>
            <w:tcW w:type="dxa" w:w="785"/>
          </w:tcPr>
          <w:p>
            <w:r>
              <w:t>1%</w:t>
            </w:r>
          </w:p>
        </w:tc>
        <w:tc>
          <w:tcPr>
            <w:tcW w:type="dxa" w:w="785"/>
          </w:tcPr>
          <w:p>
            <w:r>
              <w:t>8%</w:t>
            </w:r>
          </w:p>
        </w:tc>
        <w:tc>
          <w:tcPr>
            <w:tcW w:type="dxa" w:w="785"/>
          </w:tcPr>
          <w:p>
            <w:r>
              <w:t>13%</w:t>
            </w:r>
          </w:p>
        </w:tc>
        <w:tc>
          <w:tcPr>
            <w:tcW w:type="dxa" w:w="785"/>
          </w:tcPr>
          <w:p>
            <w:r>
              <w:t>14%</w:t>
            </w:r>
          </w:p>
        </w:tc>
        <w:tc>
          <w:tcPr>
            <w:tcW w:type="dxa" w:w="785"/>
          </w:tcPr>
          <w:p>
            <w:r>
              <w:t xml:space="preserve">9% </w:t>
            </w:r>
          </w:p>
        </w:tc>
        <w:tc>
          <w:tcPr>
            <w:tcW w:type="dxa" w:w="785"/>
          </w:tcPr>
          <w:p>
            <w:r>
              <w:t>5%</w:t>
            </w:r>
          </w:p>
        </w:tc>
        <w:tc>
          <w:tcPr>
            <w:tcW w:type="dxa" w:w="785"/>
          </w:tcPr>
          <w:p>
            <w:r>
              <w:t>6%</w:t>
            </w:r>
          </w:p>
        </w:tc>
      </w:tr>
      <w:tr>
        <w:tc>
          <w:tcPr>
            <w:tcW w:type="dxa" w:w="785"/>
            <w:vMerge w:val="restart"/>
          </w:tcPr>
          <w:p>
            <w:r>
              <w:t>食醋</w:t>
            </w:r>
          </w:p>
        </w:tc>
        <w:tc>
          <w:tcPr>
            <w:tcW w:type="dxa" w:w="785"/>
            <w:vMerge w:val="restart"/>
          </w:tcPr>
          <w:p>
            <w:r>
              <w:t>千禾味业 恒顺醋业</w:t>
            </w:r>
          </w:p>
        </w:tc>
        <w:tc>
          <w:tcPr>
            <w:tcW w:type="dxa" w:w="785"/>
          </w:tcPr>
          <w:p>
            <w:r>
              <w:t>环比</w:t>
            </w:r>
          </w:p>
        </w:tc>
        <w:tc>
          <w:tcPr>
            <w:tcW w:type="dxa" w:w="785"/>
          </w:tcPr>
          <w:p>
            <w:r>
              <w:t>1%</w:t>
            </w:r>
          </w:p>
        </w:tc>
        <w:tc>
          <w:tcPr>
            <w:tcW w:type="dxa" w:w="785"/>
          </w:tcPr>
          <w:p>
            <w:r>
              <w:t>3%</w:t>
            </w:r>
          </w:p>
        </w:tc>
        <w:tc>
          <w:tcPr>
            <w:tcW w:type="dxa" w:w="785"/>
          </w:tcPr>
          <w:p>
            <w:r>
              <w:t>8%</w:t>
            </w:r>
          </w:p>
        </w:tc>
        <w:tc>
          <w:tcPr>
            <w:tcW w:type="dxa" w:w="785"/>
          </w:tcPr>
          <w:p>
            <w:r>
              <w:t>8%</w:t>
            </w:r>
          </w:p>
        </w:tc>
        <w:tc>
          <w:tcPr>
            <w:tcW w:type="dxa" w:w="785"/>
          </w:tcPr>
          <w:p>
            <w:r>
              <w:t>8%</w:t>
            </w:r>
          </w:p>
        </w:tc>
        <w:tc>
          <w:tcPr>
            <w:tcW w:type="dxa" w:w="785"/>
          </w:tcPr>
          <w:p>
            <w:r>
              <w:t>3%</w:t>
            </w:r>
          </w:p>
        </w:tc>
        <w:tc>
          <w:tcPr>
            <w:tcW w:type="dxa" w:w="785"/>
          </w:tcPr>
          <w:p>
            <w:r>
              <w:t xml:space="preserve">3% </w:t>
            </w:r>
          </w:p>
        </w:tc>
        <w:tc>
          <w:tcPr>
            <w:tcW w:type="dxa" w:w="785"/>
          </w:tcPr>
          <w:p>
            <w:r>
              <w:t>1%</w:t>
            </w:r>
          </w:p>
        </w:tc>
      </w:tr>
      <w:tr>
        <w:tc>
          <w:tcPr>
            <w:tcW w:type="dxa" w:w="785"/>
            <w:vMerge/>
          </w:tcPr>
          <w:p/>
        </w:tc>
        <w:tc>
          <w:tcPr>
            <w:tcW w:type="dxa" w:w="785"/>
            <w:vMerge/>
          </w:tcPr>
          <w:p/>
        </w:tc>
        <w:tc>
          <w:tcPr>
            <w:tcW w:type="dxa" w:w="785"/>
          </w:tcPr>
          <w:p>
            <w:r>
              <w:t>同比</w:t>
            </w:r>
          </w:p>
        </w:tc>
        <w:tc>
          <w:tcPr>
            <w:tcW w:type="dxa" w:w="785"/>
          </w:tcPr>
          <w:p>
            <w:r>
              <w:t>4%</w:t>
            </w:r>
          </w:p>
        </w:tc>
        <w:tc>
          <w:tcPr>
            <w:tcW w:type="dxa" w:w="785"/>
          </w:tcPr>
          <w:p>
            <w:r>
              <w:t>3%</w:t>
            </w:r>
          </w:p>
        </w:tc>
        <w:tc>
          <w:tcPr>
            <w:tcW w:type="dxa" w:w="785"/>
          </w:tcPr>
          <w:p>
            <w:r>
              <w:t>5%</w:t>
            </w:r>
          </w:p>
        </w:tc>
        <w:tc>
          <w:tcPr>
            <w:tcW w:type="dxa" w:w="785"/>
          </w:tcPr>
          <w:p>
            <w:r>
              <w:t>9%</w:t>
            </w:r>
          </w:p>
        </w:tc>
        <w:tc>
          <w:tcPr>
            <w:tcW w:type="dxa" w:w="785"/>
          </w:tcPr>
          <w:p>
            <w:r>
              <w:t>7%</w:t>
            </w:r>
          </w:p>
        </w:tc>
        <w:tc>
          <w:tcPr>
            <w:tcW w:type="dxa" w:w="785"/>
          </w:tcPr>
          <w:p>
            <w:r>
              <w:t>4%</w:t>
            </w:r>
          </w:p>
        </w:tc>
        <w:tc>
          <w:tcPr>
            <w:tcW w:type="dxa" w:w="785"/>
          </w:tcPr>
          <w:p>
            <w:r>
              <w:t>-1%</w:t>
            </w:r>
          </w:p>
        </w:tc>
        <w:tc>
          <w:tcPr>
            <w:tcW w:type="dxa" w:w="785"/>
          </w:tcPr>
          <w:p>
            <w:r>
              <w:t>-2%</w:t>
            </w:r>
          </w:p>
        </w:tc>
      </w:tr>
      <w:tr>
        <w:tc>
          <w:tcPr>
            <w:tcW w:type="dxa" w:w="785"/>
            <w:vMerge w:val="restart"/>
          </w:tcPr>
          <w:p>
            <w:r>
              <w:t>榨菜</w:t>
            </w:r>
          </w:p>
        </w:tc>
        <w:tc>
          <w:tcPr>
            <w:tcW w:type="dxa" w:w="785"/>
            <w:vMerge w:val="restart"/>
          </w:tcPr>
          <w:p>
            <w:r>
              <w:t>涪陵榨菜</w:t>
            </w:r>
          </w:p>
        </w:tc>
        <w:tc>
          <w:tcPr>
            <w:tcW w:type="dxa" w:w="785"/>
          </w:tcPr>
          <w:p>
            <w:r>
              <w:t>环比</w:t>
            </w:r>
          </w:p>
        </w:tc>
        <w:tc>
          <w:tcPr>
            <w:tcW w:type="dxa" w:w="785"/>
          </w:tcPr>
          <w:p>
            <w:r>
              <w:t>2%</w:t>
            </w:r>
          </w:p>
        </w:tc>
        <w:tc>
          <w:tcPr>
            <w:tcW w:type="dxa" w:w="785"/>
          </w:tcPr>
          <w:p>
            <w:r>
              <w:t>0%</w:t>
            </w:r>
          </w:p>
        </w:tc>
        <w:tc>
          <w:tcPr>
            <w:tcW w:type="dxa" w:w="785"/>
          </w:tcPr>
          <w:p>
            <w:r>
              <w:t>5%</w:t>
            </w:r>
          </w:p>
        </w:tc>
        <w:tc>
          <w:tcPr>
            <w:tcW w:type="dxa" w:w="785"/>
          </w:tcPr>
          <w:p>
            <w:r>
              <w:t>8%</w:t>
            </w:r>
          </w:p>
        </w:tc>
        <w:tc>
          <w:tcPr>
            <w:tcW w:type="dxa" w:w="785"/>
          </w:tcPr>
          <w:p>
            <w:r>
              <w:t>7%</w:t>
            </w:r>
          </w:p>
        </w:tc>
        <w:tc>
          <w:tcPr>
            <w:tcW w:type="dxa" w:w="785"/>
          </w:tcPr>
          <w:p>
            <w:r>
              <w:t>3%</w:t>
            </w:r>
          </w:p>
        </w:tc>
        <w:tc>
          <w:tcPr>
            <w:tcW w:type="dxa" w:w="785"/>
          </w:tcPr>
          <w:p>
            <w:r>
              <w:t>0%</w:t>
            </w:r>
          </w:p>
        </w:tc>
        <w:tc>
          <w:tcPr>
            <w:tcW w:type="dxa" w:w="785"/>
          </w:tcPr>
          <w:p>
            <w:r>
              <w:t>-2%</w:t>
            </w:r>
          </w:p>
        </w:tc>
      </w:tr>
      <w:tr>
        <w:tc>
          <w:tcPr>
            <w:tcW w:type="dxa" w:w="785"/>
            <w:vMerge/>
          </w:tcPr>
          <w:p/>
        </w:tc>
        <w:tc>
          <w:tcPr>
            <w:tcW w:type="dxa" w:w="785"/>
            <w:vMerge/>
          </w:tcPr>
          <w:p/>
        </w:tc>
        <w:tc>
          <w:tcPr>
            <w:tcW w:type="dxa" w:w="785"/>
          </w:tcPr>
          <w:p>
            <w:r>
              <w:t>同比</w:t>
            </w:r>
          </w:p>
        </w:tc>
        <w:tc>
          <w:tcPr>
            <w:tcW w:type="dxa" w:w="785"/>
          </w:tcPr>
          <w:p>
            <w:r>
              <w:t>5%</w:t>
            </w:r>
          </w:p>
        </w:tc>
        <w:tc>
          <w:tcPr>
            <w:tcW w:type="dxa" w:w="785"/>
          </w:tcPr>
          <w:p>
            <w:r>
              <w:t>23%</w:t>
            </w:r>
          </w:p>
        </w:tc>
        <w:tc>
          <w:tcPr>
            <w:tcW w:type="dxa" w:w="785"/>
          </w:tcPr>
          <w:p>
            <w:r>
              <w:t>39%</w:t>
            </w:r>
          </w:p>
        </w:tc>
        <w:tc>
          <w:tcPr>
            <w:tcW w:type="dxa" w:w="785"/>
          </w:tcPr>
          <w:p>
            <w:r>
              <w:t>44%</w:t>
            </w:r>
          </w:p>
        </w:tc>
        <w:tc>
          <w:tcPr>
            <w:tcW w:type="dxa" w:w="785"/>
          </w:tcPr>
          <w:p>
            <w:r>
              <w:t>36%</w:t>
            </w:r>
          </w:p>
        </w:tc>
        <w:tc>
          <w:tcPr>
            <w:tcW w:type="dxa" w:w="785"/>
          </w:tcPr>
          <w:p>
            <w:r>
              <w:t>2%</w:t>
            </w:r>
          </w:p>
        </w:tc>
        <w:tc>
          <w:tcPr>
            <w:tcW w:type="dxa" w:w="785"/>
          </w:tcPr>
          <w:p>
            <w:r>
              <w:t>-15%</w:t>
            </w:r>
          </w:p>
        </w:tc>
        <w:tc>
          <w:tcPr>
            <w:tcW w:type="dxa" w:w="785"/>
          </w:tcPr>
          <w:p>
            <w:r>
              <w:t>-15%</w:t>
            </w:r>
          </w:p>
        </w:tc>
      </w:tr>
      <w:tr>
        <w:tc>
          <w:tcPr>
            <w:tcW w:type="dxa" w:w="785"/>
            <w:vMerge w:val="restart"/>
          </w:tcPr>
          <w:p>
            <w:r>
              <w:t>酵母</w:t>
            </w:r>
          </w:p>
        </w:tc>
        <w:tc>
          <w:tcPr>
            <w:tcW w:type="dxa" w:w="785"/>
            <w:vMerge w:val="restart"/>
          </w:tcPr>
          <w:p>
            <w:r>
              <w:t>安琪酵母</w:t>
            </w:r>
          </w:p>
        </w:tc>
        <w:tc>
          <w:tcPr>
            <w:tcW w:type="dxa" w:w="785"/>
          </w:tcPr>
          <w:p>
            <w:r>
              <w:t>环比</w:t>
            </w:r>
          </w:p>
        </w:tc>
        <w:tc>
          <w:tcPr>
            <w:tcW w:type="dxa" w:w="785"/>
          </w:tcPr>
          <w:p>
            <w:r>
              <w:t>8%</w:t>
            </w:r>
          </w:p>
        </w:tc>
        <w:tc>
          <w:tcPr>
            <w:tcW w:type="dxa" w:w="785"/>
          </w:tcPr>
          <w:p>
            <w:r>
              <w:t>1%</w:t>
            </w:r>
          </w:p>
        </w:tc>
        <w:tc>
          <w:tcPr>
            <w:tcW w:type="dxa" w:w="785"/>
          </w:tcPr>
          <w:p>
            <w:r>
              <w:t>31%</w:t>
            </w:r>
          </w:p>
        </w:tc>
        <w:tc>
          <w:tcPr>
            <w:tcW w:type="dxa" w:w="785"/>
          </w:tcPr>
          <w:p>
            <w:r>
              <w:t xml:space="preserve">3% </w:t>
            </w:r>
          </w:p>
        </w:tc>
        <w:tc>
          <w:tcPr>
            <w:tcW w:type="dxa" w:w="785"/>
          </w:tcPr>
          <w:p>
            <w:r>
              <w:t xml:space="preserve">1% </w:t>
            </w:r>
          </w:p>
        </w:tc>
        <w:tc>
          <w:tcPr>
            <w:tcW w:type="dxa" w:w="785"/>
          </w:tcPr>
          <w:p>
            <w:r>
              <w:t>-3%</w:t>
            </w:r>
          </w:p>
        </w:tc>
        <w:tc>
          <w:tcPr>
            <w:tcW w:type="dxa" w:w="785"/>
          </w:tcPr>
          <w:p>
            <w:r>
              <w:t>-15%</w:t>
            </w:r>
          </w:p>
        </w:tc>
        <w:tc>
          <w:tcPr>
            <w:tcW w:type="dxa" w:w="785"/>
          </w:tcPr>
          <w:p>
            <w:r>
              <w:t>0%</w:t>
            </w:r>
          </w:p>
        </w:tc>
      </w:tr>
      <w:tr>
        <w:tc>
          <w:tcPr>
            <w:tcW w:type="dxa" w:w="785"/>
            <w:vMerge/>
          </w:tcPr>
          <w:p/>
        </w:tc>
        <w:tc>
          <w:tcPr>
            <w:tcW w:type="dxa" w:w="785"/>
            <w:vMerge/>
          </w:tcPr>
          <w:p/>
        </w:tc>
        <w:tc>
          <w:tcPr>
            <w:tcW w:type="dxa" w:w="785"/>
          </w:tcPr>
          <w:p>
            <w:r>
              <w:t>同比</w:t>
            </w:r>
          </w:p>
        </w:tc>
        <w:tc>
          <w:tcPr>
            <w:tcW w:type="dxa" w:w="785"/>
          </w:tcPr>
          <w:p>
            <w:r>
              <w:t>3%</w:t>
            </w:r>
          </w:p>
        </w:tc>
        <w:tc>
          <w:tcPr>
            <w:tcW w:type="dxa" w:w="785"/>
          </w:tcPr>
          <w:p>
            <w:r>
              <w:t>3%</w:t>
            </w:r>
          </w:p>
        </w:tc>
        <w:tc>
          <w:tcPr>
            <w:tcW w:type="dxa" w:w="785"/>
          </w:tcPr>
          <w:p>
            <w:r>
              <w:t>3%</w:t>
            </w:r>
          </w:p>
        </w:tc>
        <w:tc>
          <w:tcPr>
            <w:tcW w:type="dxa" w:w="785"/>
          </w:tcPr>
          <w:p>
            <w:r>
              <w:t>3%</w:t>
            </w:r>
          </w:p>
        </w:tc>
        <w:tc>
          <w:tcPr>
            <w:tcW w:type="dxa" w:w="785"/>
          </w:tcPr>
          <w:p>
            <w:r>
              <w:t>6%</w:t>
            </w:r>
          </w:p>
        </w:tc>
        <w:tc>
          <w:tcPr>
            <w:tcW w:type="dxa" w:w="785"/>
          </w:tcPr>
          <w:p>
            <w:r>
              <w:t>6%</w:t>
            </w:r>
          </w:p>
        </w:tc>
        <w:tc>
          <w:tcPr>
            <w:tcW w:type="dxa" w:w="785"/>
          </w:tcPr>
          <w:p>
            <w:r>
              <w:t>6%</w:t>
            </w:r>
          </w:p>
        </w:tc>
        <w:tc>
          <w:tcPr>
            <w:tcW w:type="dxa" w:w="785"/>
          </w:tcPr>
          <w:p>
            <w:r>
              <w:t>6%</w:t>
            </w:r>
          </w:p>
        </w:tc>
      </w:tr>
      <w:tr>
        <w:tc>
          <w:tcPr>
            <w:tcW w:type="dxa" w:w="785"/>
            <w:vMerge w:val="restart"/>
          </w:tcPr>
          <w:p>
            <w:r>
              <w:t>复调</w:t>
            </w:r>
          </w:p>
        </w:tc>
        <w:tc>
          <w:tcPr>
            <w:tcW w:type="dxa" w:w="785"/>
            <w:vMerge w:val="restart"/>
          </w:tcPr>
          <w:p>
            <w:r>
              <w:t>天味食品</w:t>
            </w:r>
          </w:p>
        </w:tc>
        <w:tc>
          <w:tcPr>
            <w:tcW w:type="dxa" w:w="785"/>
          </w:tcPr>
          <w:p>
            <w:r>
              <w:t>环比</w:t>
            </w:r>
          </w:p>
        </w:tc>
        <w:tc>
          <w:tcPr>
            <w:tcW w:type="dxa" w:w="785"/>
          </w:tcPr>
          <w:p>
            <w:r>
              <w:t>二</w:t>
            </w:r>
          </w:p>
        </w:tc>
        <w:tc>
          <w:tcPr>
            <w:tcW w:type="dxa" w:w="785"/>
          </w:tcPr>
          <w:p>
            <w:r>
              <w:t>-</w:t>
            </w:r>
          </w:p>
        </w:tc>
        <w:tc>
          <w:tcPr>
            <w:tcW w:type="dxa" w:w="785"/>
          </w:tcPr>
          <w:p>
            <w:r>
              <w:t>二</w:t>
            </w:r>
          </w:p>
        </w:tc>
        <w:tc>
          <w:tcPr>
            <w:tcW w:type="dxa" w:w="785"/>
          </w:tcPr>
          <w:p>
            <w:r>
              <w:t>E</w:t>
            </w:r>
          </w:p>
        </w:tc>
        <w:tc>
          <w:tcPr>
            <w:tcW w:type="dxa" w:w="785"/>
          </w:tcPr>
          <w:p>
            <w:r>
              <w:t>二</w:t>
            </w:r>
          </w:p>
        </w:tc>
        <w:tc>
          <w:tcPr>
            <w:tcW w:type="dxa" w:w="785"/>
          </w:tcPr>
          <w:p>
            <w:r>
              <w:t>-</w:t>
            </w:r>
          </w:p>
        </w:tc>
        <w:tc>
          <w:tcPr>
            <w:tcW w:type="dxa" w:w="785"/>
          </w:tcPr>
          <w:p>
            <w:r>
              <w:t>二</w:t>
            </w:r>
          </w:p>
        </w:tc>
        <w:tc>
          <w:tcPr>
            <w:tcW w:type="dxa" w:w="785"/>
          </w:tcPr>
          <w:p>
            <w:r>
              <w:t>二</w:t>
            </w:r>
          </w:p>
        </w:tc>
      </w:tr>
      <w:tr>
        <w:tc>
          <w:tcPr>
            <w:tcW w:type="dxa" w:w="785"/>
            <w:vMerge/>
          </w:tcPr>
          <w:p/>
        </w:tc>
        <w:tc>
          <w:tcPr>
            <w:tcW w:type="dxa" w:w="785"/>
            <w:vMerge/>
          </w:tcPr>
          <w:p/>
        </w:tc>
        <w:tc>
          <w:tcPr>
            <w:tcW w:type="dxa" w:w="785"/>
          </w:tcPr>
          <w:p>
            <w:r>
              <w:t>同比 环比</w:t>
            </w:r>
          </w:p>
        </w:tc>
        <w:tc>
          <w:tcPr>
            <w:tcW w:type="dxa" w:w="785"/>
          </w:tcPr>
          <w:p>
            <w:r>
              <w:t>12% 8%</w:t>
            </w:r>
          </w:p>
        </w:tc>
        <w:tc>
          <w:tcPr>
            <w:tcW w:type="dxa" w:w="785"/>
          </w:tcPr>
          <w:p>
            <w:r>
              <w:t>11% -1%</w:t>
            </w:r>
          </w:p>
        </w:tc>
        <w:tc>
          <w:tcPr>
            <w:tcW w:type="dxa" w:w="785"/>
          </w:tcPr>
          <w:p>
            <w:r>
              <w:t>9% 0%</w:t>
            </w:r>
          </w:p>
        </w:tc>
        <w:tc>
          <w:tcPr>
            <w:tcW w:type="dxa" w:w="785"/>
          </w:tcPr>
          <w:p>
            <w:r>
              <w:t>8% 3%</w:t>
            </w:r>
          </w:p>
        </w:tc>
        <w:tc>
          <w:tcPr>
            <w:tcW w:type="dxa" w:w="785"/>
          </w:tcPr>
          <w:p>
            <w:r>
              <w:t>6% 5%</w:t>
            </w:r>
          </w:p>
        </w:tc>
        <w:tc>
          <w:tcPr>
            <w:tcW w:type="dxa" w:w="785"/>
          </w:tcPr>
          <w:p>
            <w:r>
              <w:t>11% 2%</w:t>
            </w:r>
          </w:p>
        </w:tc>
        <w:tc>
          <w:tcPr>
            <w:tcW w:type="dxa" w:w="785"/>
          </w:tcPr>
          <w:p>
            <w:r>
              <w:t>- -</w:t>
            </w:r>
          </w:p>
        </w:tc>
        <w:tc>
          <w:tcPr>
            <w:tcW w:type="dxa" w:w="785"/>
          </w:tcPr>
          <w:p>
            <w:r>
              <w:t>-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P.4 </w:t>
      </w:r>
    </w:p>
    <w:p>
      <w:pPr>
        <w:pStyle w:val="Heading1"/>
      </w:pPr>
      <w:r>
        <w:t>1.2短期分化，22H2调味品板块盈利弹性有望全面体现</w:t>
      </w:r>
    </w:p>
    <w:p>
      <w:pPr>
        <w:ind w:firstLine="360"/>
      </w:pPr>
      <w:r>
        <w:rPr>
          <w:sz w:val="20"/>
        </w:rPr>
        <w:t xml:space="preserve">受益于促销收窄、成本下行、提价传导，短期天味食品、陵榨菜毛利率同比改善确定 </w:t>
      </w:r>
      <w:r>
        <w:rPr>
          <w:sz w:val="20"/>
        </w:rPr>
        <w:t xml:space="preserve">性较强；同时海天味业作为行业龙头，盈利韧性亦较强。 </w:t>
      </w:r>
      <w:r>
        <w:rPr>
          <w:sz w:val="20"/>
        </w:rPr>
        <w:t xml:space="preserve">酱油：短期盈利分化，龙头更具韧性。我们测算2022Q2海天味业/千禾味业毛利率分别 </w:t>
      </w:r>
      <w:r>
        <w:rPr>
          <w:sz w:val="20"/>
        </w:rPr>
        <w:t xml:space="preserve">38%/34%，同比+0.5/-6.9pct，海天盈利压力小于同行，主要系：1）海天作为龙头拥 </w:t>
      </w:r>
      <w:r>
        <w:rPr>
          <w:sz w:val="20"/>
        </w:rPr>
        <w:t xml:space="preserve">有强定价权，前期提价幅度约5%，高于千禾；2）千禾2022Q2酱油成本受到2021Q4 </w:t>
      </w:r>
      <w:r>
        <w:rPr>
          <w:sz w:val="20"/>
        </w:rPr>
        <w:t xml:space="preserve">豆粕价格影响，而2021Q4豆粕均价同比增幅较大; </w:t>
      </w:r>
      <w:r>
        <w:rPr>
          <w:sz w:val="20"/>
        </w:rPr>
        <w:t xml:space="preserve">食醋：毛利率整体平稳。前期提价与成本上行对冲，预计2022Q2恒顺醋业毛利率38%， </w:t>
      </w:r>
      <w:r>
        <w:rPr>
          <w:sz w:val="20"/>
        </w:rPr>
        <w:t xml:space="preserve">同比+0.7pct，环比-0.2pct; </w:t>
      </w:r>
      <w:r>
        <w:rPr>
          <w:sz w:val="20"/>
        </w:rPr>
        <w:t xml:space="preserve">榨莱：盈利有望逐步改善。前期提价对整体吨价贡献约10%-15%，随着2022年5月起 </w:t>
      </w:r>
      <w:r>
        <w:rPr>
          <w:sz w:val="20"/>
        </w:rPr>
        <w:t xml:space="preserve">低价青菜头投入使用，成本同比压力亦有望缓解；预计2022Q2陵榨菜毛利率62%， </w:t>
      </w:r>
      <w:r>
        <w:rPr>
          <w:sz w:val="20"/>
        </w:rPr>
        <w:t xml:space="preserve">同比+3.0pct，环比+9.5pct; </w:t>
      </w:r>
      <w:r>
        <w:rPr>
          <w:sz w:val="20"/>
        </w:rPr>
        <w:t xml:space="preserve">酵母：Q2同比承压，环比改善。预计安琪酵母2022Q2糖蜜成本较Q1下行，对应毛利 </w:t>
      </w:r>
      <w:r>
        <w:rPr>
          <w:sz w:val="20"/>
        </w:rPr>
        <w:t xml:space="preserve">率28%，同比-2.4pct，环比+1.3pct; </w:t>
      </w:r>
      <w:r>
        <w:rPr>
          <w:sz w:val="20"/>
        </w:rPr>
        <w:t xml:space="preserve">复调：盈利压力整体较小。复调企业成本构成分散，成本压力整体可控，叠加促销力度 </w:t>
      </w:r>
      <w:r>
        <w:rPr>
          <w:sz w:val="20"/>
        </w:rPr>
        <w:t xml:space="preserve">同比大幅收窄，预计2022Q2毛利率环比Q2持平。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图表3：2022Q2调味品企业毛利率测算（考虑提价、货折变动等因素） </w:t>
      </w:r>
    </w:p>
    <w:p>
      <w:pPr>
        <w:ind w:firstLine="360"/>
      </w:pPr>
      <w:r>
        <w:rPr>
          <w:sz w:val="20"/>
        </w:rPr>
        <w:t xml:space="preserve">2022年07月03日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 xml:space="preserve"> </w:t>
            </w:r>
          </w:p>
        </w:tc>
        <w:tc>
          <w:tcPr>
            <w:tcW w:type="dxa" w:w="2160"/>
          </w:tcPr>
          <w:p>
            <w:r>
              <w:t>2022Q2E</w:t>
            </w:r>
          </w:p>
        </w:tc>
        <w:tc>
          <w:tcPr>
            <w:tcW w:type="dxa" w:w="2160"/>
          </w:tcPr>
          <w:p>
            <w:r>
              <w:t>同比（pct）</w:t>
            </w:r>
          </w:p>
        </w:tc>
        <w:tc>
          <w:tcPr>
            <w:tcW w:type="dxa" w:w="2160"/>
          </w:tcPr>
          <w:p>
            <w:r>
              <w:t>环比（pct）</w:t>
            </w:r>
          </w:p>
        </w:tc>
      </w:tr>
      <w:tr>
        <w:tc>
          <w:tcPr>
            <w:tcW w:type="dxa" w:w="2160"/>
          </w:tcPr>
          <w:p>
            <w:r>
              <w:t>海天味业</w:t>
            </w:r>
          </w:p>
        </w:tc>
        <w:tc>
          <w:tcPr>
            <w:tcW w:type="dxa" w:w="2160"/>
          </w:tcPr>
          <w:p>
            <w:r>
              <w:t>38%</w:t>
            </w:r>
          </w:p>
        </w:tc>
        <w:tc>
          <w:tcPr>
            <w:tcW w:type="dxa" w:w="2160"/>
          </w:tcPr>
          <w:p>
            <w:r>
              <w:t>0.5</w:t>
            </w:r>
          </w:p>
        </w:tc>
        <w:tc>
          <w:tcPr>
            <w:tcW w:type="dxa" w:w="2160"/>
          </w:tcPr>
          <w:p>
            <w:r>
              <w:t>-0.6</w:t>
            </w:r>
          </w:p>
        </w:tc>
      </w:tr>
      <w:tr>
        <w:tc>
          <w:tcPr>
            <w:tcW w:type="dxa" w:w="2160"/>
          </w:tcPr>
          <w:p>
            <w:r>
              <w:t>千禾味业</w:t>
            </w:r>
          </w:p>
        </w:tc>
        <w:tc>
          <w:tcPr>
            <w:tcW w:type="dxa" w:w="2160"/>
          </w:tcPr>
          <w:p>
            <w:r>
              <w:t>34%</w:t>
            </w:r>
          </w:p>
        </w:tc>
        <w:tc>
          <w:tcPr>
            <w:tcW w:type="dxa" w:w="2160"/>
          </w:tcPr>
          <w:p>
            <w:r>
              <w:t>-6.9</w:t>
            </w:r>
          </w:p>
        </w:tc>
        <w:tc>
          <w:tcPr>
            <w:tcW w:type="dxa" w:w="2160"/>
          </w:tcPr>
          <w:p>
            <w:r>
              <w:t>-1.0</w:t>
            </w:r>
          </w:p>
        </w:tc>
      </w:tr>
      <w:tr>
        <w:tc>
          <w:tcPr>
            <w:tcW w:type="dxa" w:w="2160"/>
          </w:tcPr>
          <w:p>
            <w:r>
              <w:t>恒顺醋业</w:t>
            </w:r>
          </w:p>
        </w:tc>
        <w:tc>
          <w:tcPr>
            <w:tcW w:type="dxa" w:w="2160"/>
          </w:tcPr>
          <w:p>
            <w:r>
              <w:t>38%</w:t>
            </w:r>
          </w:p>
        </w:tc>
        <w:tc>
          <w:tcPr>
            <w:tcW w:type="dxa" w:w="2160"/>
          </w:tcPr>
          <w:p>
            <w:r>
              <w:t>0.7</w:t>
            </w:r>
          </w:p>
        </w:tc>
        <w:tc>
          <w:tcPr>
            <w:tcW w:type="dxa" w:w="2160"/>
          </w:tcPr>
          <w:p>
            <w:r>
              <w:t>-0.2</w:t>
            </w:r>
          </w:p>
        </w:tc>
      </w:tr>
      <w:tr>
        <w:tc>
          <w:tcPr>
            <w:tcW w:type="dxa" w:w="2160"/>
          </w:tcPr>
          <w:p>
            <w:r>
              <w:t>涪陵榨菜</w:t>
            </w:r>
          </w:p>
        </w:tc>
        <w:tc>
          <w:tcPr>
            <w:tcW w:type="dxa" w:w="2160"/>
          </w:tcPr>
          <w:p>
            <w:r>
              <w:t>62%</w:t>
            </w:r>
          </w:p>
        </w:tc>
        <w:tc>
          <w:tcPr>
            <w:tcW w:type="dxa" w:w="2160"/>
          </w:tcPr>
          <w:p>
            <w:r>
              <w:t>3.0</w:t>
            </w:r>
          </w:p>
        </w:tc>
        <w:tc>
          <w:tcPr>
            <w:tcW w:type="dxa" w:w="2160"/>
          </w:tcPr>
          <w:p>
            <w:r>
              <w:t>9.5</w:t>
            </w:r>
          </w:p>
        </w:tc>
      </w:tr>
      <w:tr>
        <w:tc>
          <w:tcPr>
            <w:tcW w:type="dxa" w:w="2160"/>
          </w:tcPr>
          <w:p>
            <w:r>
              <w:t>安琪酵母</w:t>
            </w:r>
          </w:p>
        </w:tc>
        <w:tc>
          <w:tcPr>
            <w:tcW w:type="dxa" w:w="2160"/>
          </w:tcPr>
          <w:p>
            <w:r>
              <w:t>28%</w:t>
            </w:r>
          </w:p>
        </w:tc>
        <w:tc>
          <w:tcPr>
            <w:tcW w:type="dxa" w:w="2160"/>
          </w:tcPr>
          <w:p>
            <w:r>
              <w:t>-2.4</w:t>
            </w:r>
          </w:p>
        </w:tc>
        <w:tc>
          <w:tcPr>
            <w:tcW w:type="dxa" w:w="2160"/>
          </w:tcPr>
          <w:p>
            <w:r>
              <w:t>1.3</w:t>
            </w:r>
          </w:p>
        </w:tc>
      </w:tr>
      <w:tr>
        <w:tc>
          <w:tcPr>
            <w:tcW w:type="dxa" w:w="2160"/>
          </w:tcPr>
          <w:p>
            <w:r>
              <w:t>天味食品 资料来源：Wind， ，国盛证券研究所</w:t>
            </w:r>
          </w:p>
        </w:tc>
        <w:tc>
          <w:tcPr>
            <w:tcW w:type="dxa" w:w="2160"/>
          </w:tcPr>
          <w:p>
            <w:r>
              <w:t>36%</w:t>
            </w:r>
          </w:p>
        </w:tc>
        <w:tc>
          <w:tcPr>
            <w:tcW w:type="dxa" w:w="2160"/>
          </w:tcPr>
          <w:p>
            <w:r>
              <w:t>5.3</w:t>
            </w:r>
          </w:p>
        </w:tc>
        <w:tc>
          <w:tcPr>
            <w:tcW w:type="dxa" w:w="2160"/>
          </w:tcPr>
          <w:p>
            <w:r>
              <w:t>0.0</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图表4:2021年调味品企业主要提价情况梳理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时点</w:t>
            </w:r>
          </w:p>
        </w:tc>
        <w:tc>
          <w:tcPr>
            <w:tcW w:type="dxa" w:w="2880"/>
          </w:tcPr>
          <w:p>
            <w:r>
              <w:t>公司</w:t>
            </w:r>
          </w:p>
        </w:tc>
        <w:tc>
          <w:tcPr>
            <w:tcW w:type="dxa" w:w="2880"/>
          </w:tcPr>
          <w:p>
            <w:r>
              <w:t>提价产品及幅度</w:t>
            </w:r>
          </w:p>
        </w:tc>
      </w:tr>
      <w:tr>
        <w:tc>
          <w:tcPr>
            <w:tcW w:type="dxa" w:w="2880"/>
          </w:tcPr>
          <w:p>
            <w:r>
              <w:t>2021年9月</w:t>
            </w:r>
          </w:p>
        </w:tc>
        <w:tc>
          <w:tcPr>
            <w:tcW w:type="dxa" w:w="2880"/>
          </w:tcPr>
          <w:p>
            <w:r>
              <w:t>安琪酵母</w:t>
            </w:r>
          </w:p>
        </w:tc>
        <w:tc>
          <w:tcPr>
            <w:tcW w:type="dxa" w:w="2880"/>
          </w:tcPr>
          <w:p>
            <w:r>
              <w:t>部分酵母产品上调出厂价</w:t>
            </w:r>
          </w:p>
        </w:tc>
      </w:tr>
      <w:tr>
        <w:tc>
          <w:tcPr>
            <w:tcW w:type="dxa" w:w="2880"/>
          </w:tcPr>
          <w:p>
            <w:r>
              <w:t>2021年10月</w:t>
            </w:r>
          </w:p>
        </w:tc>
        <w:tc>
          <w:tcPr>
            <w:tcW w:type="dxa" w:w="2880"/>
          </w:tcPr>
          <w:p>
            <w:r>
              <w:t>海天味业</w:t>
            </w:r>
          </w:p>
        </w:tc>
        <w:tc>
          <w:tcPr>
            <w:tcW w:type="dxa" w:w="2880"/>
          </w:tcPr>
          <w:p>
            <w:r>
              <w:t>酱油/蚝油/酱类提价3%-7%</w:t>
            </w:r>
          </w:p>
        </w:tc>
      </w:tr>
      <w:tr>
        <w:tc>
          <w:tcPr>
            <w:tcW w:type="dxa" w:w="2880"/>
          </w:tcPr>
          <w:p>
            <w:r>
              <w:t>2021年10月</w:t>
            </w:r>
          </w:p>
        </w:tc>
        <w:tc>
          <w:tcPr>
            <w:tcW w:type="dxa" w:w="2880"/>
          </w:tcPr>
          <w:p>
            <w:r>
              <w:t>天味食品</w:t>
            </w:r>
          </w:p>
        </w:tc>
        <w:tc>
          <w:tcPr>
            <w:tcW w:type="dxa" w:w="2880"/>
          </w:tcPr>
          <w:p>
            <w:r>
              <w:t>好人家2款火锅底料提价</w:t>
            </w:r>
          </w:p>
        </w:tc>
      </w:tr>
      <w:tr>
        <w:tc>
          <w:tcPr>
            <w:tcW w:type="dxa" w:w="2880"/>
          </w:tcPr>
          <w:p>
            <w:r>
              <w:t>2021年11月</w:t>
            </w:r>
          </w:p>
        </w:tc>
        <w:tc>
          <w:tcPr>
            <w:tcW w:type="dxa" w:w="2880"/>
          </w:tcPr>
          <w:p>
            <w:r>
              <w:t>中炬高新</w:t>
            </w:r>
          </w:p>
        </w:tc>
        <w:tc>
          <w:tcPr>
            <w:tcW w:type="dxa" w:w="2880"/>
          </w:tcPr>
          <w:p>
            <w:r>
              <w:t>70%以上的品类提价3%-10%</w:t>
            </w:r>
          </w:p>
        </w:tc>
      </w:tr>
      <w:tr>
        <w:tc>
          <w:tcPr>
            <w:tcW w:type="dxa" w:w="2880"/>
          </w:tcPr>
          <w:p>
            <w:r>
              <w:t>2021年11月</w:t>
            </w:r>
          </w:p>
        </w:tc>
        <w:tc>
          <w:tcPr>
            <w:tcW w:type="dxa" w:w="2880"/>
          </w:tcPr>
          <w:p>
            <w:r>
              <w:t>千禾味业</w:t>
            </w:r>
          </w:p>
        </w:tc>
        <w:tc>
          <w:tcPr>
            <w:tcW w:type="dxa" w:w="2880"/>
          </w:tcPr>
          <w:p>
            <w:r>
              <w:t>部分中低端黄豆/生抽/老抽提价5%</w:t>
            </w:r>
          </w:p>
        </w:tc>
      </w:tr>
      <w:tr>
        <w:tc>
          <w:tcPr>
            <w:tcW w:type="dxa" w:w="2880"/>
          </w:tcPr>
          <w:p>
            <w:r>
              <w:t>2021年11月</w:t>
            </w:r>
          </w:p>
        </w:tc>
        <w:tc>
          <w:tcPr>
            <w:tcW w:type="dxa" w:w="2880"/>
          </w:tcPr>
          <w:p>
            <w:r>
              <w:t>加加食品</w:t>
            </w:r>
          </w:p>
        </w:tc>
        <w:tc>
          <w:tcPr>
            <w:tcW w:type="dxa" w:w="2880"/>
          </w:tcPr>
          <w:p>
            <w:r>
              <w:t>酱油/蚝油/料酒/鸡精和醋系列产品提价3%-7%</w:t>
            </w:r>
          </w:p>
        </w:tc>
      </w:tr>
      <w:tr>
        <w:tc>
          <w:tcPr>
            <w:tcW w:type="dxa" w:w="2880"/>
          </w:tcPr>
          <w:p>
            <w:r>
              <w:t>2021年11月</w:t>
            </w:r>
          </w:p>
        </w:tc>
        <w:tc>
          <w:tcPr>
            <w:tcW w:type="dxa" w:w="2880"/>
          </w:tcPr>
          <w:p>
            <w:r>
              <w:t>恒顺醋业</w:t>
            </w:r>
          </w:p>
        </w:tc>
        <w:tc>
          <w:tcPr>
            <w:tcW w:type="dxa" w:w="2880"/>
          </w:tcPr>
          <w:p>
            <w:r>
              <w:t>部分产品提价5%-15%</w:t>
            </w:r>
          </w:p>
        </w:tc>
      </w:tr>
      <w:tr>
        <w:tc>
          <w:tcPr>
            <w:tcW w:type="dxa" w:w="2880"/>
          </w:tcPr>
          <w:p>
            <w:r>
              <w:t>2021年11月</w:t>
            </w:r>
          </w:p>
        </w:tc>
        <w:tc>
          <w:tcPr>
            <w:tcW w:type="dxa" w:w="2880"/>
          </w:tcPr>
          <w:p>
            <w:r>
              <w:t>涪陵榨菜</w:t>
            </w:r>
          </w:p>
        </w:tc>
        <w:tc>
          <w:tcPr>
            <w:tcW w:type="dxa" w:w="2880"/>
          </w:tcPr>
          <w:p>
            <w:r>
              <w:t>部分产品提价3%-19%</w:t>
            </w:r>
          </w:p>
        </w:tc>
      </w:tr>
      <w:tr>
        <w:tc>
          <w:tcPr>
            <w:tcW w:type="dxa" w:w="2880"/>
          </w:tcPr>
          <w:p>
            <w:r>
              <w:t>2021年11月</w:t>
            </w:r>
          </w:p>
        </w:tc>
        <w:tc>
          <w:tcPr>
            <w:tcW w:type="dxa" w:w="2880"/>
          </w:tcPr>
          <w:p>
            <w:r>
              <w:t>安琪酵母</w:t>
            </w:r>
          </w:p>
        </w:tc>
        <w:tc>
          <w:tcPr>
            <w:tcW w:type="dxa" w:w="2880"/>
          </w:tcPr>
          <w:p>
            <w:r>
              <w:t>部分非酵母产品上调出厂价</w:t>
            </w:r>
          </w:p>
        </w:tc>
      </w:tr>
      <w:tr>
        <w:tc>
          <w:tcPr>
            <w:tcW w:type="dxa" w:w="2880"/>
          </w:tcPr>
          <w:p>
            <w:r>
              <w:t>资料来源： 公司公告，</w:t>
            </w:r>
          </w:p>
        </w:tc>
        <w:tc>
          <w:tcPr>
            <w:tcW w:type="dxa" w:w="2880"/>
          </w:tcPr>
          <w:p>
            <w:r>
              <w:t>国盛证券研究所</w:t>
            </w:r>
          </w:p>
        </w:tc>
        <w:tc>
          <w:tcPr>
            <w:tcW w:type="dxa" w:w="2880"/>
          </w:tcPr>
          <w:p>
            <w:r>
              <w:t xml:space="preserve">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P.5 </w:t>
      </w:r>
    </w:p>
    <w:p>
      <w:pPr>
        <w:ind w:firstLine="360"/>
      </w:pPr>
      <w:r>
        <w:rPr>
          <w:sz w:val="20"/>
        </w:rPr>
        <w:t xml:space="preserve">中期展望：调味品企业毛利率改善空间约5pct至10pct。假设主要原料包材成本回落 </w:t>
      </w:r>
      <w:r>
        <w:rPr>
          <w:sz w:val="20"/>
        </w:rPr>
        <w:t xml:space="preserve">至2015-2019年历史中枢水平，对应大豆/豆粕/糯米/青菜头/糖蜜/油脂/玻璃/PET/瓦楞 </w:t>
      </w:r>
      <w:r>
        <w:rPr>
          <w:sz w:val="20"/>
        </w:rPr>
        <w:t xml:space="preserve">纸价格较2022Q1分别-28%/-16%/+1%/-36%/-33%/-40%/-24%/-8%/-15%；普遍来 </w:t>
      </w:r>
      <w:r>
        <w:rPr>
          <w:sz w:val="20"/>
        </w:rPr>
        <w:t xml:space="preserve">看，调味品企业毛利率较2022Q1改善空间为5pct至10pct。 </w:t>
      </w:r>
    </w:p>
    <w:p>
      <w:pPr>
        <w:ind w:firstLine="360"/>
      </w:pPr>
      <w:r>
        <w:rPr>
          <w:sz w:val="20"/>
        </w:rPr>
        <w:t xml:space="preserve">图表5：成本回落至历史中枢后、调味品企业毛利率改善空间测算 </w:t>
      </w:r>
    </w:p>
    <w:tbl>
      <w:tblPr>
        <w:tblStyle w:val="TableGrid"/>
        <w:tblW w:type="auto" w:w="0"/>
        <w:tblLook w:firstColumn="1" w:firstRow="1" w:lastColumn="0" w:lastRow="0" w:noHBand="0" w:noVBand="1" w:val="04A0"/>
      </w:tblPr>
      <w:tblGrid>
        <w:gridCol w:w="8640"/>
      </w:tblGrid>
      <w:tr>
        <w:tc>
          <w:tcPr>
            <w:tcW w:type="dxa" w:w="8640"/>
          </w:tcPr>
          <w:p>
            <w:r>
              <w:t>成本回落空间 毛利率较2022Q1提升空间（pct）</w:t>
            </w:r>
          </w:p>
        </w:tc>
      </w:tr>
      <w:tr>
        <w:tc>
          <w:tcPr>
            <w:tcW w:type="dxa" w:w="8640"/>
          </w:tcPr>
          <w:p>
            <w:r>
              <w:t>海天味业 -10% 5.9</w:t>
            </w:r>
          </w:p>
        </w:tc>
      </w:tr>
      <w:tr>
        <w:tc>
          <w:tcPr>
            <w:tcW w:type="dxa" w:w="8640"/>
          </w:tcPr>
          <w:p>
            <w:r>
              <w:t>千禾味业 -8% 4.9</w:t>
            </w:r>
          </w:p>
        </w:tc>
      </w:tr>
      <w:tr>
        <w:tc>
          <w:tcPr>
            <w:tcW w:type="dxa" w:w="8640"/>
          </w:tcPr>
          <w:p>
            <w:r>
              <w:t>恒顺醋业 -5% 3.0</w:t>
            </w:r>
          </w:p>
        </w:tc>
      </w:tr>
      <w:tr>
        <w:tc>
          <w:tcPr>
            <w:tcW w:type="dxa" w:w="8640"/>
          </w:tcPr>
          <w:p>
            <w:r>
              <w:t>涪陵榨菜 -18% 8.8</w:t>
            </w:r>
          </w:p>
        </w:tc>
      </w:tr>
      <w:tr>
        <w:tc>
          <w:tcPr>
            <w:tcW w:type="dxa" w:w="8640"/>
          </w:tcPr>
          <w:p>
            <w:r>
              <w:t>安琪酵母 -11% 8.1</w:t>
            </w:r>
          </w:p>
        </w:tc>
      </w:tr>
      <w:tr>
        <w:tc>
          <w:tcPr>
            <w:tcW w:type="dxa" w:w="8640"/>
          </w:tcPr>
          <w:p>
            <w:r>
              <w:t>天味食品 -11% 7.5 资料来源：Wind，国盛证券研究所</w:t>
            </w:r>
          </w:p>
        </w:tc>
      </w:tr>
    </w:tbl>
    <w:p>
      <w:pPr>
        <w:ind w:firstLine="360"/>
      </w:pPr>
      <w:r>
        <w:rPr>
          <w:sz w:val="20"/>
        </w:rPr>
        <w:t xml:space="preserve">盈利弹性：当前成本高企拖累调味品企业盈利，造成调味品板块表观估值较高，我们认 </w:t>
      </w:r>
      <w:r>
        <w:rPr>
          <w:sz w:val="20"/>
        </w:rPr>
        <w:t xml:space="preserve">为进入2022H2，调味品板块成本下行逻辑有望持续演绎，假设各企业成本回落至 </w:t>
      </w:r>
      <w:r>
        <w:rPr>
          <w:sz w:val="20"/>
        </w:rPr>
        <w:t xml:space="preserve">2015-2019年中枢水平，对应2022年常态归母净利润来看，安琪酵母/天味食品/恒顺醋 </w:t>
      </w:r>
      <w:r>
        <w:rPr>
          <w:sz w:val="20"/>
        </w:rPr>
        <w:t xml:space="preserve">业/海天味业业绩弹性较大，较2022年归母净利润分别+80%/+63%/+54%/+20%，其 </w:t>
      </w:r>
      <w:r>
        <w:rPr>
          <w:sz w:val="20"/>
        </w:rPr>
        <w:t xml:space="preserve">中安琪酵母、天味食品、涪陵榨菜2022年PE（常态）回落至历史估值中枢以下； </w:t>
      </w:r>
      <w:r>
        <w:rPr>
          <w:sz w:val="20"/>
        </w:rPr>
        <w:t xml:space="preserve">盈利改善确定性：考虑到糖蜜价格目前尚未出现拐点，且安琪酵母2022年糖蜜采购均 </w:t>
      </w:r>
      <w:r>
        <w:rPr>
          <w:sz w:val="20"/>
        </w:rPr>
        <w:t xml:space="preserve">价确定上行，短期盈利改善拐点未至；因此首推成本改善逻辑下兼具盈利弹性与确定性， </w:t>
      </w:r>
      <w:r>
        <w:rPr>
          <w:sz w:val="20"/>
        </w:rPr>
        <w:t xml:space="preserve">2022年常态估值低于历史中枢的天味食品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图表6：成本回落至常态水平后，调味品企业2022年常态利润及估值水平测算（单位：亿元） </w:t>
      </w:r>
    </w:p>
    <w:p>
      <w:pPr>
        <w:ind w:firstLine="360"/>
      </w:pPr>
      <w:r>
        <w:rPr>
          <w:sz w:val="20"/>
        </w:rPr>
        <w:t xml:space="preserve">2022年07月03日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 xml:space="preserve"> </w:t>
            </w:r>
          </w:p>
        </w:tc>
        <w:tc>
          <w:tcPr>
            <w:tcW w:type="dxa" w:w="1234"/>
          </w:tcPr>
          <w:p>
            <w:r>
              <w:t>归母净利润 2022E</w:t>
            </w:r>
          </w:p>
        </w:tc>
        <w:tc>
          <w:tcPr>
            <w:tcW w:type="dxa" w:w="1234"/>
          </w:tcPr>
          <w:p>
            <w:r>
              <w:t>归母净利润（常态） 2022E</w:t>
            </w:r>
          </w:p>
        </w:tc>
        <w:tc>
          <w:tcPr>
            <w:tcW w:type="dxa" w:w="1234"/>
          </w:tcPr>
          <w:p>
            <w:r>
              <w:t>业绩改善幅度</w:t>
            </w:r>
          </w:p>
        </w:tc>
        <w:tc>
          <w:tcPr>
            <w:tcW w:type="dxa" w:w="1234"/>
          </w:tcPr>
          <w:p>
            <w:r>
              <w:t>PE</w:t>
            </w:r>
          </w:p>
        </w:tc>
        <w:tc>
          <w:tcPr>
            <w:tcW w:type="dxa" w:w="1234"/>
          </w:tcPr>
          <w:p>
            <w:r>
              <w:t>PE（常态）</w:t>
            </w:r>
          </w:p>
        </w:tc>
        <w:tc>
          <w:tcPr>
            <w:tcW w:type="dxa" w:w="1234"/>
          </w:tcPr>
          <w:p>
            <w:r>
              <w:t>2015-2019年估值中枢</w:t>
            </w:r>
          </w:p>
        </w:tc>
      </w:tr>
      <w:tr>
        <w:tc>
          <w:tcPr>
            <w:tcW w:type="dxa" w:w="1234"/>
          </w:tcPr>
          <w:p>
            <w:r>
              <w:t>海天味业</w:t>
            </w:r>
          </w:p>
        </w:tc>
        <w:tc>
          <w:tcPr>
            <w:tcW w:type="dxa" w:w="1234"/>
          </w:tcPr>
          <w:p>
            <w:r>
              <w:t>75.5</w:t>
            </w:r>
          </w:p>
        </w:tc>
        <w:tc>
          <w:tcPr>
            <w:tcW w:type="dxa" w:w="1234"/>
          </w:tcPr>
          <w:p>
            <w:r>
              <w:t>90.7</w:t>
            </w:r>
          </w:p>
        </w:tc>
        <w:tc>
          <w:tcPr>
            <w:tcW w:type="dxa" w:w="1234"/>
          </w:tcPr>
          <w:p>
            <w:r>
              <w:t>20%</w:t>
            </w:r>
          </w:p>
        </w:tc>
        <w:tc>
          <w:tcPr>
            <w:tcW w:type="dxa" w:w="1234"/>
          </w:tcPr>
          <w:p>
            <w:r>
              <w:t>53</w:t>
            </w:r>
          </w:p>
        </w:tc>
        <w:tc>
          <w:tcPr>
            <w:tcW w:type="dxa" w:w="1234"/>
          </w:tcPr>
          <w:p>
            <w:r>
              <w:t>44</w:t>
            </w:r>
          </w:p>
        </w:tc>
        <w:tc>
          <w:tcPr>
            <w:tcW w:type="dxa" w:w="1234"/>
          </w:tcPr>
          <w:p>
            <w:r>
              <w:t>37</w:t>
            </w:r>
          </w:p>
        </w:tc>
      </w:tr>
      <w:tr>
        <w:tc>
          <w:tcPr>
            <w:tcW w:type="dxa" w:w="1234"/>
          </w:tcPr>
          <w:p>
            <w:r>
              <w:t>千禾味业</w:t>
            </w:r>
          </w:p>
        </w:tc>
        <w:tc>
          <w:tcPr>
            <w:tcW w:type="dxa" w:w="1234"/>
          </w:tcPr>
          <w:p>
            <w:r>
              <w:t>3.4</w:t>
            </w:r>
          </w:p>
        </w:tc>
        <w:tc>
          <w:tcPr>
            <w:tcW w:type="dxa" w:w="1234"/>
          </w:tcPr>
          <w:p>
            <w:r>
              <w:t>3.7</w:t>
            </w:r>
          </w:p>
        </w:tc>
        <w:tc>
          <w:tcPr>
            <w:tcW w:type="dxa" w:w="1234"/>
          </w:tcPr>
          <w:p>
            <w:r>
              <w:t>8%</w:t>
            </w:r>
          </w:p>
        </w:tc>
        <w:tc>
          <w:tcPr>
            <w:tcW w:type="dxa" w:w="1234"/>
          </w:tcPr>
          <w:p>
            <w:r>
              <w:t>47</w:t>
            </w:r>
          </w:p>
        </w:tc>
        <w:tc>
          <w:tcPr>
            <w:tcW w:type="dxa" w:w="1234"/>
          </w:tcPr>
          <w:p>
            <w:r>
              <w:t>43</w:t>
            </w:r>
          </w:p>
        </w:tc>
        <w:tc>
          <w:tcPr>
            <w:tcW w:type="dxa" w:w="1234"/>
          </w:tcPr>
          <w:p>
            <w:r>
              <w:t>41</w:t>
            </w:r>
          </w:p>
        </w:tc>
      </w:tr>
      <w:tr>
        <w:tc>
          <w:tcPr>
            <w:tcW w:type="dxa" w:w="1234"/>
          </w:tcPr>
          <w:p>
            <w:r>
              <w:t>恒顺醋业</w:t>
            </w:r>
          </w:p>
        </w:tc>
        <w:tc>
          <w:tcPr>
            <w:tcW w:type="dxa" w:w="1234"/>
          </w:tcPr>
          <w:p>
            <w:r>
              <w:t>1.3</w:t>
            </w:r>
          </w:p>
        </w:tc>
        <w:tc>
          <w:tcPr>
            <w:tcW w:type="dxa" w:w="1234"/>
          </w:tcPr>
          <w:p>
            <w:r>
              <w:t>2.1</w:t>
            </w:r>
          </w:p>
        </w:tc>
        <w:tc>
          <w:tcPr>
            <w:tcW w:type="dxa" w:w="1234"/>
          </w:tcPr>
          <w:p>
            <w:r>
              <w:t>54%</w:t>
            </w:r>
          </w:p>
        </w:tc>
        <w:tc>
          <w:tcPr>
            <w:tcW w:type="dxa" w:w="1234"/>
          </w:tcPr>
          <w:p>
            <w:r>
              <w:t>93</w:t>
            </w:r>
          </w:p>
        </w:tc>
        <w:tc>
          <w:tcPr>
            <w:tcW w:type="dxa" w:w="1234"/>
          </w:tcPr>
          <w:p>
            <w:r>
              <w:t>61</w:t>
            </w:r>
          </w:p>
        </w:tc>
        <w:tc>
          <w:tcPr>
            <w:tcW w:type="dxa" w:w="1234"/>
          </w:tcPr>
          <w:p>
            <w:r>
              <w:t>32</w:t>
            </w:r>
          </w:p>
        </w:tc>
      </w:tr>
      <w:tr>
        <w:tc>
          <w:tcPr>
            <w:tcW w:type="dxa" w:w="1234"/>
          </w:tcPr>
          <w:p>
            <w:r>
              <w:t>涪陵榨菜</w:t>
            </w:r>
          </w:p>
        </w:tc>
        <w:tc>
          <w:tcPr>
            <w:tcW w:type="dxa" w:w="1234"/>
          </w:tcPr>
          <w:p>
            <w:r>
              <w:t>10.2</w:t>
            </w:r>
          </w:p>
        </w:tc>
        <w:tc>
          <w:tcPr>
            <w:tcW w:type="dxa" w:w="1234"/>
          </w:tcPr>
          <w:p>
            <w:r>
              <w:t>10.6</w:t>
            </w:r>
          </w:p>
        </w:tc>
        <w:tc>
          <w:tcPr>
            <w:tcW w:type="dxa" w:w="1234"/>
          </w:tcPr>
          <w:p>
            <w:r>
              <w:t>4%</w:t>
            </w:r>
          </w:p>
        </w:tc>
        <w:tc>
          <w:tcPr>
            <w:tcW w:type="dxa" w:w="1234"/>
          </w:tcPr>
          <w:p>
            <w:r>
              <w:t>29</w:t>
            </w:r>
          </w:p>
        </w:tc>
        <w:tc>
          <w:tcPr>
            <w:tcW w:type="dxa" w:w="1234"/>
          </w:tcPr>
          <w:p>
            <w:r>
              <w:t>28</w:t>
            </w:r>
          </w:p>
        </w:tc>
        <w:tc>
          <w:tcPr>
            <w:tcW w:type="dxa" w:w="1234"/>
          </w:tcPr>
          <w:p>
            <w:r>
              <w:t>31</w:t>
            </w:r>
          </w:p>
        </w:tc>
      </w:tr>
      <w:tr>
        <w:tc>
          <w:tcPr>
            <w:tcW w:type="dxa" w:w="1234"/>
          </w:tcPr>
          <w:p>
            <w:r>
              <w:t>安琪酵母</w:t>
            </w:r>
          </w:p>
        </w:tc>
        <w:tc>
          <w:tcPr>
            <w:tcW w:type="dxa" w:w="1234"/>
          </w:tcPr>
          <w:p>
            <w:r>
              <w:t>14.0</w:t>
            </w:r>
          </w:p>
        </w:tc>
        <w:tc>
          <w:tcPr>
            <w:tcW w:type="dxa" w:w="1234"/>
          </w:tcPr>
          <w:p>
            <w:r>
              <w:t>25.1</w:t>
            </w:r>
          </w:p>
        </w:tc>
        <w:tc>
          <w:tcPr>
            <w:tcW w:type="dxa" w:w="1234"/>
          </w:tcPr>
          <w:p>
            <w:r>
              <w:t>80%</w:t>
            </w:r>
          </w:p>
        </w:tc>
        <w:tc>
          <w:tcPr>
            <w:tcW w:type="dxa" w:w="1234"/>
          </w:tcPr>
          <w:p>
            <w:r>
              <w:t>29</w:t>
            </w:r>
          </w:p>
        </w:tc>
        <w:tc>
          <w:tcPr>
            <w:tcW w:type="dxa" w:w="1234"/>
          </w:tcPr>
          <w:p>
            <w:r>
              <w:t>16</w:t>
            </w:r>
          </w:p>
        </w:tc>
        <w:tc>
          <w:tcPr>
            <w:tcW w:type="dxa" w:w="1234"/>
          </w:tcPr>
          <w:p>
            <w:r>
              <w:t>28</w:t>
            </w:r>
          </w:p>
        </w:tc>
      </w:tr>
      <w:tr>
        <w:tc>
          <w:tcPr>
            <w:tcW w:type="dxa" w:w="1234"/>
          </w:tcPr>
          <w:p>
            <w:r>
              <w:t>天味食品</w:t>
            </w:r>
          </w:p>
        </w:tc>
        <w:tc>
          <w:tcPr>
            <w:tcW w:type="dxa" w:w="1234"/>
          </w:tcPr>
          <w:p>
            <w:r>
              <w:t>3.1</w:t>
            </w:r>
          </w:p>
        </w:tc>
        <w:tc>
          <w:tcPr>
            <w:tcW w:type="dxa" w:w="1234"/>
          </w:tcPr>
          <w:p>
            <w:r>
              <w:t>5.0</w:t>
            </w:r>
          </w:p>
        </w:tc>
        <w:tc>
          <w:tcPr>
            <w:tcW w:type="dxa" w:w="1234"/>
          </w:tcPr>
          <w:p>
            <w:r>
              <w:t>63%</w:t>
            </w:r>
          </w:p>
        </w:tc>
        <w:tc>
          <w:tcPr>
            <w:tcW w:type="dxa" w:w="1234"/>
          </w:tcPr>
          <w:p>
            <w:r>
              <w:t>66</w:t>
            </w:r>
          </w:p>
        </w:tc>
        <w:tc>
          <w:tcPr>
            <w:tcW w:type="dxa" w:w="1234"/>
          </w:tcPr>
          <w:p>
            <w:r>
              <w:t>41</w:t>
            </w:r>
          </w:p>
        </w:tc>
        <w:tc>
          <w:tcPr>
            <w:tcW w:type="dxa" w:w="1234"/>
          </w:tcPr>
          <w:p>
            <w:r>
              <w:t>56</w:t>
            </w:r>
          </w:p>
        </w:tc>
      </w:tr>
    </w:tbl>
    <w:p>
      <w:pPr>
        <w:ind w:firstLine="360"/>
      </w:pPr>
      <w:r>
        <w:rPr>
          <w:sz w:val="20"/>
        </w:rPr>
        <w:t xml:space="preserve">资料来源：Wind，国盛证券研究所（注：1，以上数据截止至2022.6.29；2，各企业2015-2019年估值数据采用预测PE_FY1） </w:t>
      </w:r>
    </w:p>
    <w:p>
      <w:pPr>
        <w:pStyle w:val="Heading1"/>
      </w:pPr>
      <w:r>
        <w:t>1.3、投资建议</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2021年以来行业需求承压、成本压力之下，调味品板块表现疲弱，我们认为板块当前已 </w:t>
      </w:r>
      <w:r>
        <w:rPr>
          <w:sz w:val="20"/>
        </w:rPr>
        <w:t xml:space="preserve">处底部区间，随着需求复苏+成本拐点显现，2022H2调味品板块弹性可期；重点推荐3 </w:t>
      </w:r>
      <w:r>
        <w:rPr>
          <w:sz w:val="20"/>
        </w:rPr>
        <w:t xml:space="preserve">条投资主线，1）中报业绩强兑现的疫情收益标的天味食品、涪陵榨菜；2）成本下行逻 </w:t>
      </w:r>
      <w:r>
        <w:rPr>
          <w:sz w:val="20"/>
        </w:rPr>
        <w:t xml:space="preserve">辑中，兼具盈利弹性与确定性，常态估值低于历史中枢的天味食品、安琪酵母；3）随着 </w:t>
      </w:r>
      <w:r>
        <w:rPr>
          <w:sz w:val="20"/>
        </w:rPr>
        <w:t xml:space="preserve">餐饮供应链复苏，有望重回高增的日辰股份、海天味业。 </w:t>
      </w:r>
    </w:p>
    <w:p>
      <w:pPr>
        <w:sectPr>
          <w:type w:val="continuous"/>
          <w:pgSz w:w="12240" w:h="15840"/>
          <w:pgMar w:top="1440" w:right="1800" w:bottom="1440" w:left="1800" w:header="720" w:footer="720" w:gutter="0"/>
          <w:cols w:space="720" w:num="2"/>
          <w:docGrid w:linePitch="360"/>
        </w:sectPr>
      </w:pPr>
    </w:p>
    <w:p>
      <w:pPr>
        <w:pStyle w:val="Heading1"/>
      </w:pPr>
      <w:r>
        <w:t>2、风险提示</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P.6 </w:t>
      </w:r>
    </w:p>
    <w:p>
      <w:pPr>
        <w:ind w:firstLine="360"/>
      </w:pPr>
      <w:r>
        <w:rPr>
          <w:sz w:val="20"/>
        </w:rPr>
        <w:t xml:space="preserve">宏观经济下行风险：食品饮料需求与宏观经济发展具有一定程度的相关性，宏观经济波 </w:t>
      </w:r>
      <w:r>
        <w:rPr>
          <w:sz w:val="20"/>
        </w:rPr>
        <w:t xml:space="preserve">动对其需求及成本均会产生影响。 </w:t>
      </w:r>
      <w:r>
        <w:rPr>
          <w:sz w:val="20"/>
        </w:rPr>
        <w:t xml:space="preserve">行业竞争加剧风险：行业竞争加剧或会对公司的销售、费用策略产生影响，波及真实动 </w:t>
      </w:r>
      <w:r>
        <w:rPr>
          <w:sz w:val="20"/>
        </w:rPr>
        <w:t xml:space="preserve">销，从而与预期产生偏差。 </w:t>
      </w:r>
      <w:r>
        <w:rPr>
          <w:sz w:val="20"/>
        </w:rPr>
        <w:t xml:space="preserve">原材料大幅波动风险：原材料价格大幅上涨，提价与产品结构改善或难以冲抵成本压力， </w:t>
      </w:r>
      <w:r>
        <w:rPr>
          <w:sz w:val="20"/>
        </w:rPr>
        <w:t xml:space="preserve">使得报表端业绩承压、发展受阻。 </w:t>
      </w:r>
      <w:r>
        <w:rPr>
          <w:sz w:val="20"/>
        </w:rPr>
        <w:t xml:space="preserve">成本模型及相关测算具有局限性：在报告中使用的相关测算模型，忽略了部分企业在实 </w:t>
      </w:r>
      <w:r>
        <w:rPr>
          <w:sz w:val="20"/>
        </w:rPr>
        <w:t xml:space="preserve">际经营中的举措，这或许会导致模型测算与实际情况产生偏差，结论数据仅作为趋势性 </w:t>
      </w:r>
      <w:r>
        <w:rPr>
          <w:sz w:val="20"/>
        </w:rPr>
        <w:t xml:space="preserve">探讨使用。 </w:t>
      </w:r>
      <w:r>
        <w:rPr>
          <w:sz w:val="20"/>
        </w:rPr>
        <w:t xml:space="preserve">疫情局部反复影响消费恢复：局部疫情反复会使得防控疫情政策升级，进而在一定程度 </w:t>
      </w:r>
      <w:r>
        <w:rPr>
          <w:sz w:val="20"/>
        </w:rPr>
        <w:t xml:space="preserve">上打击区域内消费需求，影响消费恢复节奏。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2022年07月03日 </w:t>
      </w:r>
    </w:p>
    <w:p>
      <w:pPr>
        <w:pStyle w:val="Heading1"/>
      </w:pPr>
      <w:r>
        <w:t>免责声明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国盛证券有限责任公司（以下简称"本公司"）具有中国证监会许可的证券投资咨询业务资格。本报告仅供本公司的客户使 </w:t>
      </w:r>
      <w:r>
        <w:rPr>
          <w:sz w:val="20"/>
        </w:rPr>
        <w:t xml:space="preserve">用。本公司不会因接收人收到本报告而视其为客户。在任何情况下，本公司不对任何人因使用本报告中的任何内容所引致 </w:t>
      </w:r>
      <w:r>
        <w:rPr>
          <w:sz w:val="20"/>
        </w:rPr>
        <w:t xml:space="preserve">的任何损失负任何责任。 </w:t>
      </w:r>
      <w:r>
        <w:rPr>
          <w:sz w:val="20"/>
        </w:rPr>
        <w:t xml:space="preserve">本报告的信息均来源于本公司认为可信的公开资料，但本公司及其研究人员对该等信息的准确性及完整性不作任何保证。 </w:t>
      </w:r>
      <w:r>
        <w:rPr>
          <w:sz w:val="20"/>
        </w:rPr>
        <w:t xml:space="preserve">本报告中的资料、意见及预测仅反映本公司于发布本报告当日的判断，可能会随时调整。在不同时期，本公司可发出与本 </w:t>
      </w:r>
      <w:r>
        <w:rPr>
          <w:sz w:val="20"/>
        </w:rPr>
        <w:t xml:space="preserve">报告所载资料、意见及推测不一致的报告。本公司不保证本报告所含信息及资料保持在最新状态，对本报告所含信息可在 </w:t>
      </w:r>
      <w:r>
        <w:rPr>
          <w:sz w:val="20"/>
        </w:rPr>
        <w:t xml:space="preserve">不发出通知的情形下做出修改，投资者应当自行关注相应的更新或修改。 </w:t>
      </w:r>
      <w:r>
        <w:rPr>
          <w:sz w:val="20"/>
        </w:rPr>
        <w:t xml:space="preserve">本公司力求报告内容客观、公正，但本报告所载的资料、工具、意见、信息及推测只提供给客户作参考之用，不构成任何 </w:t>
      </w:r>
      <w:r>
        <w:rPr>
          <w:sz w:val="20"/>
        </w:rPr>
        <w:t xml:space="preserve">投资、法律、会计或税务的最终操作建议，本公司不就报告中的内容对最终操作建议做出任何担保。本报告中所指的投资 </w:t>
      </w:r>
      <w:r>
        <w:rPr>
          <w:sz w:val="20"/>
        </w:rPr>
        <w:t xml:space="preserve">及服务可能不适合个别客户，不构成客户私人咨询建议。投资者应当充分考虑自身特定状况，并完整理解和使用本报告内 </w:t>
      </w:r>
      <w:r>
        <w:rPr>
          <w:sz w:val="20"/>
        </w:rPr>
        <w:t xml:space="preserve">容，不应视本报告为做出投资决策的唯一因素。 </w:t>
      </w:r>
      <w:r>
        <w:rPr>
          <w:sz w:val="20"/>
        </w:rPr>
        <w:t xml:space="preserve">投资者应注意，在法律许可的情况下，本公司及其本公司的关联机构可能会持有本报告中涉及的公司所发行的证券并进行 </w:t>
      </w:r>
      <w:r>
        <w:rPr>
          <w:sz w:val="20"/>
        </w:rPr>
        <w:t xml:space="preserve">交易，也可能为这些公司正在提供或争取提供投资银行、财务顾问和金融产品等各种金融服务。 </w:t>
      </w:r>
      <w:r>
        <w:rPr>
          <w:sz w:val="20"/>
        </w:rPr>
        <w:t xml:space="preserve">本报告版权归"国盛证券有限责任公司"所有。未经事先本公司书面授权，任何机构或个人不得对本报告进行任何形式的发 </w:t>
      </w:r>
      <w:r>
        <w:rPr>
          <w:sz w:val="20"/>
        </w:rPr>
        <w:t xml:space="preserve">布、复制。任何机构或个人如引用、刊发本报告，需注明出处为"国盛证券研究所"，且不得对本报告进行有悖原意的删节 </w:t>
      </w:r>
      <w:r>
        <w:rPr>
          <w:sz w:val="20"/>
        </w:rPr>
        <w:t xml:space="preserve">或修改。 </w:t>
      </w:r>
      <w:r>
        <w:rPr>
          <w:sz w:val="20"/>
        </w:rPr>
        <w:t xml:space="preserve">分析师声明 </w:t>
      </w:r>
      <w:r>
        <w:rPr>
          <w:sz w:val="20"/>
        </w:rPr>
        <w:t xml:space="preserve">本报告署名分析师在此声明：我们具有中国证券业协会授予的证券投资咨询执业资格或相当的专业胜任能力，本报告所表 </w:t>
      </w:r>
      <w:r>
        <w:rPr>
          <w:sz w:val="20"/>
        </w:rPr>
        <w:t xml:space="preserve">述的任何观点均精准地反映了我们对标的证券和发行人的个人看法，结论不受任何第三方的授意或影响。我们所得报酬的 </w:t>
      </w:r>
      <w:r>
        <w:rPr>
          <w:sz w:val="20"/>
        </w:rPr>
        <w:t xml:space="preserve">任何部分无论是在过去、现在及将来均不会与本报告中的具体投资建议或观点有直接或间接联系。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投资评级说明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投资建议的评级标准</w:t>
            </w:r>
          </w:p>
        </w:tc>
        <w:tc>
          <w:tcPr>
            <w:tcW w:type="dxa" w:w="2160"/>
          </w:tcPr>
          <w:p>
            <w:r>
              <w:t xml:space="preserve"> </w:t>
            </w:r>
          </w:p>
        </w:tc>
        <w:tc>
          <w:tcPr>
            <w:tcW w:type="dxa" w:w="2160"/>
          </w:tcPr>
          <w:p>
            <w:r>
              <w:t>评级 说明</w:t>
            </w:r>
          </w:p>
        </w:tc>
        <w:tc>
          <w:tcPr>
            <w:tcW w:type="dxa" w:w="2160"/>
          </w:tcPr>
          <w:p>
            <w:r>
              <w:t xml:space="preserve"> </w:t>
            </w:r>
          </w:p>
        </w:tc>
      </w:tr>
      <w:tr>
        <w:tc>
          <w:tcPr>
            <w:tcW w:type="dxa" w:w="2160"/>
            <w:vMerge w:val="restart"/>
          </w:tcPr>
          <w:p>
            <w:r>
              <w:t>评级标准为报告发布日后的6个月内公司股价（或行业 指数）相对同期基准指数的相对市场表现。其中A股市 场以沪深300指数为基准；新三板市场以三板成指（针 对协议转让标的）或三板做市指数（针对做市转让标的）</w:t>
            </w:r>
          </w:p>
        </w:tc>
        <w:tc>
          <w:tcPr>
            <w:tcW w:type="dxa" w:w="2160"/>
            <w:vMerge w:val="restart"/>
          </w:tcPr>
          <w:p>
            <w:r>
              <w:t>股票评级</w:t>
            </w:r>
          </w:p>
        </w:tc>
        <w:tc>
          <w:tcPr>
            <w:tcW w:type="dxa" w:w="2160"/>
          </w:tcPr>
          <w:p>
            <w:r>
              <w:t>买入</w:t>
            </w:r>
          </w:p>
        </w:tc>
        <w:tc>
          <w:tcPr>
            <w:tcW w:type="dxa" w:w="2160"/>
          </w:tcPr>
          <w:p>
            <w:r>
              <w:t>相对同期基准指数涨幅在15%以上</w:t>
            </w:r>
          </w:p>
        </w:tc>
      </w:tr>
      <w:tr>
        <w:tc>
          <w:tcPr>
            <w:tcW w:type="dxa" w:w="2160"/>
            <w:vMerge/>
          </w:tcPr>
          <w:p/>
        </w:tc>
        <w:tc>
          <w:tcPr>
            <w:tcW w:type="dxa" w:w="2160"/>
            <w:vMerge/>
          </w:tcPr>
          <w:p/>
        </w:tc>
        <w:tc>
          <w:tcPr>
            <w:tcW w:type="dxa" w:w="2160"/>
          </w:tcPr>
          <w:p>
            <w:r>
              <w:t>增持</w:t>
            </w:r>
          </w:p>
        </w:tc>
        <w:tc>
          <w:tcPr>
            <w:tcW w:type="dxa" w:w="2160"/>
          </w:tcPr>
          <w:p>
            <w:r>
              <w:t>相对同期基准指数涨幅在5%~15%之间</w:t>
            </w:r>
          </w:p>
        </w:tc>
      </w:tr>
      <w:tr>
        <w:tc>
          <w:tcPr>
            <w:tcW w:type="dxa" w:w="2160"/>
            <w:vMerge/>
          </w:tcPr>
          <w:p/>
        </w:tc>
        <w:tc>
          <w:tcPr>
            <w:tcW w:type="dxa" w:w="2160"/>
            <w:vMerge/>
          </w:tcPr>
          <w:p/>
        </w:tc>
        <w:tc>
          <w:tcPr>
            <w:tcW w:type="dxa" w:w="2160"/>
          </w:tcPr>
          <w:p>
            <w:r>
              <w:t>持有</w:t>
            </w:r>
          </w:p>
        </w:tc>
        <w:tc>
          <w:tcPr>
            <w:tcW w:type="dxa" w:w="2160"/>
          </w:tcPr>
          <w:p>
            <w:r>
              <w:t>相对同期基准指数涨幅在-5%~+5%之间</w:t>
            </w:r>
          </w:p>
        </w:tc>
      </w:tr>
      <w:tr>
        <w:tc>
          <w:tcPr>
            <w:tcW w:type="dxa" w:w="2160"/>
            <w:vMerge/>
          </w:tcPr>
          <w:p/>
        </w:tc>
        <w:tc>
          <w:tcPr>
            <w:tcW w:type="dxa" w:w="2160"/>
            <w:vMerge/>
          </w:tcPr>
          <w:p/>
        </w:tc>
        <w:tc>
          <w:tcPr>
            <w:tcW w:type="dxa" w:w="2160"/>
          </w:tcPr>
          <w:p>
            <w:r>
              <w:t>减持</w:t>
            </w:r>
          </w:p>
        </w:tc>
        <w:tc>
          <w:tcPr>
            <w:tcW w:type="dxa" w:w="2160"/>
          </w:tcPr>
          <w:p>
            <w:r>
              <w:t>相对同期基准指数跌幅在5%以上</w:t>
            </w:r>
          </w:p>
        </w:tc>
      </w:tr>
      <w:tr>
        <w:tc>
          <w:tcPr>
            <w:tcW w:type="dxa" w:w="2160"/>
            <w:vMerge w:val="restart"/>
          </w:tcPr>
          <w:p>
            <w:r>
              <w:t>为基准；香港市场以摩根士丹利中国指数为基准，美股 市场以标普500指数或纳斯达克综合指数为基准。</w:t>
            </w:r>
          </w:p>
        </w:tc>
        <w:tc>
          <w:tcPr>
            <w:tcW w:type="dxa" w:w="2160"/>
            <w:vMerge w:val="restart"/>
          </w:tcPr>
          <w:p>
            <w:r>
              <w:t>行业评级</w:t>
            </w:r>
          </w:p>
        </w:tc>
        <w:tc>
          <w:tcPr>
            <w:tcW w:type="dxa" w:w="2160"/>
          </w:tcPr>
          <w:p>
            <w:r>
              <w:t>增持</w:t>
            </w:r>
          </w:p>
        </w:tc>
        <w:tc>
          <w:tcPr>
            <w:tcW w:type="dxa" w:w="2160"/>
          </w:tcPr>
          <w:p>
            <w:r>
              <w:t>相对同期基准指数涨幅在10%以上</w:t>
            </w:r>
          </w:p>
        </w:tc>
      </w:tr>
      <w:tr>
        <w:tc>
          <w:tcPr>
            <w:tcW w:type="dxa" w:w="2160"/>
            <w:vMerge/>
          </w:tcPr>
          <w:p/>
        </w:tc>
        <w:tc>
          <w:tcPr>
            <w:tcW w:type="dxa" w:w="2160"/>
            <w:vMerge/>
          </w:tcPr>
          <w:p/>
        </w:tc>
        <w:tc>
          <w:tcPr>
            <w:tcW w:type="dxa" w:w="2160"/>
          </w:tcPr>
          <w:p>
            <w:r>
              <w:t>中性</w:t>
            </w:r>
          </w:p>
        </w:tc>
        <w:tc>
          <w:tcPr>
            <w:tcW w:type="dxa" w:w="2160"/>
          </w:tcPr>
          <w:p>
            <w:r>
              <w:t>相对同期基准指数涨幅在-10%~+10%之 间</w:t>
            </w:r>
          </w:p>
        </w:tc>
      </w:tr>
      <w:tr>
        <w:tc>
          <w:tcPr>
            <w:tcW w:type="dxa" w:w="2160"/>
            <w:vMerge/>
          </w:tcPr>
          <w:p/>
        </w:tc>
        <w:tc>
          <w:tcPr>
            <w:tcW w:type="dxa" w:w="2160"/>
            <w:vMerge/>
          </w:tcPr>
          <w:p/>
        </w:tc>
        <w:tc>
          <w:tcPr>
            <w:tcW w:type="dxa" w:w="2160"/>
          </w:tcPr>
          <w:p>
            <w:r>
              <w:t>减持</w:t>
            </w:r>
          </w:p>
        </w:tc>
        <w:tc>
          <w:tcPr>
            <w:tcW w:type="dxa" w:w="2160"/>
          </w:tcPr>
          <w:p>
            <w:r>
              <w:t>相对同期基准指数跌幅在10%以上</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国盛证券研究所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北京</w:t>
            </w:r>
          </w:p>
        </w:tc>
        <w:tc>
          <w:tcPr>
            <w:tcW w:type="dxa" w:w="2880"/>
          </w:tcPr>
          <w:p>
            <w:r>
              <w:t xml:space="preserve"> </w:t>
            </w:r>
          </w:p>
        </w:tc>
        <w:tc>
          <w:tcPr>
            <w:tcW w:type="dxa" w:w="2880"/>
          </w:tcPr>
          <w:p>
            <w:r>
              <w:t>上海</w:t>
            </w:r>
          </w:p>
        </w:tc>
      </w:tr>
      <w:tr>
        <w:tc>
          <w:tcPr>
            <w:tcW w:type="dxa" w:w="2880"/>
          </w:tcPr>
          <w:p>
            <w:r>
              <w:t xml:space="preserve"> </w:t>
            </w:r>
          </w:p>
        </w:tc>
        <w:tc>
          <w:tcPr>
            <w:tcW w:type="dxa" w:w="2880"/>
          </w:tcPr>
          <w:p>
            <w:r>
              <w:t>地址：北京市西城区平安里西大街26号楼3层</w:t>
            </w:r>
          </w:p>
        </w:tc>
        <w:tc>
          <w:tcPr>
            <w:tcW w:type="dxa" w:w="2880"/>
          </w:tcPr>
          <w:p>
            <w:r>
              <w:t>地址：上海市浦明路868号保利One561号楼10层</w:t>
            </w:r>
          </w:p>
        </w:tc>
      </w:tr>
      <w:tr>
        <w:tc>
          <w:tcPr>
            <w:tcW w:type="dxa" w:w="2880"/>
          </w:tcPr>
          <w:p>
            <w:r>
              <w:t>邮编：100032</w:t>
            </w:r>
          </w:p>
        </w:tc>
        <w:tc>
          <w:tcPr>
            <w:tcW w:type="dxa" w:w="2880"/>
          </w:tcPr>
          <w:p>
            <w:r>
              <w:t xml:space="preserve"> </w:t>
            </w:r>
          </w:p>
        </w:tc>
        <w:tc>
          <w:tcPr>
            <w:tcW w:type="dxa" w:w="2880"/>
          </w:tcPr>
          <w:p>
            <w:r>
              <w:t>邮编：200120</w:t>
            </w:r>
          </w:p>
        </w:tc>
      </w:tr>
      <w:tr>
        <w:tc>
          <w:tcPr>
            <w:tcW w:type="dxa" w:w="2880"/>
          </w:tcPr>
          <w:p>
            <w:r>
              <w:t xml:space="preserve"> </w:t>
            </w:r>
          </w:p>
        </w:tc>
        <w:tc>
          <w:tcPr>
            <w:tcW w:type="dxa" w:w="2880"/>
          </w:tcPr>
          <w:p>
            <w:r>
              <w:t>传真：010-57671718</w:t>
            </w:r>
          </w:p>
        </w:tc>
        <w:tc>
          <w:tcPr>
            <w:tcW w:type="dxa" w:w="2880"/>
          </w:tcPr>
          <w:p>
            <w:r>
              <w:t>电话：021-38124100</w:t>
            </w:r>
          </w:p>
        </w:tc>
      </w:tr>
      <w:tr>
        <w:tc>
          <w:tcPr>
            <w:tcW w:type="dxa" w:w="2880"/>
          </w:tcPr>
          <w:p>
            <w:r>
              <w:t xml:space="preserve"> </w:t>
            </w:r>
          </w:p>
        </w:tc>
        <w:tc>
          <w:tcPr>
            <w:tcW w:type="dxa" w:w="2880"/>
          </w:tcPr>
          <w:p>
            <w:r>
              <w:t>邮箱：gsresearch@gszq.com</w:t>
            </w:r>
          </w:p>
        </w:tc>
        <w:tc>
          <w:tcPr>
            <w:tcW w:type="dxa" w:w="2880"/>
          </w:tcPr>
          <w:p>
            <w:r>
              <w:t>邮箱：gsresearch@gszq.com</w:t>
            </w:r>
          </w:p>
        </w:tc>
      </w:tr>
      <w:tr>
        <w:tc>
          <w:tcPr>
            <w:tcW w:type="dxa" w:w="2880"/>
          </w:tcPr>
          <w:p>
            <w:r>
              <w:t>南昌</w:t>
            </w:r>
          </w:p>
        </w:tc>
        <w:tc>
          <w:tcPr>
            <w:tcW w:type="dxa" w:w="2880"/>
          </w:tcPr>
          <w:p>
            <w:r>
              <w:t xml:space="preserve"> </w:t>
            </w:r>
          </w:p>
        </w:tc>
        <w:tc>
          <w:tcPr>
            <w:tcW w:type="dxa" w:w="2880"/>
          </w:tcPr>
          <w:p>
            <w:r>
              <w:t>深圳</w:t>
            </w:r>
          </w:p>
        </w:tc>
      </w:tr>
      <w:tr>
        <w:tc>
          <w:tcPr>
            <w:tcW w:type="dxa" w:w="2880"/>
          </w:tcPr>
          <w:p>
            <w:r>
              <w:t xml:space="preserve"> </w:t>
            </w:r>
          </w:p>
        </w:tc>
        <w:tc>
          <w:tcPr>
            <w:tcW w:type="dxa" w:w="2880"/>
          </w:tcPr>
          <w:p>
            <w:r>
              <w:t>地址：南昌市红谷滩新区凤凰中大道1115号北京银行大厦地址：深圳市福田区福华三路100号鼎和大厦24楼</w:t>
            </w:r>
          </w:p>
        </w:tc>
        <w:tc>
          <w:tcPr>
            <w:tcW w:type="dxa" w:w="2880"/>
          </w:tcPr>
          <w:p>
            <w:r>
              <w:t xml:space="preserve"> </w:t>
            </w:r>
          </w:p>
        </w:tc>
      </w:tr>
      <w:tr>
        <w:tc>
          <w:tcPr>
            <w:tcW w:type="dxa" w:w="2880"/>
          </w:tcPr>
          <w:p>
            <w:r>
              <w:t>邮编：330038</w:t>
            </w:r>
          </w:p>
        </w:tc>
        <w:tc>
          <w:tcPr>
            <w:tcW w:type="dxa" w:w="2880"/>
          </w:tcPr>
          <w:p>
            <w:r>
              <w:t xml:space="preserve"> </w:t>
            </w:r>
          </w:p>
        </w:tc>
        <w:tc>
          <w:tcPr>
            <w:tcW w:type="dxa" w:w="2880"/>
          </w:tcPr>
          <w:p>
            <w:r>
              <w:t>邮编：518033</w:t>
            </w:r>
          </w:p>
        </w:tc>
      </w:tr>
      <w:tr>
        <w:tc>
          <w:tcPr>
            <w:tcW w:type="dxa" w:w="2880"/>
          </w:tcPr>
          <w:p>
            <w:r>
              <w:t>传真：0791-86281485 邮箱：</w:t>
            </w:r>
          </w:p>
        </w:tc>
        <w:tc>
          <w:tcPr>
            <w:tcW w:type="dxa" w:w="2880"/>
          </w:tcPr>
          <w:p>
            <w:r>
              <w:t xml:space="preserve"> </w:t>
            </w:r>
          </w:p>
        </w:tc>
        <w:tc>
          <w:tcPr>
            <w:tcW w:type="dxa" w:w="2880"/>
          </w:tcPr>
          <w:p>
            <w:r>
              <w:t>邮箱：gsresearch@gszq.com</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P.7 </w:t>
      </w:r>
    </w:p>
    <w:p>
      <w:pPr>
        <w:ind w:firstLine="360"/>
      </w:pPr>
      <w:r>
        <w:rPr>
          <w:sz w:val="20"/>
        </w:rPr>
        <w:t xml:space="preserve">请仔细阅读本报告末页声明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