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367C81" w14:textId="77777777" w:rsidR="000E4C77" w:rsidRDefault="000E4C77" w:rsidP="000E4C77">
      <w:pPr>
        <w:pStyle w:val="Title"/>
      </w:pPr>
      <w:r>
        <w:t>TECHNICAL REPORT</w:t>
      </w:r>
    </w:p>
    <w:p w14:paraId="1E533576" w14:textId="28902AC0" w:rsidR="000E4C77" w:rsidRPr="00823D5B" w:rsidRDefault="000E4C77" w:rsidP="000E4C77">
      <w:pPr>
        <w:spacing w:after="160"/>
        <w:rPr>
          <w:sz w:val="24"/>
          <w:szCs w:val="36"/>
        </w:rPr>
      </w:pPr>
      <w:r w:rsidRPr="00823D5B">
        <w:rPr>
          <w:i/>
          <w:color w:val="5C6873"/>
          <w:sz w:val="24"/>
          <w:szCs w:val="36"/>
        </w:rPr>
        <w:t>URL-only phishing detection / OPSWAT take-home exercise</w:t>
      </w:r>
    </w:p>
    <w:p w14:paraId="7936A61D" w14:textId="77777777" w:rsidR="000E4C77" w:rsidRDefault="000E4C77" w:rsidP="000E4C77">
      <w:pPr>
        <w:pStyle w:val="Heading1"/>
      </w:pPr>
      <w:r>
        <w:t>Executive recommendation</w:t>
      </w:r>
    </w:p>
    <w:p w14:paraId="408F93DB" w14:textId="77777777" w:rsidR="000E4C77" w:rsidRPr="00823D5B" w:rsidRDefault="000E4C77" w:rsidP="00823D5B">
      <w:pPr>
        <w:rPr>
          <w:sz w:val="24"/>
          <w:szCs w:val="36"/>
        </w:rPr>
      </w:pPr>
      <w:r w:rsidRPr="00823D5B">
        <w:rPr>
          <w:sz w:val="24"/>
          <w:szCs w:val="36"/>
        </w:rPr>
        <w:t>Do not deploy this classifier as an automatic URL blocker. At the preselected 0.80 threshold it detects 249 of 1,429 phishing URLs in the external evaluation set (17.42% recall), missing 1,180. I would stand behind external-set recall as the more conservative indicator of cross-source generalization; its ROC-AUC is 0.9101, indicating some ranking value, but zero observed false positives in 1,429 legitimate URLs is not evidence of zero real-world false-positive risk. I would defer production deployment and consider only a supervised review-prioritization pilot after collecting representative traffic and estimating review costs.</w:t>
      </w:r>
    </w:p>
    <w:p w14:paraId="5F2812FF" w14:textId="77777777" w:rsidR="000E4C77" w:rsidRDefault="000E4C77" w:rsidP="000E4C77">
      <w:pPr>
        <w:pStyle w:val="Heading1"/>
      </w:pPr>
      <w:r>
        <w:t>Data quality and URL observations</w:t>
      </w:r>
    </w:p>
    <w:p w14:paraId="1F6DA3B2" w14:textId="77777777" w:rsidR="000E4C77" w:rsidRPr="00823D5B" w:rsidRDefault="000E4C77" w:rsidP="000E4C77">
      <w:pPr>
        <w:rPr>
          <w:sz w:val="24"/>
          <w:szCs w:val="36"/>
        </w:rPr>
      </w:pPr>
      <w:r w:rsidRPr="00823D5B">
        <w:rPr>
          <w:sz w:val="24"/>
          <w:szCs w:val="36"/>
        </w:rPr>
        <w:t>The supplied training set contained 8,651 rows. I removed 30 identical duplicate rows and both records for each of 50 URLs with conflicting labels (100 rows), retaining 8,521 unique, consistently labelled URLs. Both supplied evaluation sets (2,858 rows each) were left unchanged. No external data was added.</w:t>
      </w:r>
    </w:p>
    <w:p w14:paraId="4C2D9C16" w14:textId="77777777" w:rsidR="000E4C77" w:rsidRPr="00823D5B" w:rsidRDefault="000E4C77" w:rsidP="000E4C77">
      <w:pPr>
        <w:rPr>
          <w:sz w:val="24"/>
          <w:szCs w:val="36"/>
        </w:rPr>
      </w:pPr>
      <w:r w:rsidRPr="00823D5B">
        <w:rPr>
          <w:sz w:val="24"/>
          <w:szCs w:val="36"/>
        </w:rPr>
        <w:t>In the cleaned training set, phishing URLs were longer (mean 75.85 vs 47.91 characters; median 55 vs 42), contained more digits on average (9.75 vs 1.62), and more often contained a query marker (24.13% vs 3.41%). My initial hypothesis that phishing URLs would contain more hyphens was contradicted by the means (0.80 for phishing vs 1.22 for legitimate); both medians were zero. These are dataset associations, not universal phishing rules.</w:t>
      </w:r>
    </w:p>
    <w:p w14:paraId="0CC9C938" w14:textId="77777777" w:rsidR="000E4C77" w:rsidRDefault="000E4C77" w:rsidP="000E4C77">
      <w:pPr>
        <w:pStyle w:val="Heading1"/>
      </w:pPr>
      <w:r>
        <w:t>Model and validation protocol</w:t>
      </w:r>
    </w:p>
    <w:p w14:paraId="343918ED" w14:textId="77777777" w:rsidR="000E4C77" w:rsidRPr="00823D5B" w:rsidRDefault="000E4C77" w:rsidP="000E4C77">
      <w:pPr>
        <w:rPr>
          <w:sz w:val="24"/>
          <w:szCs w:val="36"/>
        </w:rPr>
      </w:pPr>
      <w:r w:rsidRPr="00823D5B">
        <w:rPr>
          <w:sz w:val="24"/>
          <w:szCs w:val="36"/>
        </w:rPr>
        <w:t xml:space="preserve">Baseline: character-level TF-IDF (3–5-grams, </w:t>
      </w:r>
      <w:proofErr w:type="spellStart"/>
      <w:r w:rsidRPr="00823D5B">
        <w:rPr>
          <w:sz w:val="24"/>
          <w:szCs w:val="36"/>
        </w:rPr>
        <w:t>min_df</w:t>
      </w:r>
      <w:proofErr w:type="spellEnd"/>
      <w:r w:rsidRPr="00823D5B">
        <w:rPr>
          <w:sz w:val="24"/>
          <w:szCs w:val="36"/>
        </w:rPr>
        <w:t>=2, sublinear TF) followed by Logistic Regression; CPU-only, no neural model. Hostname-grouped splitting with seed 42 produced 6,903 fitting and 1,618 validation rows, with zero exact hostname overlap between the two subsets. The operating threshold 0.80 was selected on validation only; the supplied test sets were reserved for final evaluation. A second model was not prioritized over careful diagnostics and reproducibility.</w:t>
      </w:r>
    </w:p>
    <w:p w14:paraId="0D7DFCB0" w14:textId="77777777" w:rsidR="000E4C77" w:rsidRDefault="000E4C77" w:rsidP="000E4C77">
      <w:pPr>
        <w:pStyle w:val="Heading1"/>
      </w:pPr>
      <w:r>
        <w:t>Final evaluation at threshold 0.80</w:t>
      </w:r>
    </w:p>
    <w:tbl>
      <w:tblPr>
        <w:tblStyle w:val="TableGrid"/>
        <w:tblW w:w="9878" w:type="dxa"/>
        <w:jc w:val="center"/>
        <w:tblLayout w:type="fixed"/>
        <w:tblLook w:val="04A0" w:firstRow="1" w:lastRow="0" w:firstColumn="1" w:lastColumn="0" w:noHBand="0" w:noVBand="1"/>
      </w:tblPr>
      <w:tblGrid>
        <w:gridCol w:w="1542"/>
        <w:gridCol w:w="1634"/>
        <w:gridCol w:w="1634"/>
        <w:gridCol w:w="1634"/>
        <w:gridCol w:w="1634"/>
        <w:gridCol w:w="1800"/>
      </w:tblGrid>
      <w:tr w:rsidR="000E4C77" w14:paraId="766A6701" w14:textId="77777777" w:rsidTr="00823D5B">
        <w:trPr>
          <w:jc w:val="center"/>
        </w:trPr>
        <w:tc>
          <w:tcPr>
            <w:tcW w:w="1542" w:type="dxa"/>
            <w:shd w:val="clear" w:color="auto" w:fill="E7EEF4"/>
            <w:vAlign w:val="center"/>
          </w:tcPr>
          <w:p w14:paraId="3553B571" w14:textId="77777777" w:rsidR="000E4C77" w:rsidRDefault="000E4C77" w:rsidP="000A091A">
            <w:r w:rsidRPr="00823D5B">
              <w:rPr>
                <w:b/>
                <w:sz w:val="22"/>
                <w:szCs w:val="36"/>
              </w:rPr>
              <w:t>Dataset</w:t>
            </w:r>
          </w:p>
        </w:tc>
        <w:tc>
          <w:tcPr>
            <w:tcW w:w="1634" w:type="dxa"/>
            <w:shd w:val="clear" w:color="auto" w:fill="E7EEF4"/>
            <w:vAlign w:val="center"/>
          </w:tcPr>
          <w:p w14:paraId="67649128" w14:textId="77777777" w:rsidR="000E4C77" w:rsidRDefault="000E4C77" w:rsidP="000A091A">
            <w:r w:rsidRPr="00823D5B">
              <w:rPr>
                <w:b/>
                <w:sz w:val="22"/>
                <w:szCs w:val="36"/>
              </w:rPr>
              <w:t>Recall</w:t>
            </w:r>
          </w:p>
        </w:tc>
        <w:tc>
          <w:tcPr>
            <w:tcW w:w="1634" w:type="dxa"/>
            <w:shd w:val="clear" w:color="auto" w:fill="E7EEF4"/>
            <w:vAlign w:val="center"/>
          </w:tcPr>
          <w:p w14:paraId="182194F5" w14:textId="77777777" w:rsidR="000E4C77" w:rsidRDefault="000E4C77" w:rsidP="000A091A">
            <w:r w:rsidRPr="00823D5B">
              <w:rPr>
                <w:b/>
                <w:sz w:val="22"/>
                <w:szCs w:val="36"/>
              </w:rPr>
              <w:t>FPR</w:t>
            </w:r>
          </w:p>
        </w:tc>
        <w:tc>
          <w:tcPr>
            <w:tcW w:w="1634" w:type="dxa"/>
            <w:shd w:val="clear" w:color="auto" w:fill="E7EEF4"/>
            <w:vAlign w:val="center"/>
          </w:tcPr>
          <w:p w14:paraId="5B5C4448" w14:textId="77777777" w:rsidR="000E4C77" w:rsidRDefault="000E4C77" w:rsidP="000A091A">
            <w:r w:rsidRPr="00823D5B">
              <w:rPr>
                <w:b/>
                <w:sz w:val="22"/>
                <w:szCs w:val="36"/>
              </w:rPr>
              <w:t>Precision</w:t>
            </w:r>
          </w:p>
        </w:tc>
        <w:tc>
          <w:tcPr>
            <w:tcW w:w="1634" w:type="dxa"/>
            <w:shd w:val="clear" w:color="auto" w:fill="E7EEF4"/>
            <w:vAlign w:val="center"/>
          </w:tcPr>
          <w:p w14:paraId="7DB470B8" w14:textId="77777777" w:rsidR="000E4C77" w:rsidRDefault="000E4C77" w:rsidP="000A091A">
            <w:r w:rsidRPr="00823D5B">
              <w:rPr>
                <w:b/>
                <w:sz w:val="22"/>
                <w:szCs w:val="36"/>
              </w:rPr>
              <w:t>ROC-AUC</w:t>
            </w:r>
          </w:p>
        </w:tc>
        <w:tc>
          <w:tcPr>
            <w:tcW w:w="1800" w:type="dxa"/>
            <w:shd w:val="clear" w:color="auto" w:fill="E7EEF4"/>
            <w:vAlign w:val="center"/>
          </w:tcPr>
          <w:p w14:paraId="0E5538A2" w14:textId="77777777" w:rsidR="000E4C77" w:rsidRDefault="000E4C77" w:rsidP="000A091A">
            <w:r w:rsidRPr="00823D5B">
              <w:rPr>
                <w:b/>
                <w:sz w:val="22"/>
                <w:szCs w:val="36"/>
              </w:rPr>
              <w:t>TP / FP / FN</w:t>
            </w:r>
          </w:p>
        </w:tc>
      </w:tr>
      <w:tr w:rsidR="000E4C77" w14:paraId="71982070" w14:textId="77777777" w:rsidTr="00823D5B">
        <w:trPr>
          <w:jc w:val="center"/>
        </w:trPr>
        <w:tc>
          <w:tcPr>
            <w:tcW w:w="1542" w:type="dxa"/>
            <w:vAlign w:val="center"/>
          </w:tcPr>
          <w:p w14:paraId="6AFE8E7E" w14:textId="77777777" w:rsidR="000E4C77" w:rsidRDefault="000E4C77" w:rsidP="000A091A">
            <w:pPr>
              <w:spacing w:after="0" w:line="240" w:lineRule="auto"/>
            </w:pPr>
            <w:r w:rsidRPr="00823D5B">
              <w:rPr>
                <w:sz w:val="21"/>
                <w:szCs w:val="36"/>
              </w:rPr>
              <w:t>Validation (n=1,618)</w:t>
            </w:r>
          </w:p>
        </w:tc>
        <w:tc>
          <w:tcPr>
            <w:tcW w:w="1634" w:type="dxa"/>
            <w:vAlign w:val="center"/>
          </w:tcPr>
          <w:p w14:paraId="42AD5EA6" w14:textId="77777777" w:rsidR="000E4C77" w:rsidRDefault="000E4C77" w:rsidP="000A091A">
            <w:pPr>
              <w:spacing w:after="0" w:line="240" w:lineRule="auto"/>
            </w:pPr>
            <w:r w:rsidRPr="00823D5B">
              <w:rPr>
                <w:sz w:val="21"/>
                <w:szCs w:val="36"/>
              </w:rPr>
              <w:t>49.20%</w:t>
            </w:r>
          </w:p>
        </w:tc>
        <w:tc>
          <w:tcPr>
            <w:tcW w:w="1634" w:type="dxa"/>
            <w:vAlign w:val="center"/>
          </w:tcPr>
          <w:p w14:paraId="1014EF48" w14:textId="77777777" w:rsidR="000E4C77" w:rsidRDefault="000E4C77" w:rsidP="000A091A">
            <w:pPr>
              <w:spacing w:after="0" w:line="240" w:lineRule="auto"/>
            </w:pPr>
            <w:r w:rsidRPr="00823D5B">
              <w:rPr>
                <w:sz w:val="21"/>
                <w:szCs w:val="36"/>
              </w:rPr>
              <w:t>0.134%</w:t>
            </w:r>
          </w:p>
        </w:tc>
        <w:tc>
          <w:tcPr>
            <w:tcW w:w="1634" w:type="dxa"/>
            <w:vAlign w:val="center"/>
          </w:tcPr>
          <w:p w14:paraId="0E2C62FE" w14:textId="77777777" w:rsidR="000E4C77" w:rsidRDefault="000E4C77" w:rsidP="000A091A">
            <w:pPr>
              <w:spacing w:after="0" w:line="240" w:lineRule="auto"/>
            </w:pPr>
            <w:r w:rsidRPr="00823D5B">
              <w:rPr>
                <w:sz w:val="21"/>
                <w:szCs w:val="36"/>
              </w:rPr>
              <w:t>99.77%</w:t>
            </w:r>
          </w:p>
        </w:tc>
        <w:tc>
          <w:tcPr>
            <w:tcW w:w="1634" w:type="dxa"/>
            <w:vAlign w:val="center"/>
          </w:tcPr>
          <w:p w14:paraId="57DE68D6" w14:textId="77777777" w:rsidR="000E4C77" w:rsidRDefault="000E4C77" w:rsidP="000A091A">
            <w:pPr>
              <w:spacing w:after="0" w:line="240" w:lineRule="auto"/>
            </w:pPr>
            <w:r w:rsidRPr="00823D5B">
              <w:rPr>
                <w:sz w:val="21"/>
                <w:szCs w:val="36"/>
              </w:rPr>
              <w:t>0.9608</w:t>
            </w:r>
          </w:p>
        </w:tc>
        <w:tc>
          <w:tcPr>
            <w:tcW w:w="1800" w:type="dxa"/>
            <w:vAlign w:val="center"/>
          </w:tcPr>
          <w:p w14:paraId="0A68CD49" w14:textId="77777777" w:rsidR="000E4C77" w:rsidRDefault="000E4C77" w:rsidP="000A091A">
            <w:pPr>
              <w:spacing w:after="0" w:line="240" w:lineRule="auto"/>
            </w:pPr>
            <w:r w:rsidRPr="00823D5B">
              <w:rPr>
                <w:sz w:val="21"/>
                <w:szCs w:val="36"/>
              </w:rPr>
              <w:t>429 / 1 / 443</w:t>
            </w:r>
          </w:p>
        </w:tc>
      </w:tr>
      <w:tr w:rsidR="000E4C77" w14:paraId="764F2927" w14:textId="77777777" w:rsidTr="00823D5B">
        <w:trPr>
          <w:jc w:val="center"/>
        </w:trPr>
        <w:tc>
          <w:tcPr>
            <w:tcW w:w="1542" w:type="dxa"/>
            <w:shd w:val="clear" w:color="auto" w:fill="F5F8FA"/>
            <w:vAlign w:val="center"/>
          </w:tcPr>
          <w:p w14:paraId="74216E5B" w14:textId="77777777" w:rsidR="000E4C77" w:rsidRDefault="000E4C77" w:rsidP="000A091A">
            <w:pPr>
              <w:spacing w:after="0" w:line="240" w:lineRule="auto"/>
            </w:pPr>
            <w:r w:rsidRPr="00823D5B">
              <w:rPr>
                <w:sz w:val="21"/>
                <w:szCs w:val="36"/>
              </w:rPr>
              <w:t>Test (n=2,858)</w:t>
            </w:r>
          </w:p>
        </w:tc>
        <w:tc>
          <w:tcPr>
            <w:tcW w:w="1634" w:type="dxa"/>
            <w:shd w:val="clear" w:color="auto" w:fill="F5F8FA"/>
            <w:vAlign w:val="center"/>
          </w:tcPr>
          <w:p w14:paraId="41939B0F" w14:textId="77777777" w:rsidR="000E4C77" w:rsidRDefault="000E4C77" w:rsidP="000A091A">
            <w:pPr>
              <w:spacing w:after="0" w:line="240" w:lineRule="auto"/>
            </w:pPr>
            <w:r w:rsidRPr="00823D5B">
              <w:rPr>
                <w:sz w:val="21"/>
                <w:szCs w:val="36"/>
              </w:rPr>
              <w:t>52.41%</w:t>
            </w:r>
          </w:p>
        </w:tc>
        <w:tc>
          <w:tcPr>
            <w:tcW w:w="1634" w:type="dxa"/>
            <w:shd w:val="clear" w:color="auto" w:fill="F5F8FA"/>
            <w:vAlign w:val="center"/>
          </w:tcPr>
          <w:p w14:paraId="56B06DFB" w14:textId="77777777" w:rsidR="000E4C77" w:rsidRDefault="000E4C77" w:rsidP="000A091A">
            <w:pPr>
              <w:spacing w:after="0" w:line="240" w:lineRule="auto"/>
            </w:pPr>
            <w:r w:rsidRPr="00823D5B">
              <w:rPr>
                <w:sz w:val="21"/>
                <w:szCs w:val="36"/>
              </w:rPr>
              <w:t>0.210%</w:t>
            </w:r>
          </w:p>
        </w:tc>
        <w:tc>
          <w:tcPr>
            <w:tcW w:w="1634" w:type="dxa"/>
            <w:shd w:val="clear" w:color="auto" w:fill="F5F8FA"/>
            <w:vAlign w:val="center"/>
          </w:tcPr>
          <w:p w14:paraId="497826BA" w14:textId="77777777" w:rsidR="000E4C77" w:rsidRDefault="000E4C77" w:rsidP="000A091A">
            <w:pPr>
              <w:spacing w:after="0" w:line="240" w:lineRule="auto"/>
            </w:pPr>
            <w:r w:rsidRPr="00823D5B">
              <w:rPr>
                <w:sz w:val="21"/>
                <w:szCs w:val="36"/>
              </w:rPr>
              <w:t>99.60%</w:t>
            </w:r>
          </w:p>
        </w:tc>
        <w:tc>
          <w:tcPr>
            <w:tcW w:w="1634" w:type="dxa"/>
            <w:shd w:val="clear" w:color="auto" w:fill="F5F8FA"/>
            <w:vAlign w:val="center"/>
          </w:tcPr>
          <w:p w14:paraId="217280AB" w14:textId="77777777" w:rsidR="000E4C77" w:rsidRDefault="000E4C77" w:rsidP="000A091A">
            <w:pPr>
              <w:spacing w:after="0" w:line="240" w:lineRule="auto"/>
            </w:pPr>
            <w:r w:rsidRPr="00823D5B">
              <w:rPr>
                <w:sz w:val="21"/>
                <w:szCs w:val="36"/>
              </w:rPr>
              <w:t>0.9717</w:t>
            </w:r>
          </w:p>
        </w:tc>
        <w:tc>
          <w:tcPr>
            <w:tcW w:w="1800" w:type="dxa"/>
            <w:shd w:val="clear" w:color="auto" w:fill="F5F8FA"/>
            <w:vAlign w:val="center"/>
          </w:tcPr>
          <w:p w14:paraId="40BEE475" w14:textId="77777777" w:rsidR="000E4C77" w:rsidRDefault="000E4C77" w:rsidP="000A091A">
            <w:pPr>
              <w:spacing w:after="0" w:line="240" w:lineRule="auto"/>
            </w:pPr>
            <w:r w:rsidRPr="00823D5B">
              <w:rPr>
                <w:sz w:val="21"/>
                <w:szCs w:val="36"/>
              </w:rPr>
              <w:t>749 / 3 / 680</w:t>
            </w:r>
          </w:p>
        </w:tc>
      </w:tr>
      <w:tr w:rsidR="000E4C77" w14:paraId="296DE829" w14:textId="77777777" w:rsidTr="00823D5B">
        <w:trPr>
          <w:jc w:val="center"/>
        </w:trPr>
        <w:tc>
          <w:tcPr>
            <w:tcW w:w="1542" w:type="dxa"/>
            <w:vAlign w:val="center"/>
          </w:tcPr>
          <w:p w14:paraId="55EAB667" w14:textId="77777777" w:rsidR="000E4C77" w:rsidRDefault="000E4C77" w:rsidP="000A091A">
            <w:pPr>
              <w:spacing w:after="0" w:line="240" w:lineRule="auto"/>
            </w:pPr>
            <w:r w:rsidRPr="00823D5B">
              <w:rPr>
                <w:sz w:val="21"/>
                <w:szCs w:val="36"/>
              </w:rPr>
              <w:t>External (n=2,858)</w:t>
            </w:r>
          </w:p>
        </w:tc>
        <w:tc>
          <w:tcPr>
            <w:tcW w:w="1634" w:type="dxa"/>
            <w:vAlign w:val="center"/>
          </w:tcPr>
          <w:p w14:paraId="28646336" w14:textId="77777777" w:rsidR="000E4C77" w:rsidRDefault="000E4C77" w:rsidP="000A091A">
            <w:pPr>
              <w:spacing w:after="0" w:line="240" w:lineRule="auto"/>
            </w:pPr>
            <w:r w:rsidRPr="00823D5B">
              <w:rPr>
                <w:sz w:val="21"/>
                <w:szCs w:val="36"/>
              </w:rPr>
              <w:t>17.42%</w:t>
            </w:r>
          </w:p>
        </w:tc>
        <w:tc>
          <w:tcPr>
            <w:tcW w:w="1634" w:type="dxa"/>
            <w:vAlign w:val="center"/>
          </w:tcPr>
          <w:p w14:paraId="2E3EE7A2" w14:textId="77777777" w:rsidR="000E4C77" w:rsidRDefault="000E4C77" w:rsidP="000A091A">
            <w:pPr>
              <w:spacing w:after="0" w:line="240" w:lineRule="auto"/>
            </w:pPr>
            <w:r w:rsidRPr="00823D5B">
              <w:rPr>
                <w:sz w:val="21"/>
                <w:szCs w:val="36"/>
              </w:rPr>
              <w:t>0.000%</w:t>
            </w:r>
          </w:p>
        </w:tc>
        <w:tc>
          <w:tcPr>
            <w:tcW w:w="1634" w:type="dxa"/>
            <w:vAlign w:val="center"/>
          </w:tcPr>
          <w:p w14:paraId="3E490399" w14:textId="77777777" w:rsidR="000E4C77" w:rsidRDefault="000E4C77" w:rsidP="000A091A">
            <w:pPr>
              <w:spacing w:after="0" w:line="240" w:lineRule="auto"/>
            </w:pPr>
            <w:r w:rsidRPr="00823D5B">
              <w:rPr>
                <w:sz w:val="21"/>
                <w:szCs w:val="36"/>
              </w:rPr>
              <w:t>100%*</w:t>
            </w:r>
          </w:p>
        </w:tc>
        <w:tc>
          <w:tcPr>
            <w:tcW w:w="1634" w:type="dxa"/>
            <w:vAlign w:val="center"/>
          </w:tcPr>
          <w:p w14:paraId="121BE4F1" w14:textId="77777777" w:rsidR="000E4C77" w:rsidRDefault="000E4C77" w:rsidP="000A091A">
            <w:pPr>
              <w:spacing w:after="0" w:line="240" w:lineRule="auto"/>
            </w:pPr>
            <w:r w:rsidRPr="00823D5B">
              <w:rPr>
                <w:sz w:val="21"/>
                <w:szCs w:val="36"/>
              </w:rPr>
              <w:t>0.9101</w:t>
            </w:r>
          </w:p>
        </w:tc>
        <w:tc>
          <w:tcPr>
            <w:tcW w:w="1800" w:type="dxa"/>
            <w:vAlign w:val="center"/>
          </w:tcPr>
          <w:p w14:paraId="532ABBA7" w14:textId="77777777" w:rsidR="000E4C77" w:rsidRDefault="000E4C77" w:rsidP="000A091A">
            <w:pPr>
              <w:spacing w:after="0" w:line="240" w:lineRule="auto"/>
            </w:pPr>
            <w:r w:rsidRPr="00823D5B">
              <w:rPr>
                <w:sz w:val="21"/>
                <w:szCs w:val="36"/>
              </w:rPr>
              <w:t>249 / 0 / 1,180</w:t>
            </w:r>
          </w:p>
        </w:tc>
      </w:tr>
    </w:tbl>
    <w:p w14:paraId="78703559" w14:textId="77777777" w:rsidR="000E4C77" w:rsidRPr="00823D5B" w:rsidRDefault="000E4C77" w:rsidP="000E4C77">
      <w:pPr>
        <w:spacing w:after="0"/>
        <w:rPr>
          <w:sz w:val="24"/>
          <w:szCs w:val="36"/>
        </w:rPr>
      </w:pPr>
    </w:p>
    <w:p w14:paraId="03BB89FA" w14:textId="77777777" w:rsidR="000E4C77" w:rsidRPr="00823D5B" w:rsidRDefault="000E4C77" w:rsidP="000E4C77">
      <w:pPr>
        <w:rPr>
          <w:sz w:val="24"/>
          <w:szCs w:val="36"/>
        </w:rPr>
      </w:pPr>
      <w:r w:rsidRPr="00823D5B">
        <w:rPr>
          <w:sz w:val="24"/>
          <w:szCs w:val="36"/>
        </w:rPr>
        <w:t>*100% is the observed positive predictive value on the balanced external sample, not a deployment guarantee. FPR for external evaluation is 0 observed false positives among 1,429 negatives.</w:t>
      </w:r>
    </w:p>
    <w:p w14:paraId="076CCE3C" w14:textId="7672E94D" w:rsidR="000E4C77" w:rsidRPr="00823D5B" w:rsidRDefault="000E4C77" w:rsidP="00823D5B">
      <w:pPr>
        <w:rPr>
          <w:sz w:val="24"/>
          <w:szCs w:val="36"/>
        </w:rPr>
      </w:pPr>
      <w:r w:rsidRPr="00823D5B">
        <w:rPr>
          <w:sz w:val="24"/>
          <w:szCs w:val="36"/>
        </w:rPr>
        <w:br w:type="page"/>
      </w:r>
      <w:r>
        <w:lastRenderedPageBreak/>
        <w:t>Threshold, prevalence and uncertainty</w:t>
      </w:r>
    </w:p>
    <w:p w14:paraId="74308493" w14:textId="77777777" w:rsidR="000E4C77" w:rsidRPr="00823D5B" w:rsidRDefault="000E4C77" w:rsidP="000E4C77">
      <w:pPr>
        <w:rPr>
          <w:sz w:val="24"/>
          <w:szCs w:val="36"/>
        </w:rPr>
      </w:pPr>
      <w:r w:rsidRPr="00823D5B">
        <w:rPr>
          <w:sz w:val="24"/>
          <w:szCs w:val="36"/>
        </w:rPr>
        <w:t xml:space="preserve">At 0.50 the grouped validation false-positive rate was 12.20% (recall 88.76%). Increasing the threshold to 0.80 reduced false positives from 91 to </w:t>
      </w:r>
      <w:proofErr w:type="gramStart"/>
      <w:r w:rsidRPr="00823D5B">
        <w:rPr>
          <w:sz w:val="24"/>
          <w:szCs w:val="36"/>
        </w:rPr>
        <w:t>1, but</w:t>
      </w:r>
      <w:proofErr w:type="gramEnd"/>
      <w:r w:rsidRPr="00823D5B">
        <w:rPr>
          <w:sz w:val="24"/>
          <w:szCs w:val="36"/>
        </w:rPr>
        <w:t xml:space="preserve"> also reduced true positives from 774 to 429. Threshold 0.90 produced zero observed false positives yet only 25.23% recall; this is not automatically safer in operation. The 0.80 point is a provisional trade-off for review prioritization, not a validated blocking threshold.</w:t>
      </w:r>
    </w:p>
    <w:p w14:paraId="045ADEC3" w14:textId="77777777" w:rsidR="000E4C77" w:rsidRPr="00823D5B" w:rsidRDefault="000E4C77" w:rsidP="000E4C77">
      <w:pPr>
        <w:rPr>
          <w:sz w:val="24"/>
          <w:szCs w:val="36"/>
        </w:rPr>
      </w:pPr>
      <w:r w:rsidRPr="00823D5B">
        <w:rPr>
          <w:sz w:val="24"/>
          <w:szCs w:val="36"/>
        </w:rPr>
        <w:t>Assuming phishing prevalence π = 0.001 and unchanged class-conditional error rates, expected deployed precision is Recall × π / [Recall × π + FPR × (1 − π)]. This gives 26.87% using validation and 19.99% using the standard test. Plugging in external FPR = 0 produces 100%, but this is an unstable estimate: with 0/1,429 false positives, the one-sided 95% binomial upper bound on FPR is about 0.21% (under independent representative sampling). The test set’s 3/1,429 false positives give an upper bound of about 0.54%. Balanced public datasets and uncalibrated model scores do not establish performance or probabilities for a 0.1%-prevalence deployment population.</w:t>
      </w:r>
    </w:p>
    <w:p w14:paraId="2D208CC6" w14:textId="77777777" w:rsidR="000E4C77" w:rsidRDefault="000E4C77" w:rsidP="000E4C77">
      <w:pPr>
        <w:pStyle w:val="Heading1"/>
      </w:pPr>
      <w:r>
        <w:t>Train–evaluation relationships</w:t>
      </w:r>
    </w:p>
    <w:p w14:paraId="54C548AB" w14:textId="667C01C9" w:rsidR="000E4C77" w:rsidRPr="00823D5B" w:rsidRDefault="000E4C77" w:rsidP="000E4C77">
      <w:pPr>
        <w:rPr>
          <w:sz w:val="24"/>
          <w:szCs w:val="36"/>
        </w:rPr>
      </w:pPr>
      <w:r w:rsidRPr="00823D5B">
        <w:rPr>
          <w:sz w:val="24"/>
          <w:szCs w:val="36"/>
        </w:rPr>
        <w:t xml:space="preserve">Overlap was assessed against the actual 6,903 fitted training rows. Normalization lowercased URLs and removed the scheme, leading www. and trailing slashes. The standard test contained 120 normalized URL matches and 766 hostname matches; the external set had 0 and 17, respectively. These counts use separate definitions and may overlap. Standard-test recall was 71.90% on nonidentical URLs from seen hostnames versus 45.30% on unseen hostnames. External unseen-hostname recall was only 17.08%. This is consistent with sample familiarity contributing to optimistic test </w:t>
      </w:r>
      <w:r w:rsidR="00823D5B" w:rsidRPr="00823D5B">
        <w:rPr>
          <w:sz w:val="24"/>
          <w:szCs w:val="36"/>
        </w:rPr>
        <w:t>results but</w:t>
      </w:r>
      <w:r w:rsidRPr="00823D5B">
        <w:rPr>
          <w:sz w:val="24"/>
          <w:szCs w:val="36"/>
        </w:rPr>
        <w:t xml:space="preserve"> does not prove causality or fully explain the external gap.</w:t>
      </w:r>
    </w:p>
    <w:p w14:paraId="2F819F90" w14:textId="77777777" w:rsidR="000E4C77" w:rsidRPr="00823D5B" w:rsidRDefault="000E4C77" w:rsidP="000E4C77">
      <w:pPr>
        <w:rPr>
          <w:sz w:val="24"/>
          <w:szCs w:val="36"/>
        </w:rPr>
      </w:pPr>
      <w:r w:rsidRPr="00823D5B">
        <w:rPr>
          <w:sz w:val="24"/>
          <w:szCs w:val="36"/>
        </w:rPr>
        <w:t>The overlap rule misses equivalent URLs involving percent encoding, redirects, default ports or alternate hostnames, and case-folding can incorrectly merge case-sensitive paths. Exact hostname grouping also misses relationships among distinct subdomains of the same registered domain.</w:t>
      </w:r>
    </w:p>
    <w:p w14:paraId="1AD3302E" w14:textId="77777777" w:rsidR="000E4C77" w:rsidRDefault="000E4C77" w:rsidP="000E4C77">
      <w:pPr>
        <w:pStyle w:val="Heading1"/>
      </w:pPr>
      <w:r>
        <w:t>Decision log: observation → action → effect</w:t>
      </w:r>
    </w:p>
    <w:p w14:paraId="32EC1886" w14:textId="77777777" w:rsidR="000E4C77" w:rsidRPr="00823D5B" w:rsidRDefault="000E4C77" w:rsidP="000E4C77">
      <w:pPr>
        <w:rPr>
          <w:sz w:val="24"/>
          <w:szCs w:val="36"/>
        </w:rPr>
      </w:pPr>
      <w:r w:rsidRPr="00823D5B">
        <w:rPr>
          <w:b/>
          <w:color w:val="2C5D8F"/>
          <w:sz w:val="24"/>
          <w:szCs w:val="36"/>
        </w:rPr>
        <w:t xml:space="preserve">1. Label quality.  </w:t>
      </w:r>
      <w:r w:rsidRPr="00823D5B">
        <w:rPr>
          <w:sz w:val="24"/>
          <w:szCs w:val="36"/>
        </w:rPr>
        <w:t>Conflicting labels and duplicates → remove affected rows → 8,521 consistent training rows; no measured claim that cleaning improved accuracy.</w:t>
      </w:r>
    </w:p>
    <w:p w14:paraId="26758EEB" w14:textId="77777777" w:rsidR="000E4C77" w:rsidRPr="00823D5B" w:rsidRDefault="000E4C77" w:rsidP="000E4C77">
      <w:pPr>
        <w:rPr>
          <w:sz w:val="24"/>
          <w:szCs w:val="36"/>
        </w:rPr>
      </w:pPr>
      <w:r w:rsidRPr="00823D5B">
        <w:rPr>
          <w:b/>
          <w:color w:val="2C5D8F"/>
          <w:sz w:val="24"/>
          <w:szCs w:val="36"/>
        </w:rPr>
        <w:t xml:space="preserve">2. Validation leakage.  </w:t>
      </w:r>
      <w:r w:rsidRPr="00823D5B">
        <w:rPr>
          <w:sz w:val="24"/>
          <w:szCs w:val="36"/>
        </w:rPr>
        <w:t xml:space="preserve">Repeated hostnames → use </w:t>
      </w:r>
      <w:proofErr w:type="spellStart"/>
      <w:r w:rsidRPr="00823D5B">
        <w:rPr>
          <w:sz w:val="24"/>
          <w:szCs w:val="36"/>
        </w:rPr>
        <w:t>GroupShuffleSplit</w:t>
      </w:r>
      <w:proofErr w:type="spellEnd"/>
      <w:r w:rsidRPr="00823D5B">
        <w:rPr>
          <w:sz w:val="24"/>
          <w:szCs w:val="36"/>
        </w:rPr>
        <w:t xml:space="preserve"> → zero exact hostname overlap inside validation, though related registered domains can remain.</w:t>
      </w:r>
    </w:p>
    <w:p w14:paraId="06F896BB" w14:textId="77777777" w:rsidR="000E4C77" w:rsidRPr="00823D5B" w:rsidRDefault="000E4C77" w:rsidP="000E4C77">
      <w:pPr>
        <w:rPr>
          <w:sz w:val="24"/>
          <w:szCs w:val="36"/>
        </w:rPr>
      </w:pPr>
      <w:r w:rsidRPr="00823D5B">
        <w:rPr>
          <w:b/>
          <w:color w:val="2C5D8F"/>
          <w:sz w:val="24"/>
          <w:szCs w:val="36"/>
        </w:rPr>
        <w:t xml:space="preserve">3. Operating point.  </w:t>
      </w:r>
      <w:r w:rsidRPr="00823D5B">
        <w:rPr>
          <w:sz w:val="24"/>
          <w:szCs w:val="36"/>
        </w:rPr>
        <w:t>0.50 produced 12.20% validation FPR → select 0.80 on validation → 0.134% measured FPR with reduced recall (49.20%).</w:t>
      </w:r>
    </w:p>
    <w:p w14:paraId="09BB30BF" w14:textId="77777777" w:rsidR="000E4C77" w:rsidRPr="00823D5B" w:rsidRDefault="000E4C77" w:rsidP="000E4C77">
      <w:pPr>
        <w:rPr>
          <w:sz w:val="24"/>
          <w:szCs w:val="36"/>
        </w:rPr>
      </w:pPr>
      <w:r w:rsidRPr="00823D5B">
        <w:rPr>
          <w:b/>
          <w:color w:val="2C5D8F"/>
          <w:sz w:val="24"/>
          <w:szCs w:val="36"/>
        </w:rPr>
        <w:t xml:space="preserve">4. Generalization.  </w:t>
      </w:r>
      <w:r w:rsidRPr="00823D5B">
        <w:rPr>
          <w:sz w:val="24"/>
          <w:szCs w:val="36"/>
        </w:rPr>
        <w:t>External recall far below standard-test recall → audit URL/hostname overlap and unseen-hostname performance → identify a substantial unresolved cross-source generalization gap; no post-test retuning.</w:t>
      </w:r>
    </w:p>
    <w:p w14:paraId="6D49B453" w14:textId="77777777" w:rsidR="000E4C77" w:rsidRDefault="000E4C77" w:rsidP="000E4C77">
      <w:pPr>
        <w:pStyle w:val="Heading1"/>
      </w:pPr>
      <w:r>
        <w:t>Limitations and next steps</w:t>
      </w:r>
    </w:p>
    <w:p w14:paraId="3F97C30C" w14:textId="77777777" w:rsidR="000E4C77" w:rsidRDefault="000E4C77" w:rsidP="000E4C77">
      <w:pPr>
        <w:rPr>
          <w:sz w:val="24"/>
          <w:szCs w:val="36"/>
        </w:rPr>
      </w:pPr>
      <w:r w:rsidRPr="00823D5B">
        <w:rPr>
          <w:sz w:val="24"/>
          <w:szCs w:val="36"/>
        </w:rPr>
        <w:t xml:space="preserve">URL text alone excludes page content, redirects and runtime context. Small numbers of negative errors create wide uncertainty; probability calibration under deployment prevalence </w:t>
      </w:r>
      <w:r w:rsidRPr="00823D5B">
        <w:rPr>
          <w:sz w:val="24"/>
          <w:szCs w:val="36"/>
        </w:rPr>
        <w:lastRenderedPageBreak/>
        <w:t>was not assessed. I did not complete temporal or registered-domain-held-out evaluation, prospective production testing, or an optional second model. Before deployment, obtain temporally newer and prevalence-representative URLs, verify labels, quantify alert/review costs, monitor drift and calibration, then choose a threshold on fresh validation data without reusing these final test sets.</w:t>
      </w:r>
    </w:p>
    <w:p w14:paraId="4302B6C1" w14:textId="49C222A5" w:rsidR="00823D5B" w:rsidRDefault="00823D5B" w:rsidP="00823D5B">
      <w:pPr>
        <w:pStyle w:val="Heading1"/>
      </w:pPr>
      <w:r w:rsidRPr="00823D5B">
        <w:t>Hardware and information</w:t>
      </w:r>
    </w:p>
    <w:p w14:paraId="144C5911" w14:textId="6B11E003" w:rsidR="00823D5B" w:rsidRPr="00823D5B" w:rsidRDefault="00823D5B" w:rsidP="00823D5B">
      <w:pPr>
        <w:rPr>
          <w:sz w:val="24"/>
          <w:szCs w:val="36"/>
        </w:rPr>
      </w:pPr>
      <w:r w:rsidRPr="00823D5B">
        <w:rPr>
          <w:sz w:val="24"/>
          <w:szCs w:val="36"/>
        </w:rPr>
        <w:t xml:space="preserve">I was using a </w:t>
      </w:r>
      <w:proofErr w:type="spellStart"/>
      <w:r w:rsidRPr="00823D5B">
        <w:rPr>
          <w:sz w:val="24"/>
          <w:szCs w:val="36"/>
        </w:rPr>
        <w:t>Macbook</w:t>
      </w:r>
      <w:proofErr w:type="spellEnd"/>
      <w:r w:rsidRPr="00823D5B">
        <w:rPr>
          <w:sz w:val="24"/>
          <w:szCs w:val="36"/>
        </w:rPr>
        <w:t xml:space="preserve"> Air M5 with 16 gigs of UMEM. Time window was about 3.5 hours to complete. Visual Studio Code version is 1.142.0.</w:t>
      </w:r>
    </w:p>
    <w:p w14:paraId="268D7E54" w14:textId="77777777" w:rsidR="0027314B" w:rsidRPr="00823D5B" w:rsidRDefault="0027314B">
      <w:pPr>
        <w:rPr>
          <w:sz w:val="21"/>
          <w:szCs w:val="28"/>
        </w:rPr>
      </w:pPr>
    </w:p>
    <w:sectPr w:rsidR="0027314B" w:rsidRPr="00823D5B" w:rsidSect="000E4C77">
      <w:footerReference w:type="default" r:id="rId4"/>
      <w:pgSz w:w="11909" w:h="16834"/>
      <w:pgMar w:top="936" w:right="1051" w:bottom="907" w:left="1051"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22769B" w14:textId="77777777" w:rsidR="000E4C77" w:rsidRDefault="000E4C77">
    <w:pPr>
      <w:pStyle w:val="Footer"/>
      <w:jc w:val="right"/>
    </w:pPr>
    <w:r>
      <w:rPr>
        <w:color w:val="5C6873"/>
        <w:sz w:val="16"/>
      </w:rPr>
      <w:t xml:space="preserve">OPSWAT take-home   |   Phishing URL detection   |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C77"/>
    <w:rsid w:val="00086C7E"/>
    <w:rsid w:val="000E4C77"/>
    <w:rsid w:val="00224C9C"/>
    <w:rsid w:val="0027314B"/>
    <w:rsid w:val="00511F93"/>
    <w:rsid w:val="00823D5B"/>
    <w:rsid w:val="00F62D0C"/>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decimalSymbol w:val=","/>
  <w:listSeparator w:val=","/>
  <w14:docId w14:val="190CBA0B"/>
  <w15:chartTrackingRefBased/>
  <w15:docId w15:val="{661CFDEF-CFFD-2E47-B4A1-A6B35A9E6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C77"/>
    <w:pPr>
      <w:spacing w:after="80" w:line="259" w:lineRule="auto"/>
    </w:pPr>
    <w:rPr>
      <w:rFonts w:ascii="Aptos" w:eastAsiaTheme="minorEastAsia" w:hAnsi="Aptos"/>
      <w:color w:val="142B44"/>
      <w:kern w:val="0"/>
      <w:sz w:val="18"/>
      <w:szCs w:val="22"/>
      <w:lang w:val="en-US"/>
      <w14:ligatures w14:val="none"/>
    </w:rPr>
  </w:style>
  <w:style w:type="paragraph" w:styleId="Heading1">
    <w:name w:val="heading 1"/>
    <w:basedOn w:val="Normal"/>
    <w:next w:val="Normal"/>
    <w:link w:val="Heading1Char"/>
    <w:uiPriority w:val="9"/>
    <w:qFormat/>
    <w:rsid w:val="000E4C77"/>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C77"/>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C77"/>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C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C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C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C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C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C77"/>
    <w:rPr>
      <w:rFonts w:eastAsiaTheme="majorEastAsia" w:cstheme="majorBidi"/>
      <w:color w:val="272727" w:themeColor="text1" w:themeTint="D8"/>
    </w:rPr>
  </w:style>
  <w:style w:type="paragraph" w:styleId="Title">
    <w:name w:val="Title"/>
    <w:basedOn w:val="Normal"/>
    <w:next w:val="Normal"/>
    <w:link w:val="TitleChar"/>
    <w:uiPriority w:val="10"/>
    <w:qFormat/>
    <w:rsid w:val="000E4C7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C77"/>
    <w:pPr>
      <w:spacing w:before="160"/>
      <w:jc w:val="center"/>
    </w:pPr>
    <w:rPr>
      <w:i/>
      <w:iCs/>
      <w:color w:val="404040" w:themeColor="text1" w:themeTint="BF"/>
    </w:rPr>
  </w:style>
  <w:style w:type="character" w:customStyle="1" w:styleId="QuoteChar">
    <w:name w:val="Quote Char"/>
    <w:basedOn w:val="DefaultParagraphFont"/>
    <w:link w:val="Quote"/>
    <w:uiPriority w:val="29"/>
    <w:rsid w:val="000E4C77"/>
    <w:rPr>
      <w:i/>
      <w:iCs/>
      <w:color w:val="404040" w:themeColor="text1" w:themeTint="BF"/>
    </w:rPr>
  </w:style>
  <w:style w:type="paragraph" w:styleId="ListParagraph">
    <w:name w:val="List Paragraph"/>
    <w:basedOn w:val="Normal"/>
    <w:uiPriority w:val="34"/>
    <w:qFormat/>
    <w:rsid w:val="000E4C77"/>
    <w:pPr>
      <w:ind w:left="720"/>
      <w:contextualSpacing/>
    </w:pPr>
  </w:style>
  <w:style w:type="character" w:styleId="IntenseEmphasis">
    <w:name w:val="Intense Emphasis"/>
    <w:basedOn w:val="DefaultParagraphFont"/>
    <w:uiPriority w:val="21"/>
    <w:qFormat/>
    <w:rsid w:val="000E4C77"/>
    <w:rPr>
      <w:i/>
      <w:iCs/>
      <w:color w:val="0F4761" w:themeColor="accent1" w:themeShade="BF"/>
    </w:rPr>
  </w:style>
  <w:style w:type="paragraph" w:styleId="IntenseQuote">
    <w:name w:val="Intense Quote"/>
    <w:basedOn w:val="Normal"/>
    <w:next w:val="Normal"/>
    <w:link w:val="IntenseQuoteChar"/>
    <w:uiPriority w:val="30"/>
    <w:qFormat/>
    <w:rsid w:val="000E4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C77"/>
    <w:rPr>
      <w:i/>
      <w:iCs/>
      <w:color w:val="0F4761" w:themeColor="accent1" w:themeShade="BF"/>
    </w:rPr>
  </w:style>
  <w:style w:type="character" w:styleId="IntenseReference">
    <w:name w:val="Intense Reference"/>
    <w:basedOn w:val="DefaultParagraphFont"/>
    <w:uiPriority w:val="32"/>
    <w:qFormat/>
    <w:rsid w:val="000E4C77"/>
    <w:rPr>
      <w:b/>
      <w:bCs/>
      <w:smallCaps/>
      <w:color w:val="0F4761" w:themeColor="accent1" w:themeShade="BF"/>
      <w:spacing w:val="5"/>
    </w:rPr>
  </w:style>
  <w:style w:type="paragraph" w:styleId="Footer">
    <w:name w:val="footer"/>
    <w:basedOn w:val="Normal"/>
    <w:link w:val="FooterChar"/>
    <w:uiPriority w:val="99"/>
    <w:unhideWhenUsed/>
    <w:rsid w:val="000E4C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4C77"/>
    <w:rPr>
      <w:rFonts w:ascii="Aptos" w:eastAsiaTheme="minorEastAsia" w:hAnsi="Aptos"/>
      <w:color w:val="142B44"/>
      <w:kern w:val="0"/>
      <w:sz w:val="18"/>
      <w:szCs w:val="22"/>
      <w:lang w:val="en-US"/>
      <w14:ligatures w14:val="none"/>
    </w:rPr>
  </w:style>
  <w:style w:type="table" w:styleId="TableGrid">
    <w:name w:val="Table Grid"/>
    <w:basedOn w:val="TableNormal"/>
    <w:uiPriority w:val="59"/>
    <w:rsid w:val="000E4C7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873</Words>
  <Characters>5186</Characters>
  <Application>Microsoft Office Word</Application>
  <DocSecurity>0</DocSecurity>
  <Lines>90</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Szakály Kristóf</dc:creator>
  <cp:keywords/>
  <dc:description/>
  <cp:lastModifiedBy>Szakály Kristóf</cp:lastModifiedBy>
  <cp:revision>2</cp:revision>
  <dcterms:created xsi:type="dcterms:W3CDTF">2026-10-21T09:59:00Z</dcterms:created>
  <dcterms:modified xsi:type="dcterms:W3CDTF">2026-10-21T10:05:00Z</dcterms:modified>
</cp:coreProperties>
</file>