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pPr>
    </w:p>
    <w:p>
      <w:pPr>
        <w:outlineLvl w:val="0"/>
      </w:pPr>
    </w:p>
    <w:p>
      <w:pPr>
        <w:outlineLvl w:val="0"/>
        <w:rPr>
          <w:rFonts w:hint="eastAsia"/>
          <w:lang w:val="en-US" w:eastAsia="zh-CN"/>
        </w:rPr>
      </w:pPr>
      <w:r>
        <w:rPr>
          <w:rFonts w:hint="eastAsia"/>
          <w:lang w:val="en-US" w:eastAsia="zh-CN"/>
        </w:rPr>
        <w:t>箱满路开发维护指南</w:t>
      </w:r>
    </w:p>
    <w:p>
      <w:pPr>
        <w:outlineLvl w:val="1"/>
        <w:rPr>
          <w:rFonts w:hint="default"/>
          <w:lang w:val="en-US" w:eastAsia="zh-CN"/>
        </w:rPr>
      </w:pPr>
    </w:p>
    <w:p>
      <w:pPr>
        <w:outlineLvl w:val="1"/>
        <w:rPr>
          <w:rFonts w:hint="default"/>
          <w:lang w:val="en-US" w:eastAsia="zh-CN"/>
        </w:rPr>
      </w:pPr>
    </w:p>
    <w:p>
      <w:pPr>
        <w:outlineLvl w:val="1"/>
        <w:rPr>
          <w:rFonts w:hint="default"/>
          <w:lang w:val="en-US" w:eastAsia="zh-CN"/>
        </w:rPr>
      </w:pPr>
    </w:p>
    <w:p>
      <w:pPr>
        <w:outlineLvl w:val="1"/>
        <w:rPr>
          <w:rFonts w:hint="default"/>
          <w:lang w:val="en-US" w:eastAsia="zh-CN"/>
        </w:rPr>
      </w:pPr>
    </w:p>
    <w:p>
      <w:pPr>
        <w:outlineLvl w:val="1"/>
        <w:rPr>
          <w:rFonts w:hint="default"/>
          <w:lang w:val="en-US" w:eastAsia="zh-CN"/>
        </w:rPr>
      </w:pPr>
    </w:p>
    <w:p>
      <w:pPr>
        <w:outlineLvl w:val="1"/>
        <w:rPr>
          <w:rFonts w:hint="default"/>
          <w:lang w:val="en-US" w:eastAsia="zh-CN"/>
        </w:rPr>
      </w:pPr>
    </w:p>
    <w:p>
      <w:pPr>
        <w:outlineLvl w:val="1"/>
        <w:rPr>
          <w:rFonts w:hint="default"/>
          <w:lang w:val="en-US" w:eastAsia="zh-CN"/>
        </w:rPr>
      </w:pPr>
      <w:r>
        <w:rPr>
          <w:rFonts w:hint="eastAsia"/>
          <w:lang w:val="en-US" w:eastAsia="zh-CN"/>
        </w:rPr>
        <w:t>本文档的阅读者你好，本文旨在为箱满路的后端开发与维护提供全方位的指导，在外运两个项目中遇到的任何技术与业务问题都会在本文中得到解决方法或解决思路。所以为了保证该文档内容的准确性，如果业务逻辑或技术手段发生了变化，请及时更新该文档的对应部分。为了更新的方便，文档正文将分为以下六个层次：</w:t>
      </w:r>
    </w:p>
    <w:p>
      <w:pPr>
        <w:outlineLvl w:val="1"/>
        <w:rPr>
          <w:rFonts w:hint="default"/>
          <w:lang w:val="en-US" w:eastAsia="zh-CN"/>
        </w:rPr>
      </w:pPr>
    </w:p>
    <w:p>
      <w:pPr>
        <w:outlineLvl w:val="1"/>
        <w:rPr>
          <w:rFonts w:hint="default"/>
          <w:lang w:val="en-US" w:eastAsia="zh-CN"/>
        </w:rPr>
      </w:pPr>
    </w:p>
    <w:p>
      <w:pPr>
        <w:numPr>
          <w:ilvl w:val="0"/>
          <w:numId w:val="1"/>
        </w:numPr>
        <w:outlineLvl w:val="1"/>
        <w:rPr>
          <w:rFonts w:hint="eastAsia"/>
          <w:lang w:val="en-US" w:eastAsia="zh-CN"/>
        </w:rPr>
      </w:pPr>
      <w:r>
        <w:rPr>
          <w:rFonts w:hint="eastAsia"/>
          <w:lang w:val="en-US" w:eastAsia="zh-CN"/>
        </w:rPr>
        <w:t>功能模块</w:t>
      </w:r>
    </w:p>
    <w:p>
      <w:pPr>
        <w:numPr>
          <w:ilvl w:val="0"/>
          <w:numId w:val="1"/>
        </w:numPr>
        <w:outlineLvl w:val="1"/>
        <w:rPr>
          <w:rFonts w:hint="default"/>
          <w:lang w:val="en-US" w:eastAsia="zh-CN"/>
        </w:rPr>
      </w:pPr>
      <w:r>
        <w:rPr>
          <w:rFonts w:hint="eastAsia"/>
          <w:lang w:val="en-US" w:eastAsia="zh-CN"/>
        </w:rPr>
        <w:t>数据库表</w:t>
      </w:r>
    </w:p>
    <w:p>
      <w:pPr>
        <w:numPr>
          <w:ilvl w:val="0"/>
          <w:numId w:val="1"/>
        </w:numPr>
        <w:outlineLvl w:val="1"/>
        <w:rPr>
          <w:rFonts w:hint="default"/>
          <w:lang w:val="en-US" w:eastAsia="zh-CN"/>
        </w:rPr>
      </w:pPr>
      <w:r>
        <w:rPr>
          <w:rFonts w:hint="eastAsia"/>
          <w:lang w:val="en-US" w:eastAsia="zh-CN"/>
        </w:rPr>
        <w:t>系统架构</w:t>
      </w:r>
    </w:p>
    <w:p>
      <w:pPr>
        <w:numPr>
          <w:ilvl w:val="0"/>
          <w:numId w:val="1"/>
        </w:numPr>
        <w:outlineLvl w:val="1"/>
        <w:rPr>
          <w:rFonts w:hint="default"/>
          <w:lang w:val="en-US" w:eastAsia="zh-CN"/>
        </w:rPr>
      </w:pPr>
      <w:r>
        <w:rPr>
          <w:rFonts w:hint="eastAsia"/>
          <w:lang w:val="en-US" w:eastAsia="zh-CN"/>
        </w:rPr>
        <w:t>网络与服务器</w:t>
      </w:r>
    </w:p>
    <w:p>
      <w:pPr>
        <w:numPr>
          <w:ilvl w:val="0"/>
          <w:numId w:val="1"/>
        </w:numPr>
        <w:outlineLvl w:val="1"/>
        <w:rPr>
          <w:rFonts w:hint="default"/>
          <w:lang w:val="en-US" w:eastAsia="zh-CN"/>
        </w:rPr>
      </w:pPr>
      <w:r>
        <w:rPr>
          <w:rFonts w:hint="eastAsia"/>
          <w:lang w:val="en-US" w:eastAsia="zh-CN"/>
        </w:rPr>
        <w:t>甲方对接</w:t>
      </w:r>
    </w:p>
    <w:p>
      <w:pPr>
        <w:numPr>
          <w:ilvl w:val="0"/>
          <w:numId w:val="1"/>
        </w:numPr>
        <w:outlineLvl w:val="1"/>
        <w:rPr>
          <w:rFonts w:hint="default"/>
          <w:lang w:val="en-US" w:eastAsia="zh-CN"/>
        </w:rPr>
      </w:pPr>
      <w:r>
        <w:rPr>
          <w:rFonts w:hint="eastAsia"/>
          <w:lang w:val="en-US" w:eastAsia="zh-CN"/>
        </w:rPr>
        <w:t>第三方对接</w:t>
      </w: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default"/>
          <w:lang w:val="en-US" w:eastAsia="zh-CN"/>
        </w:rPr>
      </w:pPr>
      <w:r>
        <w:rPr>
          <w:rFonts w:hint="eastAsia"/>
          <w:lang w:val="en-US" w:eastAsia="zh-CN"/>
        </w:rPr>
        <w:t>更新规则如下：</w:t>
      </w:r>
    </w:p>
    <w:p>
      <w:pPr>
        <w:widowControl w:val="0"/>
        <w:numPr>
          <w:ilvl w:val="0"/>
          <w:numId w:val="0"/>
        </w:numPr>
        <w:jc w:val="both"/>
        <w:outlineLvl w:val="1"/>
        <w:rPr>
          <w:rFonts w:hint="eastAsia"/>
          <w:lang w:val="en-US" w:eastAsia="zh-CN"/>
        </w:rPr>
      </w:pPr>
      <w:r>
        <w:rPr>
          <w:rFonts w:hint="eastAsia"/>
          <w:lang w:val="en-US" w:eastAsia="zh-CN"/>
        </w:rPr>
        <w:t>当一处变更发生后，</w:t>
      </w:r>
    </w:p>
    <w:p>
      <w:pPr>
        <w:widowControl w:val="0"/>
        <w:numPr>
          <w:ilvl w:val="0"/>
          <w:numId w:val="0"/>
        </w:numPr>
        <w:jc w:val="both"/>
        <w:outlineLvl w:val="1"/>
        <w:rPr>
          <w:rFonts w:hint="eastAsia"/>
          <w:lang w:val="en-US" w:eastAsia="zh-CN"/>
        </w:rPr>
      </w:pPr>
      <w:r>
        <w:rPr>
          <w:rFonts w:hint="eastAsia"/>
          <w:lang w:val="en-US" w:eastAsia="zh-CN"/>
        </w:rPr>
        <w:t>如果修改了项目代码、配置文件或数据库的数据，应更新层次1的对应内容；</w:t>
      </w:r>
    </w:p>
    <w:p>
      <w:pPr>
        <w:widowControl w:val="0"/>
        <w:numPr>
          <w:ilvl w:val="0"/>
          <w:numId w:val="0"/>
        </w:numPr>
        <w:jc w:val="both"/>
        <w:outlineLvl w:val="1"/>
        <w:rPr>
          <w:rFonts w:hint="eastAsia"/>
          <w:lang w:val="en-US" w:eastAsia="zh-CN"/>
        </w:rPr>
      </w:pPr>
      <w:r>
        <w:rPr>
          <w:rFonts w:hint="eastAsia"/>
          <w:lang w:val="en-US" w:eastAsia="zh-CN"/>
        </w:rPr>
        <w:t>如果发生了数据库表结构、索引、方法或触发器等的变更，应更新层次2的对应内容；</w:t>
      </w:r>
    </w:p>
    <w:p>
      <w:pPr>
        <w:widowControl w:val="0"/>
        <w:numPr>
          <w:ilvl w:val="0"/>
          <w:numId w:val="0"/>
        </w:numPr>
        <w:jc w:val="both"/>
        <w:outlineLvl w:val="1"/>
        <w:rPr>
          <w:rFonts w:hint="eastAsia"/>
          <w:lang w:val="en-US" w:eastAsia="zh-CN"/>
        </w:rPr>
      </w:pPr>
      <w:r>
        <w:rPr>
          <w:rFonts w:hint="eastAsia"/>
          <w:lang w:val="en-US" w:eastAsia="zh-CN"/>
        </w:rPr>
        <w:t>如果发生了架构变动（如增加、减少了子系统，变更了子系统的部署，更换了子系统或全局系统的布局，更改全局系统的服务容器或应用，更改了数据库或其他中间件（或更改了它们的配置）等），应更新层次3中的内容；</w:t>
      </w:r>
    </w:p>
    <w:p>
      <w:pPr>
        <w:widowControl w:val="0"/>
        <w:numPr>
          <w:ilvl w:val="0"/>
          <w:numId w:val="0"/>
        </w:numPr>
        <w:jc w:val="both"/>
        <w:outlineLvl w:val="1"/>
        <w:rPr>
          <w:rFonts w:hint="eastAsia"/>
          <w:lang w:val="en-US" w:eastAsia="zh-CN"/>
        </w:rPr>
      </w:pPr>
      <w:r>
        <w:rPr>
          <w:rFonts w:hint="eastAsia"/>
          <w:lang w:val="en-US" w:eastAsia="zh-CN"/>
        </w:rPr>
        <w:t>如果发生了云服务器（操作系统、软件环境等）、网络配置（域名、ip等），以及硬件、外部环境等的变动，应更新层次4中的内容；</w:t>
      </w:r>
    </w:p>
    <w:p>
      <w:pPr>
        <w:widowControl w:val="0"/>
        <w:numPr>
          <w:ilvl w:val="0"/>
          <w:numId w:val="0"/>
        </w:numPr>
        <w:jc w:val="both"/>
        <w:outlineLvl w:val="1"/>
        <w:rPr>
          <w:rFonts w:hint="eastAsia"/>
          <w:lang w:val="en-US" w:eastAsia="zh-CN"/>
        </w:rPr>
      </w:pPr>
      <w:r>
        <w:rPr>
          <w:rFonts w:hint="eastAsia"/>
          <w:lang w:val="en-US" w:eastAsia="zh-CN"/>
        </w:rPr>
        <w:t>如果发生了甲方的对接信息变动（如接口地址修改，调用方法修改，甲方系统整体升级等）或甲方对接人员的变动，应更新层次5中的内容；</w:t>
      </w:r>
    </w:p>
    <w:p>
      <w:pPr>
        <w:widowControl w:val="0"/>
        <w:numPr>
          <w:ilvl w:val="0"/>
          <w:numId w:val="0"/>
        </w:numPr>
        <w:jc w:val="both"/>
        <w:outlineLvl w:val="1"/>
        <w:rPr>
          <w:rFonts w:hint="eastAsia"/>
          <w:lang w:val="en-US" w:eastAsia="zh-CN"/>
        </w:rPr>
      </w:pPr>
      <w:r>
        <w:rPr>
          <w:rFonts w:hint="eastAsia"/>
          <w:lang w:val="en-US" w:eastAsia="zh-CN"/>
        </w:rPr>
        <w:t>如果发生了第三方对接信息的变动（如美森的公司账号失效、续费，第三方服务地址变更，第三方服务失效须更换第三方等），应更新层次6中的内容。</w:t>
      </w: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default"/>
          <w:lang w:eastAsia="zh-CN"/>
        </w:rPr>
      </w:pPr>
      <w:r>
        <w:rPr>
          <w:rFonts w:hint="default"/>
          <w:lang w:eastAsia="zh-CN"/>
        </w:rPr>
        <w:t>1 功能模块说明</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 业务与功能概述</w:t>
      </w:r>
    </w:p>
    <w:p>
      <w:pPr>
        <w:widowControl w:val="0"/>
        <w:numPr>
          <w:ilvl w:val="0"/>
          <w:numId w:val="0"/>
        </w:numPr>
        <w:ind w:firstLine="420" w:firstLineChars="0"/>
        <w:jc w:val="both"/>
        <w:outlineLvl w:val="1"/>
        <w:rPr>
          <w:rFonts w:hint="default"/>
          <w:lang w:eastAsia="zh-CN"/>
        </w:rPr>
      </w:pPr>
      <w:r>
        <w:rPr>
          <w:rFonts w:hint="default"/>
          <w:lang w:eastAsia="zh-CN"/>
        </w:rPr>
        <w:t>1.1.1 集装箱陆运业务</w:t>
      </w:r>
    </w:p>
    <w:p>
      <w:pPr>
        <w:widowControl w:val="0"/>
        <w:numPr>
          <w:ilvl w:val="0"/>
          <w:numId w:val="0"/>
        </w:numPr>
        <w:ind w:firstLine="420" w:firstLineChars="0"/>
        <w:jc w:val="both"/>
        <w:outlineLvl w:val="1"/>
        <w:rPr>
          <w:rFonts w:hint="default"/>
          <w:lang w:eastAsia="zh-CN"/>
        </w:rPr>
      </w:pPr>
      <w:r>
        <w:rPr>
          <w:rFonts w:hint="default"/>
          <w:lang w:eastAsia="zh-CN"/>
        </w:rPr>
        <w:t>箱满路平台的根基和主体业务，是集装箱陆运业务。所有的子业务、功能都围绕这一主体业务展开。所以想要掌握平台的功能，首先要认识集装箱陆运业务。</w:t>
      </w:r>
    </w:p>
    <w:p>
      <w:pPr>
        <w:widowControl w:val="0"/>
        <w:numPr>
          <w:ilvl w:val="0"/>
          <w:numId w:val="0"/>
        </w:numPr>
        <w:ind w:firstLine="420" w:firstLineChars="0"/>
        <w:jc w:val="both"/>
        <w:outlineLvl w:val="1"/>
        <w:rPr>
          <w:rFonts w:hint="default"/>
          <w:lang w:eastAsia="zh-CN"/>
        </w:rPr>
      </w:pPr>
      <w:r>
        <w:rPr>
          <w:rFonts w:hint="default"/>
          <w:lang w:eastAsia="zh-CN"/>
        </w:rPr>
        <w:t>1.1.2 系统模块树状图</w:t>
      </w:r>
    </w:p>
    <w:p>
      <w:pPr>
        <w:widowControl w:val="0"/>
        <w:numPr>
          <w:ilvl w:val="0"/>
          <w:numId w:val="0"/>
        </w:numPr>
        <w:ind w:firstLine="420" w:firstLineChars="0"/>
        <w:jc w:val="both"/>
        <w:outlineLvl w:val="1"/>
        <w:rPr>
          <w:rFonts w:hint="default"/>
          <w:lang w:eastAsia="zh-CN"/>
        </w:rPr>
      </w:pPr>
    </w:p>
    <w:p>
      <w:pPr>
        <w:widowControl w:val="0"/>
        <w:numPr>
          <w:ilvl w:val="0"/>
          <w:numId w:val="0"/>
        </w:numPr>
        <w:ind w:firstLine="420" w:firstLineChars="0"/>
        <w:jc w:val="both"/>
        <w:outlineLvl w:val="1"/>
        <w:rPr>
          <w:rFonts w:hint="default"/>
          <w:lang w:eastAsia="zh-CN"/>
        </w:rPr>
      </w:pPr>
    </w:p>
    <w:p>
      <w:pPr>
        <w:widowControl w:val="0"/>
        <w:numPr>
          <w:ilvl w:val="0"/>
          <w:numId w:val="0"/>
        </w:numPr>
        <w:ind w:firstLine="420" w:firstLineChars="0"/>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1.2 定义</w:t>
      </w:r>
    </w:p>
    <w:p>
      <w:pPr>
        <w:widowControl w:val="0"/>
        <w:numPr>
          <w:ilvl w:val="0"/>
          <w:numId w:val="0"/>
        </w:numPr>
        <w:ind w:firstLine="420" w:firstLineChars="0"/>
        <w:jc w:val="both"/>
        <w:outlineLvl w:val="1"/>
        <w:rPr>
          <w:rFonts w:hint="default"/>
          <w:lang w:eastAsia="zh-CN"/>
        </w:rPr>
      </w:pPr>
      <w:r>
        <w:rPr>
          <w:rFonts w:hint="default"/>
          <w:lang w:eastAsia="zh-CN"/>
        </w:rPr>
        <w:t>本节将对平台业务中使用的重要名词和它们指代的实体进行阐释，明确理解这些定义有助于快速理解平台功能。</w:t>
      </w:r>
    </w:p>
    <w:p>
      <w:pPr>
        <w:widowControl w:val="0"/>
        <w:numPr>
          <w:ilvl w:val="0"/>
          <w:numId w:val="0"/>
        </w:numPr>
        <w:jc w:val="both"/>
        <w:outlineLvl w:val="1"/>
        <w:rPr>
          <w:rFonts w:hint="default"/>
          <w:lang w:eastAsia="zh-CN"/>
        </w:rPr>
      </w:pPr>
      <w:r>
        <w:rPr>
          <w:rFonts w:hint="default"/>
          <w:lang w:eastAsia="zh-CN"/>
        </w:rPr>
        <w:t>1.2.1 用户角色定义</w:t>
      </w:r>
    </w:p>
    <w:p>
      <w:pPr>
        <w:widowControl w:val="0"/>
        <w:numPr>
          <w:ilvl w:val="0"/>
          <w:numId w:val="0"/>
        </w:numPr>
        <w:ind w:firstLine="420" w:firstLineChars="0"/>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1.2.2 重要业务实体定义</w:t>
      </w:r>
    </w:p>
    <w:p>
      <w:pPr>
        <w:widowControl w:val="0"/>
        <w:numPr>
          <w:ilvl w:val="0"/>
          <w:numId w:val="0"/>
        </w:numPr>
        <w:ind w:firstLine="420" w:firstLineChars="0"/>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1.2.3 术语定义</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1.3 注册、登录与密码安全</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1.4 用户、角色与菜单</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1.5 货代——首页</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1.6 货代——运价查询</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1.7 货代——我要发货</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1.8 货代——箱源管理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1.9 货代——订单管理——陆运订单管理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1.10 货代——订单管理——箱源订单管理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1.11 货代——管理中心——实名认证</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1.12 货代——管理中心——子账号管理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1.13 货代——管理中心——账务中心</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1.14 货代——管理中心——积分管理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1.15货代——管理中心——地址管理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1.16货代——管理中心——消息中心</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1.17 货代——管理中心——修改密码</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1.18 货代——管理中心——修改手机</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1.19 货代——管理中心——合同管理</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1.20 货代——资讯中心</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1.21 货代——微信服务号</w:t>
      </w:r>
    </w:p>
    <w:p>
      <w:pPr>
        <w:widowControl w:val="0"/>
        <w:numPr>
          <w:ilvl w:val="0"/>
          <w:numId w:val="0"/>
        </w:numPr>
        <w:jc w:val="both"/>
        <w:outlineLvl w:val="1"/>
        <w:rPr>
          <w:rFonts w:hint="default"/>
          <w:lang w:eastAsia="zh-CN"/>
        </w:rPr>
      </w:pPr>
      <w:r>
        <w:rPr>
          <w:rFonts w:hint="default"/>
          <w:lang w:eastAsia="zh-CN"/>
        </w:rPr>
        <w:t xml:space="preserve"> </w:t>
      </w:r>
    </w:p>
    <w:p>
      <w:pPr>
        <w:widowControl w:val="0"/>
        <w:numPr>
          <w:ilvl w:val="0"/>
          <w:numId w:val="0"/>
        </w:numPr>
        <w:jc w:val="both"/>
        <w:outlineLvl w:val="1"/>
        <w:rPr>
          <w:rFonts w:hint="default"/>
          <w:lang w:val="en-US" w:eastAsia="zh-CN"/>
        </w:rPr>
      </w:pPr>
      <w:r>
        <w:rPr>
          <w:rFonts w:hint="eastAsia"/>
          <w:lang w:val="en-US" w:eastAsia="zh-CN"/>
        </w:rPr>
        <w:t>1.22 车队</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2 数据库表说明</w:t>
      </w:r>
    </w:p>
    <w:p>
      <w:pPr>
        <w:widowControl w:val="0"/>
        <w:numPr>
          <w:ilvl w:val="0"/>
          <w:numId w:val="0"/>
        </w:numPr>
        <w:jc w:val="both"/>
        <w:outlineLvl w:val="1"/>
        <w:rPr>
          <w:rFonts w:hint="default"/>
          <w:lang w:eastAsia="zh-CN"/>
        </w:rPr>
      </w:pPr>
      <w:bookmarkStart w:id="0" w:name="_GoBack"/>
      <w:bookmarkEnd w:id="0"/>
    </w:p>
    <w:p>
      <w:pPr>
        <w:widowControl w:val="0"/>
        <w:numPr>
          <w:ilvl w:val="0"/>
          <w:numId w:val="0"/>
        </w:numPr>
        <w:jc w:val="both"/>
        <w:outlineLvl w:val="1"/>
        <w:rPr>
          <w:rFonts w:hint="default"/>
          <w:lang w:eastAsia="zh-CN"/>
        </w:rPr>
      </w:pPr>
      <w:r>
        <w:rPr>
          <w:rFonts w:hint="default"/>
          <w:lang w:eastAsia="zh-CN"/>
        </w:rPr>
        <w:t>3 系统架构说明</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4 网络与服务器说明</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default"/>
          <w:lang w:eastAsia="zh-CN"/>
        </w:rPr>
      </w:pPr>
      <w:r>
        <w:rPr>
          <w:rFonts w:hint="default"/>
          <w:lang w:eastAsia="zh-CN"/>
        </w:rPr>
        <w:t>5 甲方对接说明</w:t>
      </w:r>
    </w:p>
    <w:p>
      <w:pPr>
        <w:widowControl w:val="0"/>
        <w:numPr>
          <w:ilvl w:val="0"/>
          <w:numId w:val="0"/>
        </w:numPr>
        <w:jc w:val="both"/>
        <w:outlineLvl w:val="1"/>
        <w:rPr>
          <w:rFonts w:hint="default"/>
          <w:lang w:eastAsia="zh-CN"/>
        </w:rPr>
      </w:pPr>
    </w:p>
    <w:p>
      <w:pPr>
        <w:widowControl w:val="0"/>
        <w:numPr>
          <w:ilvl w:val="0"/>
          <w:numId w:val="0"/>
        </w:numPr>
        <w:jc w:val="both"/>
        <w:outlineLvl w:val="1"/>
        <w:rPr>
          <w:rFonts w:hint="eastAsia"/>
          <w:lang w:eastAsia="zh-CN"/>
        </w:rPr>
      </w:pPr>
      <w:r>
        <w:rPr>
          <w:rFonts w:hint="default"/>
          <w:lang w:eastAsia="zh-CN"/>
        </w:rPr>
        <w:t>6 第三方对接说明</w:t>
      </w:r>
    </w:p>
    <w:p>
      <w:pPr>
        <w:widowControl w:val="0"/>
        <w:numPr>
          <w:ilvl w:val="0"/>
          <w:numId w:val="0"/>
        </w:numPr>
        <w:jc w:val="both"/>
        <w:outlineLvl w:val="1"/>
        <w:rPr>
          <w:rFonts w:hint="eastAsia"/>
          <w:lang w:val="en-US" w:eastAsia="zh-CN"/>
        </w:rPr>
      </w:pPr>
    </w:p>
    <w:p>
      <w:pPr>
        <w:widowControl w:val="0"/>
        <w:numPr>
          <w:ilvl w:val="0"/>
          <w:numId w:val="0"/>
        </w:numPr>
        <w:jc w:val="both"/>
        <w:outlineLvl w:val="1"/>
        <w:rPr>
          <w:rFonts w:hint="default"/>
          <w:lang w:val="en-US" w:eastAsia="zh-CN"/>
        </w:rPr>
      </w:pPr>
    </w:p>
    <w:p>
      <w:pPr>
        <w:widowControl w:val="0"/>
        <w:numPr>
          <w:ilvl w:val="0"/>
          <w:numId w:val="0"/>
        </w:numPr>
        <w:jc w:val="both"/>
        <w:outlineLvl w:val="1"/>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7FE0B"/>
    <w:multiLevelType w:val="singleLevel"/>
    <w:tmpl w:val="2597FE0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3E2B2"/>
    <w:rsid w:val="3D501B5D"/>
    <w:rsid w:val="5D3965FB"/>
    <w:rsid w:val="77FE8442"/>
    <w:rsid w:val="7BB67C9C"/>
    <w:rsid w:val="B4EFED90"/>
    <w:rsid w:val="D3AE3758"/>
    <w:rsid w:val="FF5777F2"/>
    <w:rsid w:val="FFBC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2019-09-28T18:33:00Z</dcterms:created>
  <dc:creator>Administrator</dc:creator>
  <cp:lastModifiedBy>张吉喆Szane</cp:lastModifiedBy>
  <dcterms:modified xsi:type="dcterms:W3CDTF">2019-10-02T08:02:05Z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