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SpaceOS.Kernel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2E5FA3"/>
          <w:sz w:val="38"/>
          <w:szCs w:val="38"/>
        </w:rPr>
        <w:t xml:space="preserve">Security &amp; Audit — Consolidated Task Register</w:t>
      </w:r>
    </w:p>
    <w:p>
      <w:pPr>
        <w:spacing w:after="0" w:before="1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Minden elvégzendő feladat egy helyen — prioritás, felelős réteg, effort és függőségek szerint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2026. április  •  v1.0  •  Belső PM dokumentum</w:t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Összefoglaló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Ez a dokumentum összesíti az Audit Research (v1.0), az Ördög ügyvédje elemzés, és a Senior Security Review összes megállapítását. Minden feladat priorizálva, réteg szerint felelőshöz rendelve, effort-becsléssel és függőséggel ellátva szerepel.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Dimenzió</w:t>
            </w:r>
          </w:p>
        </w:tc>
        <w:tc>
          <w:tcPr>
            <w:tcW w:type="dxa" w:w="58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 dokumentumok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SpaceOS_Audit_Research.docx · Ördög ügyvédje analízis · Senior Security Review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Összes task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21 db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Kritikus (P0)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db — azonnali beavatkozás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Magas (P1)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 db — Sprint 1-2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Közepes (P2)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 db — Sprint 3-4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Alacsony (P3/P4)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db — roadmap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rétegek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 · Application · Infrastructure · Api · DevOps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Teljes becsült effort</w:t>
            </w:r>
          </w:p>
        </w:tc>
        <w:tc>
          <w:tcPr>
            <w:tcW w:type="dxa" w:w="5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~47 fejlesztői nap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8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Legfontosabb megállapítás: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hash chain és a JWT secret kezelése egymástól független, de egyforma súlyú kritikus problémák. Mindkettő hamis biztonságérzetet ad: a hash chain ugyanabban a trust boundary-ban él mint az adat, a HS256 kulcs pedig env var-ból kiolvasható. Ezek P0 — blokkolják az Escrow production deployment-et.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Threat Model — Ki ellen védünk?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feladatok priorizálásának alapja. Jelenleg egyik threat actor sincs explicit dokumentálva a rendszerben — ez önmagában P1 feladat.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Képesség</w:t>
            </w:r>
          </w:p>
        </w:tc>
        <w:tc>
          <w:tcPr>
            <w:tcW w:type="dxa" w:w="23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Jelenlegi védelem</w:t>
            </w:r>
          </w:p>
        </w:tc>
        <w:tc>
          <w:tcPr>
            <w:tcW w:type="dxa" w:w="25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Külső hálózati támadó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HTTP kérések, brute force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JWT, rate limiting (IP)</w:t>
            </w:r>
          </w:p>
        </w:tc>
        <w:tc>
          <w:tcPr>
            <w:tcW w:type="dxa" w:w="2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IP-based RL megkerülhető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Kompromittált app process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DB write, hash újraszámítás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❌ Nincs</w:t>
            </w:r>
          </w:p>
        </w:tc>
        <w:tc>
          <w:tcPr>
            <w:tcW w:type="dxa" w:w="2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Hash chain + DB = same trust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Rosszindulatú DBA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Direkt DB módosítás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Csak app-szintű tiltás</w:t>
            </w:r>
          </w:p>
        </w:tc>
        <w:tc>
          <w:tcPr>
            <w:tcW w:type="dxa" w:w="2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Nincs DB-szintű WORM/role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Kompromittált Tenant (B2B)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Hamis JWT TenantId claim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HS256 (shared secret)</w:t>
            </w:r>
          </w:p>
        </w:tc>
        <w:tc>
          <w:tcPr>
            <w:tcW w:type="dxa" w:w="2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HS256 → bárki aláírhat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Insider (fejlesztő)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Code injection, migration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Code review (feltételezett)</w:t>
            </w:r>
          </w:p>
        </w:tc>
        <w:tc>
          <w:tcPr>
            <w:tcW w:type="dxa" w:w="2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Nincs formalizálva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Kompromittált Orchestrator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Tetszőleges IntentDataJson</w:t>
            </w:r>
          </w:p>
        </w:tc>
        <w:tc>
          <w:tcPr>
            <w:tcW w:type="dxa" w:w="2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❌ Nincs schema validáció</w:t>
            </w:r>
          </w:p>
        </w:tc>
        <w:tc>
          <w:tcPr>
            <w:tcW w:type="dxa" w:w="2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Kernel határán nincs guard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P0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KRITIKUS — Azonnali beavatkozás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Production Escrow deployment előtt kötelező. Hamis biztonságérzetet okozó elemek.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P0-1 · JWT: HS256 → RS256/ES256 + Key Vault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Security Review — JWT Secret Kezelés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Probléma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HS256 shared secret env var-ban tárolva. /proc/{pid}/environ, Docker inspect, crash dump mind kiszivárogtatja. Bárki aki ismeri a kulcsot tetszőleges TenantId claim-et írhat alá.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RS256 vagy ES256 asymmetric signing. Private key Azure Key Vault / AWS Secrets Manager-ben. Public key a validációhoz publikus endpoint-on.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SpaceOS.Kernel.Api · Infrastructure · DevOps (docker-compose, CI/CD)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Nincs — önálló task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JWT_SIGNING_KEY env var eltávolítva · Key Vault integrációs teszt zöld · API.Tests JWT tesztek frissítve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P0-2 · Hash Chain: External Write-Only Sink bevezetése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Security Review — Broken Trust Boundary · Ördög ügyvédje #1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Probléma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 hash chain és az audit adatbázis ugyanabban a trust boundary-ban van. Kompromittált DB hozzáférés esetén a teljes chain újraszámítható — a verify-chain endpoint IsValid: true-t ad vissza.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Minden AuditEvent hash-t párhuzamosan egy write-only external sink-be is el kell küldeni: Azure Immutable Blob Storage, AWS S3 Object Lock (WORM), vagy append-only syslog szerver külön gépen. A verify-chain ezt a külső tanút is konzultálja.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Application/Audit · Infrastructure/ExternalSink · DevOps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 után (autentikált sink connection)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Minden AuditEvent hash megjelenik a külső sink-ben · verify-chain endpoint a külső tanút is lekérdezi · Integration teszt lefedi a divergencia detekciót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P0-3 · Hash Chain: Race Condition — Serialized Write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Ördög ügyvédje #2 — Chain Fork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Probléma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GetLastHashAsync + párhuzamos request = két rekord ugyanazzal a PreviousHash-sel. A lánc elágazik, mindkét ág 'valid' — a chain integrity checker nem tudja eldönteni melyik helyes.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Pessimistic lock vagy serialized queue az AuditEventDispatcher-ben. PostgreSQL advisory lock (pg_try_advisory_xact_lock) per TenantId, vagy dedikált single-writer channel (Channel&lt;T&gt;) az Application rétegben.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Application/Audit/AuditEventDispatcher · Infrastructure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P0-2 előtt kell (a sink-be is sorrend-helyes hash kerüljön)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Concurrent dispatch load teszt: 50 párhuzamos event → 0 fork · Chain verify zöld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P0-4 · PostgreSQL: Audit tábla DB-szintű role szeparáció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Security Review — Append-only app szintű kényszer · Ördög ügyvédje #6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Probléma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Az alkalmazás DB user-ének jelenleg nincs tiltva a DELETE/UPDATE az AuditEvents táblán. Egy kompromittált migration script vagy DBA bypass-olhatja az app-szintű védelmet.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Dedikált spaceos_audit_writer PostgreSQL role: csak INSERT + SELECT az AuditEvents táblán. Az alkalmazás connection string ezt a role-t használja az audit writer path-on. A spaceos_app role-nak nincs joga az AuditEvents-hez UPDATE/DELETE-re.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Infrastructure · DevOps (docker-compose, init SQL)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Nincs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spaceos_audit_writer role létezik · DELETE kísérlet permission denied · IntegrationTests ezt teszteli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5A00" w:sz="1"/>
              <w:left w:val="single" w:color="7D5A00" w:sz="1"/>
              <w:bottom w:val="single" w:color="7D5A00" w:sz="1"/>
              <w:right w:val="single" w:color="7D5A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D5A00"/>
                <w:sz w:val="26"/>
                <w:szCs w:val="26"/>
              </w:rPr>
              <w:t xml:space="preserve">P1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MAGAS — Sprint 1–2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Strukturális biztonsági és trust hiányosságok. Escrow MVP előtt teljesítendő.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P1-1 · TenantId: HTTP header → JWT claim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Security Review — ITenantResolver HTTP Header alapú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Probléma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HttpTenantResolver a TenantId-t HTTP headerből olvassa. SSRF vagy proxy esetén más Tenant nevében küldhetők kérések. A header nem hitelesített forrás.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 TenantId kizárólag a validált JWT sub/claims-ből olvasható ki. HTTP header csak hint lehet debug célra (development only). A HttpTenantResolver refaktorálása: ClaimsPrincipal alapú lookup.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SpaceOS.Kernel.Api · Application/ITenantResolver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 (JWT reform kész legyen előbb)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HttpTenantResolver nem olvassa a headert · API.Tests: header manipulation nem változtatja a TenantId-t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P1-2 · ExternalAuthToken: Key Vault referencia, nem plaintext DB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Security Review — B2B ExternalAuthToken tárolása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Probléma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SpaceLayer.ExternalAuthToken plaintext-ben az alkalmazás adatbázisában. Backup leak, SQL injection, vagy RBAC misconfiguration esetén az összes federált kapcsolat tokenje kompromittálódik.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Az adatbázisban csak a Key Vault referencia (secret name / ARN) tárolódik. A tényleges token futásidőben kerül lekérésre. SpaceLayer entitás módosítása: ExternalAuthToken → ExternalAuthTokenRef (Key Vault pointer).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Domain/SpaceLayer · Infrastructure · DevOps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 (Key Vault kapcsolat megvan)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ExternalAuthToken mező nem létezik az adatbázisban · Migration eltávolítja · IntegrationTests Key Vault mockkal fut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P1-3 · AggregateSnapshot entitás + tábla (FlowEpic, FlowMilestone)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Audit Research 4.1 · Security Review — Snapshot + Escrow nem atomiáris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Probléma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Nincs snapshot store — aggregate múltbeli állapota nem kérdezhető le. Az Escrow kifizetés pillanatában fennálló állapot nem bizonyítható jogilag.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AggregateSnapshot entitás létrehozása (AggregateId, AggregateType, Version, SnapshotAt, TriggerEventId, StateJson jsonb, SnapshotHash, TenantId). EF Core migration, repository interfész és implementáció.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 · Infrastructure · Migration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Nincs — domain szintű task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Tábla létezik · Repository tesztek zöldek · 350+ teszt fennmarad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P1-4 · SnapshotService: CLOSED_DONE + Milestone trigger (Outbox Pattern)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Audit Research 4.2 · Security Review — Snapshot + Escrow nem atomiáris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Probléma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 snapshot mentés és az Escrow trigger nem atomiáris. Process crash esetén a kifizetés olyan állapotra hivatkozhat, amelynek hash-e nincs rögzítve — vagy fordítva.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Outbox Pattern: a snapshot és az Escrow trigger ugyanabban a DB tranzakcióban kerül az Outbox táblába. Külön background worker dolgozza fel és küldi el. Saga kompenzáció rollback esetén.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Application/Snapshots · Infrastructure/Outbox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P1-3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CLOSED_DONE event → Outbox bejegyzés · Outbox worker → snapshot + Escrow trigger atomiáris · Chaos teszt: process kill → konzisztens állapot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P1-5 · IntentDataJson: Schema validáció az API határán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Security Review — IntentDataJson schema validáció hiány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Probléma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SpaceLayer.IntentDataJson tetszőleges JSONB — nincs schema validáció az API határán. Kompromittált Orchestrator tetszőleges payloadot tud beküldeni, amely a Driver rétegben logikai bypass-t vagy crash-t okozhat.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TradeType-specifikus JSON Schema validáció a Kernel Api rétegben, az UpdateSpaceLayerIntentData endpoint-on. Joinery TradeType esetén Joinery schema; MEP esetén MEP schema stb. FluentValidation + System.Text.Json JsonDocument.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SpaceOS.Kernel.Api · Application/Validators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Nincs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Invalid JSON schema → 422 Unprocessable · Minden TradeType-nak van schema · API.Tests teszteli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P1-6 · Rate Limiting: Identity alapú (JWT sub + TenantId)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Security Review — Rate Limiting IP alapú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Probléma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IP-alapú rate limiting megkerülhető IPv6 rotation-nel, residential proxy-val. B2B esetén az office IP mögött minden felhasználó egy IP-t mutat → legitimate DOS saját felhasználókra.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Sliding window rate limiting JWT sub + TenantId kulcs alapján. In-memory store helyett Redis (horizontális skálázáshoz). Endpoint-specifikus limitek: write műveletek szigorúbbak. Egységes 429 response RFC 7807 szerint.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SpaceOS.Kernel.Api · Infrastructure (Redis) · DevOps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 (JWT reform — sub claim megbízható)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Különböző IP, azonos JWT → közös limit · Redis-ben tárolt counter · RateLimitTestFactory frissítve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P1-7 · Threat Model dokumentum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Security Review — hiányzó Threat Model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Probléma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Nincs formális threat model. Biztonsági döntések ad-hoc alapon születnek, nincs közös referencia arra, hogy ki ellen, milyen képességgel védekezünk.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STRIDE modell alkalmazása az 5 azonosított threat actor-ra (külső hálózati, kompromittált process, DBA, B2B tenant, insider). Minden réteghez (API, Application, Infrastructure, B2B Federation) explicit mitigáció. A dokumentum a CLAUDE.md-be kerül referenciaként.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Architektúra / dokumentáció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 taskokhoz képest párhuzamosan futtatható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Threat Model doc létezik · STRIDE tábla minden rétegre · Elfogadott review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P1-8 · ProofUrl: Content-Addressed Immutable Storage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Ördög ügyvédje #5 · Security Review — ProofUrl nem immutable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Probléma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ImplementationSummary.ProofUrl egy HTTP pointer. A mögöttes content törölhető, módosítható. Escrow vita esetén a bizonyíték eltűnhet vagy megváltozhat — az adatbázisban lévő hash-en kívül nincs kötelező kapcsolat a tényleges tartalommal.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Feltöltés S3 Object Lock (WORM) vagy Azure Immutable Blob-ba. Az adatbázisban ProofUrl helyett ProofHash (SHA-256 a feltöltött fájlból) kerül tárolásra. Az URL másodlagos — a hash authoritative. Feltöltési endpoint a Kernel-ben hash-t számít és ellenőriz.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Domain/ImplementationSummary · Application · Infrastructure/Storage · Api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 (autentikált storage connection)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ProofHash mező létezik · Feltöltés → hash számítás → WORM storage · Visszaolvasáskor hash validáció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26"/>
                <w:szCs w:val="26"/>
              </w:rPr>
              <w:t xml:space="preserve">P2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KÖZEPES — Sprint 3–4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Compliance, megfigyelhetőség és temporal query képességek. Escrow GA előtt teljesítendő.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P2-1 · Chain Integrity Verifier API endpoint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Audit Research 3.3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/api/audit-events/verify-chain?tenantId=&amp;from=&amp;to= · IsValid, FirstBrokenAt, TotalRecordsChecked · A külső sink-et is konzultálja (P0-2 után).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· Application/Audit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P0-2, P0-3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P2-2 · Snapshot Query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Audit Research 4.3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/api/snapshots/{id}?at= · GET /api/snapshots/{id}/versions · GET /api/audit/diff?from=&amp;to= · Lapozható eredmény.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Api/Snapshots · Application/Queries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P1-3, P1-4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P2-3 · GDPR: Pseudonymizáció + PII szeparáció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Audit Research 5.2 · Ördög ügyvédje #4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UserProfile tábla külön — audit logban csak userId GUID. AES-256 a payload PII mezőin, per-tenant kulcsrotációval. Balancing test dokumentálva a Privacy Notice-ban.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 · Infrastructure · Jogi (Privacy Notice)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 (Key Vault a kulcsokhoz)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P2-4 · Audit Log: Alerting és anomaly detection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Security Review — Audit log nincs alertelve · Audit Research 5.1 SOC 2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Alert: ha az audit log megáll (SOC 2 CC7.2). Anomaly: szokatlanul sok CLOSED_DONE rövid időn belül, vagy chain break detekció → PagerDuty/webhook. Prometheus metrika az audit event rate-re.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Infrastructure · DevOps (monitoring)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P0-2, P0-3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P2-5 · Genesis Hash: Deployment-time generálás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Ördög ügyvédje #7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 genesis hash konstans eltávolítása. Első deployment-kor kriptográfiailag véletlenszerű genesis hash generálódik és Key Vault-ba kerül. Migration ellenőrzi, hogy a genesis rekord létezik-e.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Application/Audit · Infrastructure · DevOps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P0-1, P0-3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P2-6 · Kriptográfiai algoritmus migration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Attribútum</w:t>
            </w:r>
          </w:p>
        </w:tc>
        <w:tc>
          <w:tcPr>
            <w:tcW w:type="dxa" w:w="6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Forrás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Ördög ügyvédje #8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Megoldás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HashAlgorithm enum az AuditEvent-en (SHA256, SHA3_256). Migration utility: régi chain re-hash-elés új algoritmussal, chain kontinuitás megőrzésével. Dokumentált upgrade path.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 · Application · dokumentáció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Effort becslés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fejlesztői nap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Függőség</w:t>
            </w:r>
          </w:p>
        </w:tc>
        <w:tc>
          <w:tcPr>
            <w:tcW w:type="dxa" w:w="64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P0-2, P0-3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F3EE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5B2C8D"/>
                <w:sz w:val="26"/>
                <w:szCs w:val="26"/>
              </w:rPr>
              <w:t xml:space="preserve">P3 / P4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ALACSONY — Roadmap (Q3 2026 – Horizon 5)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Jogi és enterprise-grade kiegészítések. Üzleti igény vezérelt.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800"/>
        <w:gridCol w:w="900"/>
        <w:gridCol w:w="924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Leírás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Érintett réteg</w:t>
            </w:r>
          </w:p>
        </w:tc>
        <w:tc>
          <w:tcPr>
            <w:tcW w:type="dxa" w:w="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924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Feltétel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P3-1 · RFC 3161 TSA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Minden Milestone elfogadáskor és Escrow triggerkor DigiCert / GlobalSign EU TSA bélyeg. Jogilag hiteles harmadik fél timestamp.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Infrastructure/Timestamping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 nap</w:t>
            </w:r>
          </w:p>
        </w:tc>
        <w:tc>
          <w:tcPr>
            <w:tcW w:type="dxa" w:w="92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P1-4 (Outbox kész)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P4-1 · Blockchain hash anchoring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Időszakos hash anchoring Polygon L2-re. Csak ha az Escrow üzletileg igényli — a Hash chain + TSA önmagában elegendő.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Infrastructure/Blockchain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 nap</w:t>
            </w:r>
          </w:p>
        </w:tc>
        <w:tc>
          <w:tcPr>
            <w:tcW w:type="dxa" w:w="92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P3-1, üzleti döntés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P4-2 · Event Sourcing átállás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Event Sourcing refactor, ha audit replay SLA vagy Horizon 5 blockchain anchoring explicit üzleti igény lesz. Jelenleg a Snapshot Store az előnyök 80%-át adja.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Teljes backend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20+ nap</w:t>
            </w:r>
          </w:p>
        </w:tc>
        <w:tc>
          <w:tcPr>
            <w:tcW w:type="dxa" w:w="924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Explicit üzleti igény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Master Task Register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Minden task egy helyen, végrehajtási sorrendben.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800"/>
        <w:gridCol w:w="900"/>
        <w:gridCol w:w="1100"/>
        <w:gridCol w:w="1226"/>
      </w:tblGrid>
      <w:tr>
        <w:trPr>
          <w:tblHeader/>
        </w:trPr>
        <w:tc>
          <w:tcPr>
            <w:tcW w:type="dxa" w:w="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Réteg</w:t>
            </w:r>
          </w:p>
        </w:tc>
        <w:tc>
          <w:tcPr>
            <w:tcW w:type="dxa" w:w="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1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Prioritás</w:t>
            </w:r>
          </w:p>
        </w:tc>
        <w:tc>
          <w:tcPr>
            <w:tcW w:type="dxa" w:w="12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Függőség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JWT HS256 → RS256/ES256 + Key Vault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· Infra · DevOps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KRITIKUS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P0-2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Hash chain: External write-only sink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Application · Infra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KRITIKUS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P0-3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Hash chain: Race condition → serialized write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Application · Infra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KRITIKUS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P0-4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PostgreSQL audit role szeparáció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Infra · DevOps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KRITIKUS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P1-1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TenantId: HTTP header → JWT claim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· Application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Magas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P1-2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ExternalAuthToken → Key Vault ref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 · Infra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Magas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P1-3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AggregateSnapshot entitás + tábla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 · Infra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Magas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P1-4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SnapshotService: Outbox Pattern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Application · Infra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Magas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P1-3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P1-5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IntentDataJson JSON Schema validáció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· Application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Magas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P1-6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Rate limiting: Identity alapú + Redis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· Infra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Magas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P1-7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Threat Model dokumentum (STRIDE)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Architektúra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Magas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párhuzamos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P1-8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ProofUrl → ProofHash + WORM storage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 · Api · Infra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Magas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P2-1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Chain Integrity Verifier endpoint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· Application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Közepes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P0-2, P0-3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P2-2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Snapshot Query API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· Application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Közepes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P1-3, P1-4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P2-3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GDPR pseudonymizáció + PII szeparáció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 · Infra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Közepes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P2-4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Audit alerting + anomaly detection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Infra · DevOps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Közepes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P0-2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P2-5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Genesis hash deployment-time gen.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Application · DevOps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Közepes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P0-1, P0-3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P2-6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Crypto algoritmus migration plan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 · Application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Közepes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P0-2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P3-1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RFC 3161 TSA timestamping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Alacsony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P1-4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P4-1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Blockchain hash anchoring (Polygon L2)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Roadmap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P3-1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P4-2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Event Sourcing full átállás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Teljes backend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20+ nap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Roadmap</w:t>
            </w:r>
          </w:p>
        </w:tc>
        <w:tc>
          <w:tcPr>
            <w:tcW w:type="dxa" w:w="1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Üzleti igény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8"/>
              <w:bottom w:val="single" w:color="2E5FA3" w:sz="1"/>
              <w:right w:val="single" w:color="2E5FA3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Teljes becsült effort: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P0: 10 nap · P1: 22 nap · P2: 15 nap · P3: 5 nap · P4: 28+ nap. A P0–P1 blokk (~32 nap) az Escrow production deployment minimuma.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Ajánlott Végrehajtási Sorrend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Tartalom</w:t>
            </w:r>
          </w:p>
        </w:tc>
        <w:tc>
          <w:tcPr>
            <w:tcW w:type="dxa" w:w="36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Eredmény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Sprint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(1 hét)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P0-1 · P0-3 · P0-4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(párhuzamos: P1-7 Threat Model)</w:t>
            </w:r>
          </w:p>
        </w:tc>
        <w:tc>
          <w:tcPr>
            <w:tcW w:type="dxa" w:w="3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JWT biztonságos · Audit chain serialized · DB role szeparált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Sprint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(2 hét)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P0-2 · P1-1 · P1-2 · P1-5</w:t>
            </w:r>
          </w:p>
        </w:tc>
        <w:tc>
          <w:tcPr>
            <w:tcW w:type="dxa" w:w="3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External sink aktív · TenantId megbízható · Token vault-ban · Schema guard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Sprint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(2 hét)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P1-3 · P1-4 · P1-6 · P1-8</w:t>
            </w:r>
          </w:p>
        </w:tc>
        <w:tc>
          <w:tcPr>
            <w:tcW w:type="dxa" w:w="3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Snapshot store él · Outbox atomiáris · Identity RL · Proof immutable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Sprint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(1.5 hét)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P2-1 · P2-2 · P2-4 · P2-5</w:t>
            </w:r>
          </w:p>
        </w:tc>
        <w:tc>
          <w:tcPr>
            <w:tcW w:type="dxa" w:w="3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Chain verifier · Temporal API · Alerting · Genesis secure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Sprint 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(1.5 hét)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P2-3 · P2-6</w:t>
            </w:r>
          </w:p>
        </w:tc>
        <w:tc>
          <w:tcPr>
            <w:tcW w:type="dxa" w:w="3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GDPR compliant · Crypto upgrade path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Q3 2026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P3-1 RFC 3161 TSA</w:t>
            </w:r>
          </w:p>
        </w:tc>
        <w:tc>
          <w:tcPr>
            <w:tcW w:type="dxa" w:w="3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Jogilag hitelesített timestamp az Escrow-hoz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Horizon 5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P4-1 · P4-2 (üzleti döntés alapján)</w:t>
            </w:r>
          </w:p>
        </w:tc>
        <w:tc>
          <w:tcPr>
            <w:tcW w:type="dxa" w:w="3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Blockchain anchoring / Event Sourcing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SpaceOS — Security &amp; Audit Task Register | 2026. április | Architect &amp; PM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6"/>
      </w:pBdr>
      <w:spacing w:after="0" w:before="10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6"/>
      </w:pBdr>
      <w:spacing w:after="100" w:before="0"/>
    </w:pPr>
    <w:r>
      <w:rPr>
        <w:rFonts w:ascii="Arial" w:cs="Arial" w:eastAsia="Arial" w:hAnsi="Arial"/>
        <w:color w:val="6B7280"/>
        <w:sz w:val="18"/>
        <w:szCs w:val="18"/>
      </w:rPr>
      <w:t xml:space="preserve">SpaceOS.Kernel — Security &amp; Audit Task Register</w:t>
    </w:r>
    <w:r>
      <w:rPr>
        <w:rFonts w:ascii="Arial" w:cs="Arial" w:eastAsia="Arial" w:hAnsi="Arial"/>
        <w:color w:val="6B7280"/>
        <w:sz w:val="18"/>
        <w:szCs w:val="18"/>
      </w:rPr>
      <w:t xml:space="preserve">  ·  Belső PM dokumentum  ·  2026. április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2026-04-03T05:22:55.429Z</dcterms:created>
  <dcterms:modified xsi:type="dcterms:W3CDTF">2026-04-03T05:22:55.430Z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