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客服热线：4008-137-799                  中润鼎利（上海）企业管理中心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SN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R2BORROWER_MONEY1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 w:rsidP="00C81D4C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1EF1625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RLT_CODE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15AC7402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602754">
        <w:rPr>
          <w:rFonts w:ascii="宋体" w:hAnsi="宋体" w:cs="宋体"/>
          <w:sz w:val="15"/>
          <w:szCs w:val="15"/>
          <w:u w:val="single"/>
        </w:rPr>
        <w:t>RPODUCT</w:t>
      </w:r>
    </w:p>
    <w:p w14:paraId="2F8B7595" w14:textId="223FBBD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kern w:val="1"/>
          <w:sz w:val="15"/>
          <w:szCs w:val="15"/>
        </w:rPr>
        <w:t>RSEX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中润鼎利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6A5421C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 w:rsidR="00602754">
        <w:rPr>
          <w:rFonts w:ascii="宋体" w:hAnsi="宋体" w:cs="宋体"/>
          <w:color w:val="000000" w:themeColor="text1"/>
          <w:sz w:val="15"/>
          <w:szCs w:val="15"/>
        </w:rPr>
        <w:t>RUSER</w:t>
      </w:r>
    </w:p>
    <w:p w14:paraId="3ADACC74" w14:textId="1F3F6D04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 w:rsidR="00561DA2">
        <w:rPr>
          <w:rFonts w:ascii="宋体" w:hAnsi="宋体" w:cs="宋体"/>
          <w:kern w:val="1"/>
          <w:sz w:val="15"/>
          <w:szCs w:val="15"/>
        </w:rPr>
        <w:t>RIDCODE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4BD26CC8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07471F8C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R3BORROWER_CODE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1F9484E0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4690BAB9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R3BORROWER_CERTIFICATE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621395D3" w:rsidR="00587113" w:rsidRDefault="00561DA2" w:rsidP="00561DA2">
            <w:pPr>
              <w:widowControl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R3BORROWER_IDENTITY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3AC95109" w:rsidR="00587113" w:rsidRPr="00561DA2" w:rsidRDefault="00561DA2" w:rsidP="00561DA2">
            <w:pPr>
              <w:widowControl/>
              <w:jc w:val="center"/>
              <w:rPr>
                <w:rFonts w:ascii="宋体" w:hAnsi="宋体"/>
                <w:sz w:val="15"/>
                <w:szCs w:val="15"/>
              </w:rPr>
            </w:pPr>
            <w:r w:rsidRPr="00561DA2">
              <w:rPr>
                <w:rFonts w:ascii="宋体" w:hAnsi="宋体"/>
                <w:sz w:val="15"/>
                <w:szCs w:val="15"/>
              </w:rPr>
              <w:t>R3BORROWER_USE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1035D94D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R3BORROWER_RPD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605C999C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5F5770C7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R3BORROWER_REM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183BE29B" w:rsidR="00587113" w:rsidRDefault="00561DA2" w:rsidP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R3BORROWER_RATE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0357284A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0810F264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 w:rsidR="00F31359" w:rsidRPr="00F31359">
        <w:rPr>
          <w:rFonts w:ascii="宋体" w:hAnsi="宋体" w:cs="宋体"/>
          <w:kern w:val="1"/>
          <w:sz w:val="15"/>
          <w:szCs w:val="15"/>
          <w:u w:val="single"/>
        </w:rPr>
        <w:t>R3BORROWER_MONEYT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 w:rsidR="00561DA2" w:rsidRPr="00561DA2">
        <w:rPr>
          <w:rFonts w:ascii="宋体" w:hAnsi="宋体" w:cs="宋体"/>
          <w:kern w:val="1"/>
          <w:sz w:val="15"/>
          <w:szCs w:val="15"/>
        </w:rPr>
        <w:t xml:space="preserve"> </w:t>
      </w:r>
      <w:r w:rsidR="00561DA2" w:rsidRPr="00561DA2">
        <w:rPr>
          <w:rFonts w:ascii="宋体" w:hAnsi="宋体" w:cs="宋体"/>
          <w:sz w:val="15"/>
          <w:szCs w:val="15"/>
          <w:u w:val="single"/>
        </w:rPr>
        <w:t>R3BORROWER_MONEY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自款款项到账次日起，上述债权转让即生效，债权转让生效后，署有本人签章的本文件即代表受让人对上述债权的所有权。</w:t>
      </w:r>
    </w:p>
    <w:p w14:paraId="0535462E" w14:textId="6DADAA2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中润鼎利（上海）企业管理中心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中润鼎利（上海）企业管理中心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