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lastRenderedPageBreak/>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w:t>
      </w:r>
      <w:r w:rsidRPr="00B83A20">
        <w:lastRenderedPageBreak/>
        <w:t>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w:t>
      </w:r>
      <w:r w:rsidRPr="00B83A20">
        <w:lastRenderedPageBreak/>
        <w:t xml:space="preserve">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w:t>
      </w:r>
      <w:r w:rsidRPr="00B83A20">
        <w:lastRenderedPageBreak/>
        <w:t xml:space="preserve">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034F9D6C"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1568766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3A7DDE">
            <w:rPr>
              <w:b/>
              <w:bCs/>
              <w:lang w:val="de-DE"/>
            </w:rPr>
            <w:instrText xml:space="preserve"> CITATION Nat18 \l 1033 </w:instrText>
          </w:r>
          <w:r w:rsidR="003A7DDE">
            <w:rPr>
              <w:b/>
              <w:bCs/>
            </w:rPr>
            <w:fldChar w:fldCharType="separate"/>
          </w:r>
          <w:r w:rsidR="003A7DDE">
            <w:rPr>
              <w:b/>
              <w:bCs/>
              <w:noProof/>
              <w:lang w:val="de-DE"/>
            </w:rPr>
            <w:t xml:space="preserve"> </w:t>
          </w:r>
          <w:r w:rsidR="003A7DDE" w:rsidRPr="003A7DDE">
            <w:rPr>
              <w:noProof/>
              <w:lang w:val="de-DE"/>
            </w:rPr>
            <w:t>[1]</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1A7B17E"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sdt>
        <w:sdtPr>
          <w:rPr>
            <w:rFonts w:ascii="Arial" w:hAnsi="Arial" w:cs="Arial"/>
          </w:rPr>
          <w:id w:val="1254637579"/>
          <w:citation/>
        </w:sdtPr>
        <w:sdtContent>
          <w:r w:rsidR="00C25F2C">
            <w:rPr>
              <w:rFonts w:ascii="Arial" w:hAnsi="Arial" w:cs="Arial"/>
            </w:rPr>
            <w:fldChar w:fldCharType="begin"/>
          </w:r>
          <w:r w:rsidR="00C25F2C">
            <w:rPr>
              <w:rFonts w:ascii="Arial" w:hAnsi="Arial" w:cs="Arial"/>
              <w:lang w:val="en-US"/>
            </w:rPr>
            <w:instrText xml:space="preserve"> CITATION Jas17 \l 1033 </w:instrText>
          </w:r>
          <w:r w:rsidR="00C25F2C">
            <w:rPr>
              <w:rFonts w:ascii="Arial" w:hAnsi="Arial" w:cs="Arial"/>
            </w:rPr>
            <w:fldChar w:fldCharType="separate"/>
          </w:r>
          <w:r w:rsidR="003A7DDE">
            <w:rPr>
              <w:rFonts w:ascii="Arial" w:hAnsi="Arial" w:cs="Arial"/>
              <w:noProof/>
              <w:lang w:val="en-US"/>
            </w:rPr>
            <w:t xml:space="preserve"> </w:t>
          </w:r>
          <w:r w:rsidR="003A7DDE" w:rsidRPr="003A7DDE">
            <w:rPr>
              <w:rFonts w:ascii="Arial" w:hAnsi="Arial" w:cs="Arial"/>
              <w:noProof/>
              <w:lang w:val="en-US"/>
            </w:rPr>
            <w:t>[2]</w:t>
          </w:r>
          <w:r w:rsidR="00C25F2C">
            <w:rPr>
              <w:rFonts w:ascii="Arial" w:hAnsi="Arial" w:cs="Arial"/>
            </w:rPr>
            <w:fldChar w:fldCharType="end"/>
          </w:r>
        </w:sdtContent>
      </w:sdt>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A4540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id w:val="1194201078"/>
        <w:docPartObj>
          <w:docPartGallery w:val="Bibliographies"/>
          <w:docPartUnique/>
        </w:docPartObj>
      </w:sdtPr>
      <w:sdtEndPr>
        <w:rPr>
          <w:rFonts w:ascii="Arial" w:eastAsia="Arial" w:hAnsi="Arial" w:cs="Arial"/>
          <w:color w:val="000000"/>
          <w:sz w:val="24"/>
          <w:szCs w:val="22"/>
        </w:rPr>
      </w:sdtEndPr>
      <w:sdtContent>
        <w:p w14:paraId="7329E7BA" w14:textId="20EF9E45" w:rsidR="003A7DDE" w:rsidRDefault="003A7DDE">
          <w:pPr>
            <w:pStyle w:val="Heading1"/>
          </w:pPr>
          <w:r>
            <w:t>Irodalomjegyzék</w:t>
          </w:r>
        </w:p>
        <w:sdt>
          <w:sdtPr>
            <w:id w:val="111145805"/>
            <w:bibliography/>
          </w:sdtPr>
          <w:sdtContent>
            <w:p w14:paraId="490F7C09" w14:textId="77777777" w:rsidR="003A7DDE" w:rsidRDefault="003A7DDE">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8442"/>
              </w:tblGrid>
              <w:tr w:rsidR="003A7DDE" w14:paraId="5E6A44D1" w14:textId="77777777">
                <w:trPr>
                  <w:divId w:val="1472140605"/>
                  <w:tblCellSpacing w:w="15" w:type="dxa"/>
                </w:trPr>
                <w:tc>
                  <w:tcPr>
                    <w:tcW w:w="50" w:type="pct"/>
                    <w:hideMark/>
                  </w:tcPr>
                  <w:p w14:paraId="5DEC28CC" w14:textId="778BCB9F" w:rsidR="003A7DDE" w:rsidRDefault="003A7DDE">
                    <w:pPr>
                      <w:pStyle w:val="Bibliography"/>
                      <w:rPr>
                        <w:noProof/>
                        <w:szCs w:val="24"/>
                      </w:rPr>
                    </w:pPr>
                    <w:r>
                      <w:rPr>
                        <w:noProof/>
                      </w:rPr>
                      <w:t xml:space="preserve">[1] </w:t>
                    </w:r>
                  </w:p>
                </w:tc>
                <w:tc>
                  <w:tcPr>
                    <w:tcW w:w="0" w:type="auto"/>
                    <w:hideMark/>
                  </w:tcPr>
                  <w:p w14:paraId="47E60568" w14:textId="77777777" w:rsidR="003A7DDE" w:rsidRDefault="003A7DDE">
                    <w:pPr>
                      <w:pStyle w:val="Bibliography"/>
                      <w:rPr>
                        <w:noProof/>
                      </w:rPr>
                    </w:pPr>
                    <w:r>
                      <w:rPr>
                        <w:noProof/>
                      </w:rPr>
                      <w:t>N. Noy, „Blog: Google,” 5 Sep 2018. [Online]. Available: https://www.blog.google/products/search/making-it-easier-discover-datasets/.</w:t>
                    </w:r>
                  </w:p>
                </w:tc>
              </w:tr>
              <w:tr w:rsidR="003A7DDE" w14:paraId="207B4210" w14:textId="77777777">
                <w:trPr>
                  <w:divId w:val="1472140605"/>
                  <w:tblCellSpacing w:w="15" w:type="dxa"/>
                </w:trPr>
                <w:tc>
                  <w:tcPr>
                    <w:tcW w:w="50" w:type="pct"/>
                    <w:hideMark/>
                  </w:tcPr>
                  <w:p w14:paraId="2DDEDE31" w14:textId="77777777" w:rsidR="003A7DDE" w:rsidRDefault="003A7DDE">
                    <w:pPr>
                      <w:pStyle w:val="Bibliography"/>
                      <w:rPr>
                        <w:noProof/>
                      </w:rPr>
                    </w:pPr>
                    <w:r>
                      <w:rPr>
                        <w:noProof/>
                      </w:rPr>
                      <w:t xml:space="preserve">[2] </w:t>
                    </w:r>
                  </w:p>
                </w:tc>
                <w:tc>
                  <w:tcPr>
                    <w:tcW w:w="0" w:type="auto"/>
                    <w:hideMark/>
                  </w:tcPr>
                  <w:p w14:paraId="59FED697" w14:textId="77777777" w:rsidR="003A7DDE" w:rsidRDefault="003A7DDE">
                    <w:pPr>
                      <w:pStyle w:val="Bibliography"/>
                      <w:rPr>
                        <w:noProof/>
                      </w:rPr>
                    </w:pPr>
                    <w:r>
                      <w:rPr>
                        <w:noProof/>
                      </w:rPr>
                      <w:t>J. Brownlee, „Data, Learning and Modeling: Machine learning mastery,” 6 January 2017. [Online]. Available: https://machinelearningmastery.com.</w:t>
                    </w:r>
                  </w:p>
                </w:tc>
              </w:tr>
              <w:tr w:rsidR="003A7DDE" w14:paraId="6BD9906C" w14:textId="77777777">
                <w:trPr>
                  <w:divId w:val="1472140605"/>
                  <w:tblCellSpacing w:w="15" w:type="dxa"/>
                </w:trPr>
                <w:tc>
                  <w:tcPr>
                    <w:tcW w:w="50" w:type="pct"/>
                    <w:hideMark/>
                  </w:tcPr>
                  <w:p w14:paraId="33A2262C" w14:textId="77777777" w:rsidR="003A7DDE" w:rsidRDefault="003A7DDE">
                    <w:pPr>
                      <w:pStyle w:val="Bibliography"/>
                      <w:rPr>
                        <w:noProof/>
                      </w:rPr>
                    </w:pPr>
                    <w:r>
                      <w:rPr>
                        <w:noProof/>
                      </w:rPr>
                      <w:t xml:space="preserve">[3] </w:t>
                    </w:r>
                  </w:p>
                </w:tc>
                <w:tc>
                  <w:tcPr>
                    <w:tcW w:w="0" w:type="auto"/>
                    <w:hideMark/>
                  </w:tcPr>
                  <w:p w14:paraId="6E9F2EF6" w14:textId="77777777" w:rsidR="003A7DDE" w:rsidRDefault="003A7DDE">
                    <w:pPr>
                      <w:pStyle w:val="Bibliography"/>
                      <w:rPr>
                        <w:noProof/>
                      </w:rPr>
                    </w:pPr>
                    <w:r>
                      <w:rPr>
                        <w:noProof/>
                      </w:rPr>
                      <w:t xml:space="preserve">A. Geron, Hands-on Machine Learning with Scikit-Learn, Keras, and TensorFlow, USA: O'Reilly Media, 2019. </w:t>
                    </w:r>
                  </w:p>
                </w:tc>
              </w:tr>
              <w:tr w:rsidR="003A7DDE" w14:paraId="49D14EB2" w14:textId="77777777">
                <w:trPr>
                  <w:divId w:val="1472140605"/>
                  <w:tblCellSpacing w:w="15" w:type="dxa"/>
                </w:trPr>
                <w:tc>
                  <w:tcPr>
                    <w:tcW w:w="50" w:type="pct"/>
                    <w:hideMark/>
                  </w:tcPr>
                  <w:p w14:paraId="14865F38" w14:textId="77777777" w:rsidR="003A7DDE" w:rsidRDefault="003A7DDE">
                    <w:pPr>
                      <w:pStyle w:val="Bibliography"/>
                      <w:rPr>
                        <w:noProof/>
                      </w:rPr>
                    </w:pPr>
                    <w:r>
                      <w:rPr>
                        <w:noProof/>
                      </w:rPr>
                      <w:t xml:space="preserve">[4] </w:t>
                    </w:r>
                  </w:p>
                </w:tc>
                <w:tc>
                  <w:tcPr>
                    <w:tcW w:w="0" w:type="auto"/>
                    <w:hideMark/>
                  </w:tcPr>
                  <w:p w14:paraId="01FFB50C" w14:textId="77777777" w:rsidR="003A7DDE" w:rsidRDefault="003A7DDE">
                    <w:pPr>
                      <w:pStyle w:val="Bibliography"/>
                      <w:rPr>
                        <w:noProof/>
                      </w:rPr>
                    </w:pPr>
                    <w:r>
                      <w:rPr>
                        <w:noProof/>
                      </w:rPr>
                      <w:t xml:space="preserve">J. Grus, Data Science from Scratch, USA: O'Reilly Media, 2015. </w:t>
                    </w:r>
                  </w:p>
                </w:tc>
              </w:tr>
              <w:tr w:rsidR="003A7DDE" w14:paraId="1FE51DAA" w14:textId="77777777">
                <w:trPr>
                  <w:divId w:val="1472140605"/>
                  <w:tblCellSpacing w:w="15" w:type="dxa"/>
                </w:trPr>
                <w:tc>
                  <w:tcPr>
                    <w:tcW w:w="50" w:type="pct"/>
                    <w:hideMark/>
                  </w:tcPr>
                  <w:p w14:paraId="7DC4EB7D" w14:textId="77777777" w:rsidR="003A7DDE" w:rsidRDefault="003A7DDE">
                    <w:pPr>
                      <w:pStyle w:val="Bibliography"/>
                      <w:rPr>
                        <w:noProof/>
                      </w:rPr>
                    </w:pPr>
                    <w:r>
                      <w:rPr>
                        <w:noProof/>
                      </w:rPr>
                      <w:t xml:space="preserve">[5] </w:t>
                    </w:r>
                  </w:p>
                </w:tc>
                <w:tc>
                  <w:tcPr>
                    <w:tcW w:w="0" w:type="auto"/>
                    <w:hideMark/>
                  </w:tcPr>
                  <w:p w14:paraId="068B0FAD" w14:textId="77777777" w:rsidR="003A7DDE" w:rsidRDefault="003A7DDE">
                    <w:pPr>
                      <w:pStyle w:val="Bibliography"/>
                      <w:rPr>
                        <w:noProof/>
                      </w:rPr>
                    </w:pPr>
                    <w:r>
                      <w:rPr>
                        <w:noProof/>
                      </w:rPr>
                      <w:t>H. Timothy, „Blog: Great learning web site,” 11 May 2020. [Online]. Available: https://www.mygreatlearning.com/blog/sources-for-analytics-and-machine-learning-datasets/.</w:t>
                    </w:r>
                  </w:p>
                </w:tc>
              </w:tr>
              <w:tr w:rsidR="003A7DDE" w14:paraId="054BB035" w14:textId="77777777">
                <w:trPr>
                  <w:divId w:val="1472140605"/>
                  <w:tblCellSpacing w:w="15" w:type="dxa"/>
                </w:trPr>
                <w:tc>
                  <w:tcPr>
                    <w:tcW w:w="50" w:type="pct"/>
                    <w:hideMark/>
                  </w:tcPr>
                  <w:p w14:paraId="33AFD6FA" w14:textId="77777777" w:rsidR="003A7DDE" w:rsidRDefault="003A7DDE">
                    <w:pPr>
                      <w:pStyle w:val="Bibliography"/>
                      <w:rPr>
                        <w:noProof/>
                      </w:rPr>
                    </w:pPr>
                    <w:r>
                      <w:rPr>
                        <w:noProof/>
                      </w:rPr>
                      <w:t xml:space="preserve">[6] </w:t>
                    </w:r>
                  </w:p>
                </w:tc>
                <w:tc>
                  <w:tcPr>
                    <w:tcW w:w="0" w:type="auto"/>
                    <w:hideMark/>
                  </w:tcPr>
                  <w:p w14:paraId="7BD714F3" w14:textId="77777777" w:rsidR="003A7DDE" w:rsidRDefault="003A7DDE">
                    <w:pPr>
                      <w:pStyle w:val="Bibliography"/>
                      <w:rPr>
                        <w:noProof/>
                      </w:rPr>
                    </w:pPr>
                    <w:r>
                      <w:rPr>
                        <w:noProof/>
                      </w:rPr>
                      <w:t>T. Naeem, „Blog: Astera website,” 4 November 2020. [Online]. Available: https://www.astera.com/type/blog/structured-semi-structured-and-unstructured-data/.</w:t>
                    </w:r>
                  </w:p>
                </w:tc>
              </w:tr>
              <w:tr w:rsidR="003A7DDE" w14:paraId="4CC0C472" w14:textId="77777777">
                <w:trPr>
                  <w:divId w:val="1472140605"/>
                  <w:tblCellSpacing w:w="15" w:type="dxa"/>
                </w:trPr>
                <w:tc>
                  <w:tcPr>
                    <w:tcW w:w="50" w:type="pct"/>
                    <w:hideMark/>
                  </w:tcPr>
                  <w:p w14:paraId="43B39388" w14:textId="77777777" w:rsidR="003A7DDE" w:rsidRDefault="003A7DDE">
                    <w:pPr>
                      <w:pStyle w:val="Bibliography"/>
                      <w:rPr>
                        <w:noProof/>
                      </w:rPr>
                    </w:pPr>
                    <w:r>
                      <w:rPr>
                        <w:noProof/>
                      </w:rPr>
                      <w:t xml:space="preserve">[7] </w:t>
                    </w:r>
                  </w:p>
                </w:tc>
                <w:tc>
                  <w:tcPr>
                    <w:tcW w:w="0" w:type="auto"/>
                    <w:hideMark/>
                  </w:tcPr>
                  <w:p w14:paraId="5B2F9DAC" w14:textId="77777777" w:rsidR="003A7DDE" w:rsidRDefault="003A7DDE">
                    <w:pPr>
                      <w:pStyle w:val="Bibliography"/>
                      <w:rPr>
                        <w:noProof/>
                      </w:rPr>
                    </w:pPr>
                    <w:r>
                      <w:rPr>
                        <w:noProof/>
                      </w:rPr>
                      <w:t>T. Mills, „AI.io: Medium web site,” 3 Jul 2019. [Online]. Available: https://medium.com/ai-io/why-big-data-and-machine-learning-are-important-in-our-society-b4e708d2c654.</w:t>
                    </w:r>
                  </w:p>
                </w:tc>
              </w:tr>
            </w:tbl>
            <w:p w14:paraId="1A3D3803" w14:textId="77777777" w:rsidR="003A7DDE" w:rsidRDefault="003A7DDE">
              <w:pPr>
                <w:divId w:val="1472140605"/>
                <w:rPr>
                  <w:rFonts w:eastAsia="Times New Roman"/>
                  <w:noProof/>
                </w:rPr>
              </w:pPr>
            </w:p>
            <w:p w14:paraId="29ABBD70" w14:textId="5BB09922" w:rsidR="003A7DDE" w:rsidRDefault="003A7DDE">
              <w:r>
                <w:rPr>
                  <w:b/>
                  <w:bCs/>
                </w:rPr>
                <w:fldChar w:fldCharType="end"/>
              </w:r>
            </w:p>
          </w:sdtContent>
        </w:sdt>
      </w:sdtContent>
    </w:sdt>
    <w:p w14:paraId="705A0E37" w14:textId="0FE22ECB" w:rsidR="003A7DDE" w:rsidRDefault="003A7DDE" w:rsidP="003A7DDE">
      <w:pPr>
        <w:ind w:left="0" w:firstLine="0"/>
      </w:pPr>
      <w:bookmarkStart w:id="6" w:name="_GoBack"/>
      <w:bookmarkEnd w:id="6"/>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A4540C" w:rsidRDefault="00A4540C"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4540C" w:rsidRPr="00D7568A" w:rsidRDefault="00A4540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4540C" w:rsidRDefault="00A4540C"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4540C" w:rsidRDefault="00A4540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4540C" w:rsidRDefault="00A4540C"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4540C" w:rsidRDefault="00A4540C">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7A8CD" w14:textId="77777777" w:rsidR="00AF5A19" w:rsidRDefault="00AF5A19" w:rsidP="009B32E7">
      <w:pPr>
        <w:spacing w:after="0" w:line="240" w:lineRule="auto"/>
      </w:pPr>
      <w:r>
        <w:separator/>
      </w:r>
    </w:p>
  </w:endnote>
  <w:endnote w:type="continuationSeparator" w:id="0">
    <w:p w14:paraId="43E06AA3" w14:textId="77777777" w:rsidR="00AF5A19" w:rsidRDefault="00AF5A19"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E126F" w14:textId="77777777" w:rsidR="00AF5A19" w:rsidRDefault="00AF5A19" w:rsidP="009B32E7">
      <w:pPr>
        <w:spacing w:after="0" w:line="240" w:lineRule="auto"/>
      </w:pPr>
      <w:r>
        <w:separator/>
      </w:r>
    </w:p>
  </w:footnote>
  <w:footnote w:type="continuationSeparator" w:id="0">
    <w:p w14:paraId="62204BF6" w14:textId="77777777" w:rsidR="00AF5A19" w:rsidRDefault="00AF5A19"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66E3E"/>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92E0F"/>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540C"/>
    <w:rsid w:val="00A47613"/>
    <w:rsid w:val="00A65C4C"/>
    <w:rsid w:val="00A73C01"/>
    <w:rsid w:val="00A7429C"/>
    <w:rsid w:val="00A820AC"/>
    <w:rsid w:val="00A84F50"/>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3</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4</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5</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6</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7</b:RefOrder>
  </b:Source>
</b:Sources>
</file>

<file path=customXml/itemProps1.xml><?xml version="1.0" encoding="utf-8"?>
<ds:datastoreItem xmlns:ds="http://schemas.openxmlformats.org/officeDocument/2006/customXml" ds:itemID="{32C6B49A-DC47-427A-96A1-238656885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10948</Words>
  <Characters>75545</Characters>
  <Application>Microsoft Office Word</Application>
  <DocSecurity>0</DocSecurity>
  <Lines>629</Lines>
  <Paragraphs>172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143</cp:revision>
  <dcterms:created xsi:type="dcterms:W3CDTF">2020-10-07T06:54:00Z</dcterms:created>
  <dcterms:modified xsi:type="dcterms:W3CDTF">2020-12-16T08:54:00Z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2020-12-16T08:54:59Z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