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7BB4" w14:textId="18D26EF7" w:rsidR="00D315EB" w:rsidRPr="0090223A" w:rsidRDefault="00D315EB" w:rsidP="00D315EB">
      <w:pPr>
        <w:pStyle w:val="Title"/>
        <w:jc w:val="center"/>
        <w:rPr>
          <w:rFonts w:asciiTheme="minorHAnsi" w:hAnsiTheme="minorHAnsi" w:cstheme="minorHAnsi"/>
          <w:lang w:val="hu-HU"/>
        </w:rPr>
      </w:pPr>
      <w:r w:rsidRPr="0090223A">
        <w:rPr>
          <w:rFonts w:asciiTheme="minorHAnsi" w:hAnsiTheme="minorHAnsi" w:cstheme="minorHAnsi"/>
          <w:lang w:val="hu-HU"/>
        </w:rPr>
        <w:t>Summary of Result</w:t>
      </w:r>
    </w:p>
    <w:p w14:paraId="5BF7C615" w14:textId="728B872D" w:rsidR="00D315EB" w:rsidRPr="0090223A" w:rsidRDefault="00D315EB" w:rsidP="00D315EB">
      <w:pPr>
        <w:pStyle w:val="Heading1"/>
        <w:spacing w:before="360" w:after="240"/>
        <w:rPr>
          <w:rFonts w:asciiTheme="minorHAnsi" w:hAnsiTheme="minorHAnsi" w:cstheme="minorHAnsi"/>
          <w:color w:val="auto"/>
          <w:lang w:val="hu-HU"/>
        </w:rPr>
      </w:pPr>
      <w:r w:rsidRPr="0090223A">
        <w:rPr>
          <w:rFonts w:asciiTheme="minorHAnsi" w:hAnsiTheme="minorHAnsi" w:cstheme="minorHAnsi"/>
          <w:color w:val="auto"/>
          <w:lang w:val="hu-HU"/>
        </w:rPr>
        <w:t>Questions</w:t>
      </w:r>
    </w:p>
    <w:p w14:paraId="25424CF0" w14:textId="448F35DB"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What is the correlation (R2 value) between sales and income?</w:t>
      </w:r>
    </w:p>
    <w:p w14:paraId="5E67170A" w14:textId="74EB1A93" w:rsidR="007F27E4" w:rsidRPr="00543B67" w:rsidRDefault="007F27E4" w:rsidP="007F27E4">
      <w:pPr>
        <w:shd w:val="clear" w:color="auto" w:fill="FFFFFF"/>
        <w:rPr>
          <w:rFonts w:eastAsia="Times New Roman" w:cs="Calibri"/>
          <w:color w:val="000000"/>
        </w:rPr>
      </w:pPr>
      <w:r>
        <w:rPr>
          <w:rFonts w:eastAsia="Times New Roman" w:cs="Calibri"/>
          <w:color w:val="000000"/>
        </w:rPr>
        <w:t xml:space="preserve">Sales and income are positively correlated. </w:t>
      </w:r>
      <w:r w:rsidRPr="00543B67">
        <w:rPr>
          <w:rFonts w:eastAsia="Times New Roman" w:cs="Calibri"/>
          <w:color w:val="000000"/>
        </w:rPr>
        <w:t xml:space="preserve">The correlation between </w:t>
      </w:r>
      <w:r w:rsidR="00AC2B63">
        <w:rPr>
          <w:rFonts w:eastAsia="Times New Roman" w:cs="Calibri"/>
          <w:color w:val="000000"/>
        </w:rPr>
        <w:t>s</w:t>
      </w:r>
      <w:r w:rsidRPr="00543B67">
        <w:rPr>
          <w:rFonts w:eastAsia="Times New Roman" w:cs="Calibri"/>
          <w:color w:val="000000"/>
        </w:rPr>
        <w:t xml:space="preserve">ales and </w:t>
      </w:r>
      <w:r w:rsidR="00AC2B63">
        <w:rPr>
          <w:rFonts w:eastAsia="Times New Roman" w:cs="Calibri"/>
          <w:color w:val="000000"/>
        </w:rPr>
        <w:t>i</w:t>
      </w:r>
      <w:r w:rsidRPr="00543B67">
        <w:rPr>
          <w:rFonts w:eastAsia="Times New Roman" w:cs="Calibri"/>
          <w:color w:val="000000"/>
        </w:rPr>
        <w:t xml:space="preserve">ncome is </w:t>
      </w:r>
      <w:r w:rsidRPr="00AC2B63">
        <w:rPr>
          <w:rFonts w:eastAsia="Times New Roman" w:cs="Calibri"/>
          <w:b/>
          <w:bCs/>
          <w:color w:val="000000"/>
        </w:rPr>
        <w:t>0.78</w:t>
      </w:r>
      <w:r w:rsidRPr="00543B67">
        <w:rPr>
          <w:rFonts w:eastAsia="Times New Roman" w:cs="Calibri"/>
          <w:color w:val="000000"/>
        </w:rPr>
        <w:t xml:space="preserve">. The following scatterplot </w:t>
      </w:r>
      <w:r>
        <w:rPr>
          <w:rFonts w:eastAsia="Times New Roman" w:cs="Calibri"/>
          <w:color w:val="000000"/>
        </w:rPr>
        <w:t>chart presents the independent (income) and the dependent (sales) variable’s relationship. The trend line shows a positive correlation.</w:t>
      </w:r>
    </w:p>
    <w:p w14:paraId="4511FEC1" w14:textId="77777777" w:rsidR="007F27E4" w:rsidRPr="007F27E4" w:rsidRDefault="007F27E4" w:rsidP="007F27E4"/>
    <w:p w14:paraId="2F1A407E" w14:textId="47275A49" w:rsidR="00D315EB" w:rsidRPr="00D315EB" w:rsidRDefault="00D315EB" w:rsidP="00D315EB">
      <w:pPr>
        <w:spacing w:before="120" w:after="120"/>
      </w:pPr>
      <w:r>
        <w:drawing>
          <wp:inline distT="0" distB="0" distL="0" distR="0" wp14:anchorId="4BBF83ED" wp14:editId="218CBCE8">
            <wp:extent cx="5274310" cy="2148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48840"/>
                    </a:xfrm>
                    <a:prstGeom prst="rect">
                      <a:avLst/>
                    </a:prstGeom>
                  </pic:spPr>
                </pic:pic>
              </a:graphicData>
            </a:graphic>
          </wp:inline>
        </w:drawing>
      </w:r>
    </w:p>
    <w:p w14:paraId="7B8E63BB" w14:textId="0F35FB8B" w:rsidR="00D315EB"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What is the correlation (R2 value) between customer ratings and product return rate?</w:t>
      </w:r>
    </w:p>
    <w:p w14:paraId="24FFC669" w14:textId="05774BC0" w:rsidR="00AC2B63" w:rsidRPr="00AC2B63" w:rsidRDefault="00AC2B63" w:rsidP="00AC2B63">
      <w:pPr>
        <w:shd w:val="clear" w:color="auto" w:fill="FFFFFF"/>
        <w:rPr>
          <w:rFonts w:eastAsia="Times New Roman" w:cs="Calibri"/>
          <w:color w:val="000000"/>
        </w:rPr>
      </w:pPr>
      <w:r>
        <w:rPr>
          <w:rFonts w:eastAsia="Times New Roman" w:cs="Calibri"/>
          <w:color w:val="000000"/>
        </w:rPr>
        <w:t xml:space="preserve">The </w:t>
      </w:r>
      <w:bookmarkStart w:id="0" w:name="_Hlk122505723"/>
      <w:r>
        <w:rPr>
          <w:rFonts w:eastAsia="Times New Roman" w:cs="Calibri"/>
          <w:color w:val="000000"/>
        </w:rPr>
        <w:t>customer rating</w:t>
      </w:r>
      <w:bookmarkEnd w:id="0"/>
      <w:r>
        <w:rPr>
          <w:rFonts w:eastAsia="Times New Roman" w:cs="Calibri"/>
          <w:color w:val="000000"/>
        </w:rPr>
        <w:t xml:space="preserve"> and </w:t>
      </w:r>
      <w:r>
        <w:rPr>
          <w:rFonts w:eastAsia="Times New Roman" w:cs="Calibri"/>
          <w:color w:val="000000"/>
        </w:rPr>
        <w:t>the return rate</w:t>
      </w:r>
      <w:r>
        <w:rPr>
          <w:rFonts w:eastAsia="Times New Roman" w:cs="Calibri"/>
          <w:color w:val="000000"/>
        </w:rPr>
        <w:t xml:space="preserve"> are </w:t>
      </w:r>
      <w:r>
        <w:rPr>
          <w:rFonts w:eastAsia="Times New Roman" w:cs="Calibri"/>
          <w:color w:val="000000"/>
        </w:rPr>
        <w:t>negatively</w:t>
      </w:r>
      <w:r>
        <w:rPr>
          <w:rFonts w:eastAsia="Times New Roman" w:cs="Calibri"/>
          <w:color w:val="000000"/>
        </w:rPr>
        <w:t xml:space="preserve"> correlated. </w:t>
      </w:r>
      <w:r w:rsidRPr="00543B67">
        <w:rPr>
          <w:rFonts w:eastAsia="Times New Roman" w:cs="Calibri"/>
          <w:color w:val="000000"/>
        </w:rPr>
        <w:t xml:space="preserve">The correlation between </w:t>
      </w:r>
      <w:r>
        <w:rPr>
          <w:rFonts w:eastAsia="Times New Roman" w:cs="Calibri"/>
          <w:color w:val="000000"/>
        </w:rPr>
        <w:t xml:space="preserve">the </w:t>
      </w:r>
      <w:r>
        <w:rPr>
          <w:rFonts w:eastAsia="Times New Roman" w:cs="Calibri"/>
          <w:color w:val="000000"/>
        </w:rPr>
        <w:t>customer rating</w:t>
      </w:r>
      <w:r w:rsidRPr="00543B67">
        <w:rPr>
          <w:rFonts w:eastAsia="Times New Roman" w:cs="Calibri"/>
          <w:color w:val="000000"/>
        </w:rPr>
        <w:t xml:space="preserve"> </w:t>
      </w:r>
      <w:r w:rsidRPr="00543B67">
        <w:rPr>
          <w:rFonts w:eastAsia="Times New Roman" w:cs="Calibri"/>
          <w:color w:val="000000"/>
        </w:rPr>
        <w:t xml:space="preserve">and </w:t>
      </w:r>
      <w:r>
        <w:rPr>
          <w:rFonts w:eastAsia="Times New Roman" w:cs="Calibri"/>
          <w:color w:val="000000"/>
        </w:rPr>
        <w:t xml:space="preserve">the </w:t>
      </w:r>
      <w:r>
        <w:rPr>
          <w:rFonts w:eastAsia="Times New Roman" w:cs="Calibri"/>
          <w:color w:val="000000"/>
        </w:rPr>
        <w:t>return rate</w:t>
      </w:r>
      <w:r w:rsidRPr="00543B67">
        <w:rPr>
          <w:rFonts w:eastAsia="Times New Roman" w:cs="Calibri"/>
          <w:color w:val="000000"/>
        </w:rPr>
        <w:t xml:space="preserve"> is </w:t>
      </w:r>
      <w:r w:rsidRPr="00AC2B63">
        <w:rPr>
          <w:rFonts w:eastAsia="Times New Roman" w:cs="Calibri"/>
          <w:b/>
          <w:bCs/>
          <w:color w:val="000000"/>
        </w:rPr>
        <w:t>0.</w:t>
      </w:r>
      <w:r w:rsidRPr="00AC2B63">
        <w:rPr>
          <w:rFonts w:eastAsia="Times New Roman" w:cs="Calibri"/>
          <w:b/>
          <w:bCs/>
          <w:color w:val="000000"/>
        </w:rPr>
        <w:t>69</w:t>
      </w:r>
      <w:r w:rsidRPr="00543B67">
        <w:rPr>
          <w:rFonts w:eastAsia="Times New Roman" w:cs="Calibri"/>
          <w:color w:val="000000"/>
        </w:rPr>
        <w:t xml:space="preserve">. The following scatterplot </w:t>
      </w:r>
      <w:r>
        <w:rPr>
          <w:rFonts w:eastAsia="Times New Roman" w:cs="Calibri"/>
          <w:color w:val="000000"/>
        </w:rPr>
        <w:t xml:space="preserve">chart presents the independent (return rate) and the dependent (customer rating) variable’s relationship. The trend line shows a </w:t>
      </w:r>
      <w:r>
        <w:rPr>
          <w:rFonts w:eastAsia="Times New Roman" w:cs="Calibri"/>
          <w:color w:val="000000"/>
        </w:rPr>
        <w:t>negative</w:t>
      </w:r>
      <w:r>
        <w:rPr>
          <w:rFonts w:eastAsia="Times New Roman" w:cs="Calibri"/>
          <w:color w:val="000000"/>
        </w:rPr>
        <w:t xml:space="preserve"> correlation.</w:t>
      </w:r>
    </w:p>
    <w:p w14:paraId="47F90B54" w14:textId="2119A479" w:rsidR="00D315EB" w:rsidRPr="00D315EB" w:rsidRDefault="00D315EB" w:rsidP="00D315EB">
      <w:pPr>
        <w:spacing w:before="120" w:after="120"/>
      </w:pPr>
      <w:r>
        <w:drawing>
          <wp:inline distT="0" distB="0" distL="0" distR="0" wp14:anchorId="6FC77545" wp14:editId="4D72FC5D">
            <wp:extent cx="5274310" cy="2326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6640"/>
                    </a:xfrm>
                    <a:prstGeom prst="rect">
                      <a:avLst/>
                    </a:prstGeom>
                  </pic:spPr>
                </pic:pic>
              </a:graphicData>
            </a:graphic>
          </wp:inline>
        </w:drawing>
      </w:r>
    </w:p>
    <w:p w14:paraId="20950741" w14:textId="38346F35"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lastRenderedPageBreak/>
        <w:t>What are the linear regression formulas to predict customer income from customer sales?</w:t>
      </w:r>
    </w:p>
    <w:p w14:paraId="4E9B07FD" w14:textId="201F8DC4" w:rsidR="00D315EB" w:rsidRPr="00FA1792" w:rsidRDefault="00FA1792" w:rsidP="00D315EB">
      <w:pPr>
        <w:spacing w:before="120" w:after="120"/>
        <w:rPr>
          <w:rFonts w:eastAsiaTheme="minorEastAsia"/>
        </w:rPr>
      </w:pPr>
      <w:r>
        <w:rPr>
          <w:rFonts w:asciiTheme="majorHAnsi" w:eastAsiaTheme="majorEastAsia" w:hAnsiTheme="majorHAnsi" w:cstheme="majorBidi"/>
        </w:rPr>
        <w:t xml:space="preserve">The formula to calculate customer sales: </w:t>
      </w:r>
      <m:oMath>
        <m:r>
          <w:rPr>
            <w:rFonts w:ascii="Cambria Math" w:hAnsi="Cambria Math"/>
          </w:rPr>
          <m:t>y=0.01073x-722.14</m:t>
        </m:r>
      </m:oMath>
    </w:p>
    <w:p w14:paraId="53B45A6A" w14:textId="48FD837A" w:rsidR="00FA1792" w:rsidRPr="00FA1792" w:rsidRDefault="00FA1792" w:rsidP="00D315EB">
      <w:pPr>
        <w:spacing w:before="120" w:after="120"/>
        <w:rPr>
          <w:rFonts w:eastAsiaTheme="minorEastAsia"/>
        </w:rPr>
      </w:pPr>
      <w:r>
        <w:rPr>
          <w:rFonts w:eastAsiaTheme="minorEastAsia"/>
        </w:rPr>
        <w:t xml:space="preserve">The formula to calculate customer income: </w:t>
      </w:r>
      <m:oMath>
        <m:r>
          <w:rPr>
            <w:rFonts w:ascii="Cambria Math" w:hAnsi="Cambria Math"/>
          </w:rPr>
          <m:t xml:space="preserve">x= </m:t>
        </m:r>
        <m:f>
          <m:fPr>
            <m:ctrlPr>
              <w:rPr>
                <w:rFonts w:ascii="Cambria Math" w:hAnsi="Cambria Math"/>
                <w:i/>
              </w:rPr>
            </m:ctrlPr>
          </m:fPr>
          <m:num>
            <m:r>
              <w:rPr>
                <w:rFonts w:ascii="Cambria Math" w:hAnsi="Cambria Math"/>
              </w:rPr>
              <m:t>y+722.14</m:t>
            </m:r>
          </m:num>
          <m:den>
            <m:r>
              <w:rPr>
                <w:rFonts w:ascii="Cambria Math" w:hAnsi="Cambria Math"/>
              </w:rPr>
              <m:t>0.01073</m:t>
            </m:r>
          </m:den>
        </m:f>
      </m:oMath>
    </w:p>
    <w:p w14:paraId="10440815" w14:textId="2C8E568B"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Which customer do you predict has the highest income?</w:t>
      </w:r>
    </w:p>
    <w:p w14:paraId="6B9ADFF8" w14:textId="471AC4FF" w:rsidR="00D315EB" w:rsidRPr="00AC2B63" w:rsidRDefault="00AC2B63" w:rsidP="00AC2B63">
      <w:pPr>
        <w:shd w:val="clear" w:color="auto" w:fill="FFFFFF"/>
        <w:rPr>
          <w:rFonts w:eastAsia="Times New Roman" w:cs="Calibri"/>
          <w:color w:val="000000"/>
        </w:rPr>
      </w:pPr>
      <w:r w:rsidRPr="00543B67">
        <w:rPr>
          <w:rFonts w:eastAsia="Times New Roman" w:cs="Calibri"/>
          <w:color w:val="000000"/>
        </w:rPr>
        <w:t>The customer with the highest predicted</w:t>
      </w:r>
      <w:r w:rsidRPr="00543B67">
        <w:rPr>
          <w:rFonts w:eastAsia="Times New Roman" w:cs="Calibri"/>
          <w:color w:val="000000"/>
        </w:rPr>
        <w:t xml:space="preserve"> </w:t>
      </w:r>
      <w:r w:rsidRPr="00543B67">
        <w:rPr>
          <w:rFonts w:eastAsia="Times New Roman" w:cs="Calibri"/>
          <w:color w:val="000000"/>
        </w:rPr>
        <w:t>income is Jon Little</w:t>
      </w:r>
      <w:r>
        <w:rPr>
          <w:rFonts w:eastAsia="Times New Roman" w:cs="Calibri"/>
          <w:color w:val="000000"/>
        </w:rPr>
        <w:t>. He is</w:t>
      </w:r>
      <w:r w:rsidRPr="00543B67">
        <w:rPr>
          <w:rFonts w:eastAsia="Times New Roman" w:cs="Calibri"/>
          <w:color w:val="000000"/>
        </w:rPr>
        <w:t xml:space="preserve"> born </w:t>
      </w:r>
      <w:r>
        <w:rPr>
          <w:rFonts w:eastAsia="Times New Roman" w:cs="Calibri"/>
          <w:color w:val="000000"/>
        </w:rPr>
        <w:t xml:space="preserve">1984 </w:t>
      </w:r>
      <w:r w:rsidRPr="00543B67">
        <w:rPr>
          <w:rFonts w:eastAsia="Times New Roman" w:cs="Calibri"/>
          <w:color w:val="000000"/>
        </w:rPr>
        <w:t>June 3</w:t>
      </w:r>
      <w:r>
        <w:rPr>
          <w:rFonts w:eastAsia="Times New Roman" w:cs="Calibri"/>
          <w:color w:val="000000"/>
        </w:rPr>
        <w:t>., and</w:t>
      </w:r>
      <w:r w:rsidRPr="00543B67">
        <w:rPr>
          <w:rFonts w:eastAsia="Times New Roman" w:cs="Calibri"/>
          <w:color w:val="000000"/>
        </w:rPr>
        <w:t xml:space="preserve"> </w:t>
      </w:r>
      <w:r>
        <w:rPr>
          <w:rFonts w:eastAsia="Times New Roman" w:cs="Calibri"/>
          <w:color w:val="000000"/>
        </w:rPr>
        <w:t xml:space="preserve">he is from </w:t>
      </w:r>
      <w:r w:rsidRPr="00543B67">
        <w:rPr>
          <w:rFonts w:eastAsia="Times New Roman" w:cs="Calibri"/>
          <w:color w:val="000000"/>
        </w:rPr>
        <w:t>Illinois. He purchase</w:t>
      </w:r>
      <w:r>
        <w:rPr>
          <w:rFonts w:eastAsia="Times New Roman" w:cs="Calibri"/>
          <w:color w:val="000000"/>
        </w:rPr>
        <w:t>d</w:t>
      </w:r>
      <w:r w:rsidRPr="00543B67">
        <w:rPr>
          <w:rFonts w:eastAsia="Times New Roman" w:cs="Calibri"/>
          <w:color w:val="000000"/>
        </w:rPr>
        <w:t xml:space="preserve"> for $5250 in the last 6 months, and his predicted income is $55</w:t>
      </w:r>
      <w:r>
        <w:rPr>
          <w:rFonts w:eastAsia="Times New Roman" w:cs="Calibri"/>
          <w:color w:val="000000"/>
        </w:rPr>
        <w:t>6583.411</w:t>
      </w:r>
      <w:r w:rsidRPr="00543B67">
        <w:rPr>
          <w:rFonts w:eastAsia="Times New Roman" w:cs="Calibri"/>
          <w:color w:val="000000"/>
        </w:rPr>
        <w:t>.</w:t>
      </w:r>
    </w:p>
    <w:p w14:paraId="6DCDC953" w14:textId="48580082" w:rsidR="00D315EB"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Which product will be advertised the most?</w:t>
      </w:r>
    </w:p>
    <w:p w14:paraId="05F1D0F5" w14:textId="0EBE560A" w:rsidR="00AC2B63" w:rsidRPr="00543B67" w:rsidRDefault="00AC2B63" w:rsidP="00AC2B63">
      <w:pPr>
        <w:rPr>
          <w:rFonts w:eastAsia="Times New Roman" w:cs="Calibri"/>
        </w:rPr>
      </w:pPr>
      <w:r w:rsidRPr="00543B67">
        <w:rPr>
          <w:rFonts w:eastAsia="Times New Roman" w:cs="Calibri"/>
        </w:rPr>
        <w:t xml:space="preserve">The most advertised product is going to be the </w:t>
      </w:r>
      <w:r>
        <w:rPr>
          <w:rFonts w:eastAsia="Times New Roman" w:cs="Calibri"/>
        </w:rPr>
        <w:t xml:space="preserve">shirt. </w:t>
      </w:r>
      <w:r w:rsidR="0090223A">
        <w:rPr>
          <w:rFonts w:eastAsia="Times New Roman" w:cs="Calibri"/>
        </w:rPr>
        <w:t>It is recommended if the customer’s purchases (</w:t>
      </w:r>
      <w:r w:rsidR="0090223A">
        <w:rPr>
          <w:rFonts w:eastAsia="Times New Roman" w:cs="Calibri"/>
        </w:rPr>
        <w:t>last 6 month</w:t>
      </w:r>
      <w:r w:rsidR="0090223A">
        <w:rPr>
          <w:rFonts w:eastAsia="Times New Roman" w:cs="Calibri"/>
        </w:rPr>
        <w:t>) is less than $100. The shirt will be advertised to 305 customers and the shirt’s price ranges from $25 to $45. The estimated income from the shirt are going to be from $7625 to $13725.</w:t>
      </w:r>
    </w:p>
    <w:p w14:paraId="21BB5A84" w14:textId="31E8D453" w:rsidR="0090223A" w:rsidRDefault="00FA1792" w:rsidP="00D315EB">
      <w:r>
        <w:drawing>
          <wp:inline distT="0" distB="0" distL="0" distR="0" wp14:anchorId="4DC9A7D6" wp14:editId="01412E09">
            <wp:extent cx="5274310" cy="2625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25725"/>
                    </a:xfrm>
                    <a:prstGeom prst="rect">
                      <a:avLst/>
                    </a:prstGeom>
                  </pic:spPr>
                </pic:pic>
              </a:graphicData>
            </a:graphic>
          </wp:inline>
        </w:drawing>
      </w:r>
    </w:p>
    <w:p w14:paraId="4C265376" w14:textId="77777777" w:rsidR="0090223A" w:rsidRDefault="0090223A">
      <w:r>
        <w:br w:type="page"/>
      </w:r>
    </w:p>
    <w:p w14:paraId="7C92F5AF" w14:textId="279E56BF" w:rsidR="0090223A" w:rsidRPr="0090223A" w:rsidRDefault="007F27E4" w:rsidP="0090223A">
      <w:pPr>
        <w:pStyle w:val="Heading1"/>
        <w:spacing w:after="120"/>
        <w:rPr>
          <w:rFonts w:asciiTheme="minorHAnsi" w:hAnsiTheme="minorHAnsi" w:cstheme="minorHAnsi"/>
          <w:color w:val="auto"/>
        </w:rPr>
      </w:pPr>
      <w:r w:rsidRPr="0090223A">
        <w:rPr>
          <w:rFonts w:asciiTheme="minorHAnsi" w:hAnsiTheme="minorHAnsi" w:cstheme="minorHAnsi"/>
          <w:color w:val="auto"/>
        </w:rPr>
        <w:lastRenderedPageBreak/>
        <w:t>Additional finding</w:t>
      </w:r>
    </w:p>
    <w:p w14:paraId="0072A6BF" w14:textId="6521BA38" w:rsidR="0090223A" w:rsidRPr="0090223A" w:rsidRDefault="00EC2B8D" w:rsidP="0090223A">
      <w:r>
        <w:t>The state</w:t>
      </w:r>
      <w:r w:rsidR="0090223A">
        <w:t xml:space="preserve"> of Illinois </w:t>
      </w:r>
      <w:r>
        <w:t>contains the maximum range of income. The product recommendation for Illinois will be the leather bag. The second largest income range is in New Jersey and the coat is going to be advertised here. Finally, the sneaker products will be recommended to the Californian customers.</w:t>
      </w:r>
    </w:p>
    <w:p w14:paraId="18D9BB95" w14:textId="6C0B6A6C" w:rsidR="007F27E4" w:rsidRPr="007F27E4" w:rsidRDefault="0090223A" w:rsidP="007F27E4">
      <w:r>
        <w:drawing>
          <wp:inline distT="0" distB="0" distL="0" distR="0" wp14:anchorId="0CFEB2B7" wp14:editId="6AB488B2">
            <wp:extent cx="5274310" cy="2734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4945"/>
                    </a:xfrm>
                    <a:prstGeom prst="rect">
                      <a:avLst/>
                    </a:prstGeom>
                  </pic:spPr>
                </pic:pic>
              </a:graphicData>
            </a:graphic>
          </wp:inline>
        </w:drawing>
      </w:r>
    </w:p>
    <w:sectPr w:rsidR="007F27E4" w:rsidRPr="007F27E4" w:rsidSect="00A40FB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6385" w14:textId="77777777" w:rsidR="002F2785" w:rsidRDefault="002F2785" w:rsidP="00DB7D7B">
      <w:r>
        <w:separator/>
      </w:r>
    </w:p>
  </w:endnote>
  <w:endnote w:type="continuationSeparator" w:id="0">
    <w:p w14:paraId="34F3BE11" w14:textId="77777777" w:rsidR="002F2785" w:rsidRDefault="002F278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9264" w14:textId="77777777" w:rsidR="002F2785" w:rsidRDefault="002F2785" w:rsidP="00DB7D7B">
      <w:r>
        <w:separator/>
      </w:r>
    </w:p>
  </w:footnote>
  <w:footnote w:type="continuationSeparator" w:id="0">
    <w:p w14:paraId="53F4B0DB" w14:textId="77777777" w:rsidR="002F2785" w:rsidRDefault="002F2785"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71F99"/>
    <w:multiLevelType w:val="multilevel"/>
    <w:tmpl w:val="D7E0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0"/>
    <w:rsid w:val="001856C0"/>
    <w:rsid w:val="002D6A37"/>
    <w:rsid w:val="002F2785"/>
    <w:rsid w:val="004B3E3F"/>
    <w:rsid w:val="00700455"/>
    <w:rsid w:val="00772990"/>
    <w:rsid w:val="007F27E4"/>
    <w:rsid w:val="00807B7B"/>
    <w:rsid w:val="0090223A"/>
    <w:rsid w:val="00A40FB1"/>
    <w:rsid w:val="00A60DD5"/>
    <w:rsid w:val="00AC2B63"/>
    <w:rsid w:val="00CD057F"/>
    <w:rsid w:val="00D16DE0"/>
    <w:rsid w:val="00D315EB"/>
    <w:rsid w:val="00DB7D7B"/>
    <w:rsid w:val="00E01C76"/>
    <w:rsid w:val="00EC2B8D"/>
    <w:rsid w:val="00FA1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C6C9"/>
  <w15:chartTrackingRefBased/>
  <w15:docId w15:val="{A74A93F5-0634-4D21-9099-3B9001C5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315EB"/>
    <w:pPr>
      <w:keepNext/>
      <w:keepLines/>
      <w:spacing w:before="240" w:after="0"/>
      <w:outlineLvl w:val="0"/>
    </w:pPr>
    <w:rPr>
      <w:rFonts w:asciiTheme="majorHAnsi" w:eastAsiaTheme="majorEastAsia" w:hAnsiTheme="majorHAnsi" w:cstheme="majorBidi"/>
      <w:color w:val="2AB9EB" w:themeColor="accent1" w:themeShade="BF"/>
      <w:sz w:val="32"/>
      <w:szCs w:val="32"/>
    </w:rPr>
  </w:style>
  <w:style w:type="paragraph" w:styleId="Heading2">
    <w:name w:val="heading 2"/>
    <w:basedOn w:val="Normal"/>
    <w:next w:val="Normal"/>
    <w:link w:val="Heading2Char"/>
    <w:uiPriority w:val="9"/>
    <w:unhideWhenUsed/>
    <w:qFormat/>
    <w:rsid w:val="00D315EB"/>
    <w:pPr>
      <w:keepNext/>
      <w:keepLines/>
      <w:spacing w:before="40" w:after="0"/>
      <w:outlineLvl w:val="1"/>
    </w:pPr>
    <w:rPr>
      <w:rFonts w:asciiTheme="majorHAnsi" w:eastAsiaTheme="majorEastAsia" w:hAnsiTheme="majorHAnsi" w:cstheme="majorBidi"/>
      <w:color w:val="2AB9E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5EB"/>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D315EB"/>
    <w:rPr>
      <w:rFonts w:asciiTheme="majorHAnsi" w:eastAsiaTheme="majorEastAsia" w:hAnsiTheme="majorHAnsi" w:cstheme="majorBidi"/>
      <w:noProof/>
      <w:color w:val="2AB9EB" w:themeColor="accent1" w:themeShade="BF"/>
      <w:sz w:val="32"/>
      <w:szCs w:val="32"/>
    </w:rPr>
  </w:style>
  <w:style w:type="character" w:customStyle="1" w:styleId="Heading2Char">
    <w:name w:val="Heading 2 Char"/>
    <w:basedOn w:val="DefaultParagraphFont"/>
    <w:link w:val="Heading2"/>
    <w:uiPriority w:val="9"/>
    <w:rsid w:val="00D315EB"/>
    <w:rPr>
      <w:rFonts w:asciiTheme="majorHAnsi" w:eastAsiaTheme="majorEastAsia" w:hAnsiTheme="majorHAnsi" w:cstheme="majorBidi"/>
      <w:noProof/>
      <w:color w:val="2AB9EB" w:themeColor="accent1" w:themeShade="BF"/>
      <w:sz w:val="26"/>
      <w:szCs w:val="26"/>
    </w:rPr>
  </w:style>
  <w:style w:type="character" w:styleId="PlaceholderText">
    <w:name w:val="Placeholder Text"/>
    <w:basedOn w:val="DefaultParagraphFont"/>
    <w:uiPriority w:val="99"/>
    <w:semiHidden/>
    <w:rsid w:val="00FA1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8186">
      <w:bodyDiv w:val="1"/>
      <w:marLeft w:val="0"/>
      <w:marRight w:val="0"/>
      <w:marTop w:val="0"/>
      <w:marBottom w:val="0"/>
      <w:divBdr>
        <w:top w:val="none" w:sz="0" w:space="0" w:color="auto"/>
        <w:left w:val="none" w:sz="0" w:space="0" w:color="auto"/>
        <w:bottom w:val="none" w:sz="0" w:space="0" w:color="auto"/>
        <w:right w:val="none" w:sz="0" w:space="0" w:color="auto"/>
      </w:divBdr>
    </w:div>
    <w:div w:id="111058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Times New Roman"/>
      </a:majorFont>
      <a:minorFont>
        <a:latin typeface="Tahoma"/>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1570</Characters>
  <Application>Microsoft Office Word</Application>
  <DocSecurity>0</DocSecurity>
  <Lines>49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Szilvasi Peter BDP EZD</dc:creator>
  <cp:keywords/>
  <dc:description/>
  <cp:lastModifiedBy>Szilvasi Peter BDP EZD</cp:lastModifiedBy>
  <cp:revision>2</cp:revision>
  <dcterms:created xsi:type="dcterms:W3CDTF">2022-12-21T07:22:00Z</dcterms:created>
  <dcterms:modified xsi:type="dcterms:W3CDTF">2022-12-21T08:28:00Z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2cca7106a58d4703952306d52318f4061ba2b2494f81fb9697cd637360f67565</vt:lpwstr>
  </property>
  <property fmtid="{D5CDD505-2E9C-101B-9397-08002B2CF9AE}" pid="3" name="MSIP_Label_7294a1c8-9899-41e7-8f6e-8b1b3c79592a_Enabled">
    <vt:lpwstr>true</vt:lpwstr>
  </property>
  <property fmtid="{D5CDD505-2E9C-101B-9397-08002B2CF9AE}" pid="4" name="MSIP_Label_7294a1c8-9899-41e7-8f6e-8b1b3c79592a_SetDate">
    <vt:lpwstr>2022-12-21T08:28:34Z</vt:lpwstr>
  </property>
  <property fmtid="{D5CDD505-2E9C-101B-9397-08002B2CF9AE}" pid="5" name="MSIP_Label_7294a1c8-9899-41e7-8f6e-8b1b3c79592a_Method">
    <vt:lpwstr>Privileged</vt:lpwstr>
  </property>
  <property fmtid="{D5CDD505-2E9C-101B-9397-08002B2CF9AE}" pid="6" name="MSIP_Label_7294a1c8-9899-41e7-8f6e-8b1b3c79592a_Name">
    <vt:lpwstr>Internal sub2 (no marking)</vt:lpwstr>
  </property>
  <property fmtid="{D5CDD505-2E9C-101B-9397-08002B2CF9AE}" pid="7" name="MSIP_Label_7294a1c8-9899-41e7-8f6e-8b1b3c79592a_SiteId">
    <vt:lpwstr>eb70b763-b6d7-4486-8555-8831709a784e</vt:lpwstr>
  </property>
  <property fmtid="{D5CDD505-2E9C-101B-9397-08002B2CF9AE}" pid="8" name="MSIP_Label_7294a1c8-9899-41e7-8f6e-8b1b3c79592a_ActionId">
    <vt:lpwstr>222efd2e-69f9-4a3b-b27a-3179e11cc205</vt:lpwstr>
  </property>
  <property fmtid="{D5CDD505-2E9C-101B-9397-08002B2CF9AE}" pid="9" name="MSIP_Label_7294a1c8-9899-41e7-8f6e-8b1b3c79592a_ContentBits">
    <vt:lpwstr>0</vt:lpwstr>
  </property>
</Properties>
</file>