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76D3" w:rsidRPr="00405584" w14:paraId="40DC2B7F" w14:textId="77777777" w:rsidTr="00AB76D3">
        <w:tc>
          <w:tcPr>
            <w:tcW w:w="2254" w:type="dxa"/>
            <w:shd w:val="clear" w:color="auto" w:fill="808080" w:themeFill="background1" w:themeFillShade="80"/>
          </w:tcPr>
          <w:p w14:paraId="64B932D9" w14:textId="50BF881E" w:rsidR="00AB76D3" w:rsidRPr="00405584" w:rsidRDefault="00AB76D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Parent code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2FE0A200" w14:textId="1CC7E8FB" w:rsidR="00AB76D3" w:rsidRPr="00405584" w:rsidRDefault="00AB76D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Child code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57B39471" w14:textId="19759072" w:rsidR="00AB76D3" w:rsidRPr="00405584" w:rsidRDefault="00AB76D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1F52A6F8" w14:textId="0BCBA6DC" w:rsidR="00AB76D3" w:rsidRPr="00405584" w:rsidRDefault="00AB76D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Example(s)</w:t>
            </w:r>
          </w:p>
        </w:tc>
      </w:tr>
      <w:tr w:rsidR="00413ED8" w14:paraId="00054044" w14:textId="77777777" w:rsidTr="00AB76D3">
        <w:trPr>
          <w:trHeight w:val="972"/>
        </w:trPr>
        <w:tc>
          <w:tcPr>
            <w:tcW w:w="2254" w:type="dxa"/>
            <w:vMerge w:val="restart"/>
          </w:tcPr>
          <w:p w14:paraId="4242FF20" w14:textId="1C9DAC5E" w:rsidR="00413ED8" w:rsidRPr="00405584" w:rsidRDefault="00413ED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Attributes of dentists</w:t>
            </w:r>
          </w:p>
          <w:p w14:paraId="597D71D7" w14:textId="758B559B" w:rsidR="00413ED8" w:rsidRPr="00405584" w:rsidRDefault="00413ED8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Current state of affairs which are potentially changeable individually by the dentist</w:t>
            </w:r>
          </w:p>
        </w:tc>
        <w:tc>
          <w:tcPr>
            <w:tcW w:w="2254" w:type="dxa"/>
          </w:tcPr>
          <w:p w14:paraId="365A88D9" w14:textId="77777777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Personal values</w:t>
            </w:r>
          </w:p>
          <w:p w14:paraId="3C85229E" w14:textId="45B10B35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D221A4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DValue]]</w:t>
            </w:r>
          </w:p>
        </w:tc>
        <w:tc>
          <w:tcPr>
            <w:tcW w:w="2254" w:type="dxa"/>
          </w:tcPr>
          <w:p w14:paraId="5A8DD53F" w14:textId="33739756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A set of values or attitudes as a constraint for sustainability</w:t>
            </w:r>
          </w:p>
        </w:tc>
        <w:tc>
          <w:tcPr>
            <w:tcW w:w="2254" w:type="dxa"/>
          </w:tcPr>
          <w:p w14:paraId="084B1A39" w14:textId="77777777" w:rsidR="00413ED8" w:rsidRPr="00945EB9" w:rsidRDefault="00413ED8" w:rsidP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Én a kivárós típus vagyok</w:t>
            </w:r>
          </w:p>
          <w:p w14:paraId="0E3AC787" w14:textId="77777777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13ED8" w14:paraId="4D56F745" w14:textId="77777777">
        <w:tc>
          <w:tcPr>
            <w:tcW w:w="2254" w:type="dxa"/>
            <w:vMerge/>
          </w:tcPr>
          <w:p w14:paraId="7E6DA2DD" w14:textId="77777777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7FF9CE82" w14:textId="77777777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Personal situation</w:t>
            </w:r>
          </w:p>
          <w:p w14:paraId="4F0DE681" w14:textId="3A3F3EB1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[[DSit]]</w:t>
            </w:r>
          </w:p>
        </w:tc>
        <w:tc>
          <w:tcPr>
            <w:tcW w:w="2254" w:type="dxa"/>
          </w:tcPr>
          <w:p w14:paraId="6350C431" w14:textId="4EE7EDCB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A situation in which a dentist is not capable of performing more sustainable practices</w:t>
            </w:r>
          </w:p>
        </w:tc>
        <w:tc>
          <w:tcPr>
            <w:tcW w:w="2254" w:type="dxa"/>
          </w:tcPr>
          <w:p w14:paraId="2C838A22" w14:textId="15CC04FC" w:rsidR="00413ED8" w:rsidRPr="00405584" w:rsidRDefault="00413E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én most minden analóg módot csinálok. Egyszerűen csak azért, hogy tudjam, hogy egy fogtechnikus mit néz</w:t>
            </w:r>
          </w:p>
        </w:tc>
      </w:tr>
      <w:tr w:rsidR="00A55699" w14:paraId="3AAECC5B" w14:textId="77777777">
        <w:tc>
          <w:tcPr>
            <w:tcW w:w="2254" w:type="dxa"/>
            <w:vMerge w:val="restart"/>
          </w:tcPr>
          <w:p w14:paraId="6893DEC9" w14:textId="77777777" w:rsidR="00A55699" w:rsidRPr="00405584" w:rsidRDefault="00A556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Environment</w:t>
            </w:r>
          </w:p>
          <w:p w14:paraId="647F2959" w14:textId="2929D2DB" w:rsidR="00A55699" w:rsidRPr="00405584" w:rsidRDefault="00A5569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Current state of affairs which are not changeable individually by the dentist</w:t>
            </w:r>
          </w:p>
        </w:tc>
        <w:tc>
          <w:tcPr>
            <w:tcW w:w="2254" w:type="dxa"/>
          </w:tcPr>
          <w:p w14:paraId="28C7DCD2" w14:textId="7777777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Available</w:t>
            </w:r>
          </w:p>
          <w:p w14:paraId="7D622175" w14:textId="48A8F2EC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[[EAvailable]]</w:t>
            </w:r>
          </w:p>
        </w:tc>
        <w:tc>
          <w:tcPr>
            <w:tcW w:w="2254" w:type="dxa"/>
          </w:tcPr>
          <w:p w14:paraId="38AA834F" w14:textId="0993AC2B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The dentist is not aware of an available alternative</w:t>
            </w:r>
          </w:p>
        </w:tc>
        <w:tc>
          <w:tcPr>
            <w:tcW w:w="2254" w:type="dxa"/>
          </w:tcPr>
          <w:p w14:paraId="007C46A5" w14:textId="728A9061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 xml:space="preserve">Ha lenne olyan alternatíva,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(…)</w:t>
            </w: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, akkor nyilván nyitott lennék rá</w:t>
            </w:r>
          </w:p>
        </w:tc>
      </w:tr>
      <w:tr w:rsidR="00A55699" w14:paraId="045AF49A" w14:textId="77777777">
        <w:tc>
          <w:tcPr>
            <w:tcW w:w="2254" w:type="dxa"/>
            <w:vMerge/>
          </w:tcPr>
          <w:p w14:paraId="5E94EDDA" w14:textId="7777777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4B084D64" w14:textId="7777777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Clinic</w:t>
            </w:r>
          </w:p>
          <w:p w14:paraId="1275B9B0" w14:textId="09CC5EE2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[[EClinic]]</w:t>
            </w:r>
          </w:p>
        </w:tc>
        <w:tc>
          <w:tcPr>
            <w:tcW w:w="2254" w:type="dxa"/>
          </w:tcPr>
          <w:p w14:paraId="49614138" w14:textId="0261932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Habits, workflow of a clinic</w:t>
            </w:r>
          </w:p>
        </w:tc>
        <w:tc>
          <w:tcPr>
            <w:tcW w:w="2254" w:type="dxa"/>
          </w:tcPr>
          <w:p w14:paraId="330FE899" w14:textId="631330CF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én jelenleg ugye alkalmazottként vagyok</w:t>
            </w:r>
          </w:p>
        </w:tc>
      </w:tr>
      <w:tr w:rsidR="00A55699" w14:paraId="086F4219" w14:textId="77777777">
        <w:tc>
          <w:tcPr>
            <w:tcW w:w="2254" w:type="dxa"/>
            <w:vMerge/>
          </w:tcPr>
          <w:p w14:paraId="649CFA43" w14:textId="7777777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49973575" w14:textId="7777777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Law</w:t>
            </w:r>
          </w:p>
          <w:p w14:paraId="7539BEF1" w14:textId="0CE01B9E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[[ELaw]]</w:t>
            </w:r>
          </w:p>
        </w:tc>
        <w:tc>
          <w:tcPr>
            <w:tcW w:w="2254" w:type="dxa"/>
          </w:tcPr>
          <w:p w14:paraId="435F2540" w14:textId="090CD4F5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National laws, professional regulations</w:t>
            </w:r>
          </w:p>
        </w:tc>
        <w:tc>
          <w:tcPr>
            <w:tcW w:w="2254" w:type="dxa"/>
          </w:tcPr>
          <w:p w14:paraId="3424F246" w14:textId="74D6F65B" w:rsidR="00A55699" w:rsidRPr="00A55699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Én úgy gondolom, hogy a szakma szabályai szerint járok el.</w:t>
            </w:r>
          </w:p>
        </w:tc>
      </w:tr>
      <w:tr w:rsidR="00A55699" w14:paraId="187D8595" w14:textId="77777777">
        <w:tc>
          <w:tcPr>
            <w:tcW w:w="2254" w:type="dxa"/>
            <w:vMerge/>
          </w:tcPr>
          <w:p w14:paraId="13D4A3EE" w14:textId="7777777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1A08FB6A" w14:textId="6675D3C3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Financial support</w:t>
            </w:r>
          </w:p>
          <w:p w14:paraId="5FA1AD10" w14:textId="6C4145F6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[[ESupport]]</w:t>
            </w:r>
          </w:p>
        </w:tc>
        <w:tc>
          <w:tcPr>
            <w:tcW w:w="2254" w:type="dxa"/>
          </w:tcPr>
          <w:p w14:paraId="58792337" w14:textId="0171B269" w:rsidR="00A55699" w:rsidRPr="00405584" w:rsidRDefault="00CF67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Lack of f</w:t>
            </w:r>
            <w:r w:rsidR="00A55699" w:rsidRPr="00405584">
              <w:rPr>
                <w:rFonts w:ascii="Times New Roman" w:hAnsi="Times New Roman" w:cs="Times New Roman"/>
                <w:sz w:val="22"/>
                <w:szCs w:val="22"/>
              </w:rPr>
              <w:t xml:space="preserve">inancial </w:t>
            </w: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 xml:space="preserve">or other </w:t>
            </w:r>
            <w:r w:rsidR="00A55699" w:rsidRPr="00405584">
              <w:rPr>
                <w:rFonts w:ascii="Times New Roman" w:hAnsi="Times New Roman" w:cs="Times New Roman"/>
                <w:sz w:val="22"/>
                <w:szCs w:val="22"/>
              </w:rPr>
              <w:t>support from the government limiting choice</w:t>
            </w:r>
          </w:p>
        </w:tc>
        <w:tc>
          <w:tcPr>
            <w:tcW w:w="2254" w:type="dxa"/>
          </w:tcPr>
          <w:p w14:paraId="7608100F" w14:textId="77777777" w:rsidR="00A55699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3C50">
              <w:rPr>
                <w:rFonts w:ascii="Times New Roman" w:hAnsi="Times New Roman" w:cs="Times New Roman"/>
                <w:sz w:val="22"/>
                <w:szCs w:val="22"/>
              </w:rPr>
              <w:t>szerintem így a finanszírozásnak is nagy szerepe van ebben, legalábbis meglátásom szerint</w:t>
            </w:r>
          </w:p>
          <w:p w14:paraId="3A48DE1B" w14:textId="77777777" w:rsidR="00A55699" w:rsidRPr="00405584" w:rsidRDefault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5699" w14:paraId="288E4835" w14:textId="77777777">
        <w:tc>
          <w:tcPr>
            <w:tcW w:w="2254" w:type="dxa"/>
            <w:vMerge/>
          </w:tcPr>
          <w:p w14:paraId="42E2D560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241F779B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Others</w:t>
            </w:r>
          </w:p>
          <w:p w14:paraId="1320944B" w14:textId="7282CDAE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[[EOthers]]</w:t>
            </w:r>
          </w:p>
        </w:tc>
        <w:tc>
          <w:tcPr>
            <w:tcW w:w="2254" w:type="dxa"/>
          </w:tcPr>
          <w:p w14:paraId="63E5CF65" w14:textId="26AB5C89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Values and habits of a proportion of other dentists</w:t>
            </w:r>
            <w:r w:rsidR="00874EF7">
              <w:rPr>
                <w:rFonts w:ascii="Times New Roman" w:hAnsi="Times New Roman" w:cs="Times New Roman"/>
                <w:sz w:val="22"/>
                <w:szCs w:val="22"/>
              </w:rPr>
              <w:t xml:space="preserve"> (or other staff)</w:t>
            </w: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 xml:space="preserve"> constraining sustainability</w:t>
            </w:r>
            <w:r w:rsidR="00822F3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822F38">
              <w:rPr>
                <w:rFonts w:ascii="Times New Roman" w:hAnsi="Times New Roman" w:cs="Times New Roman"/>
                <w:sz w:val="22"/>
                <w:szCs w:val="22"/>
              </w:rPr>
              <w:br/>
              <w:t>Not including addressing third persons when explaining general ideas (which common in the Hungarian language)</w:t>
            </w:r>
          </w:p>
        </w:tc>
        <w:tc>
          <w:tcPr>
            <w:tcW w:w="2254" w:type="dxa"/>
          </w:tcPr>
          <w:p w14:paraId="0CB2EB2F" w14:textId="77777777" w:rsidR="00A55699" w:rsidRPr="00945EB9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hogyha ő abban öregszik meg és abban szocializálódik</w:t>
            </w:r>
          </w:p>
          <w:p w14:paraId="025240D8" w14:textId="46F525B8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bonyolultsága azért a megszokott és begyakorolt folyamatokhoz képest</w:t>
            </w:r>
          </w:p>
        </w:tc>
      </w:tr>
      <w:tr w:rsidR="00A55699" w14:paraId="482FA63A" w14:textId="77777777">
        <w:tc>
          <w:tcPr>
            <w:tcW w:w="2254" w:type="dxa"/>
            <w:vMerge/>
          </w:tcPr>
          <w:p w14:paraId="40326663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1BFA82F4" w14:textId="4418CEED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Regional</w:t>
            </w:r>
          </w:p>
          <w:p w14:paraId="688EA839" w14:textId="798A779E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[[ERegional]]</w:t>
            </w:r>
          </w:p>
        </w:tc>
        <w:tc>
          <w:tcPr>
            <w:tcW w:w="2254" w:type="dxa"/>
          </w:tcPr>
          <w:p w14:paraId="43D87EC1" w14:textId="4A7F661F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Regional attributes (not including laws and regulations)</w:t>
            </w:r>
          </w:p>
        </w:tc>
        <w:tc>
          <w:tcPr>
            <w:tcW w:w="2254" w:type="dxa"/>
          </w:tcPr>
          <w:p w14:paraId="6383891A" w14:textId="147D9AAA" w:rsidR="00A55699" w:rsidRPr="00945EB9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Magyarok, mi meg egyébként a közép-európaiak is</w:t>
            </w:r>
          </w:p>
        </w:tc>
      </w:tr>
      <w:tr w:rsidR="00A55699" w14:paraId="086B11E5" w14:textId="77777777">
        <w:tc>
          <w:tcPr>
            <w:tcW w:w="2254" w:type="dxa"/>
            <w:vMerge w:val="restart"/>
          </w:tcPr>
          <w:p w14:paraId="1F09BD5B" w14:textId="77777777" w:rsidR="00A55699" w:rsidRPr="00405584" w:rsidRDefault="00A55699" w:rsidP="00A5569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Patient</w:t>
            </w:r>
          </w:p>
          <w:p w14:paraId="5EE2A389" w14:textId="7224B553" w:rsidR="00A55699" w:rsidRPr="00405584" w:rsidRDefault="00A55699" w:rsidP="00A5569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Factors related to patients</w:t>
            </w:r>
          </w:p>
        </w:tc>
        <w:tc>
          <w:tcPr>
            <w:tcW w:w="2254" w:type="dxa"/>
          </w:tcPr>
          <w:p w14:paraId="5A547486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Trust</w:t>
            </w:r>
          </w:p>
          <w:p w14:paraId="37A8BA54" w14:textId="59EEBDE8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[[P</w:t>
            </w:r>
            <w:r w:rsidR="00D9510F" w:rsidRPr="00405584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rust]]</w:t>
            </w:r>
          </w:p>
        </w:tc>
        <w:tc>
          <w:tcPr>
            <w:tcW w:w="2254" w:type="dxa"/>
          </w:tcPr>
          <w:p w14:paraId="5F00F025" w14:textId="36D5E0FC" w:rsidR="00A55699" w:rsidRPr="00DE733C" w:rsidRDefault="00DE733C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Sustainable practice depending on the patient’s</w:t>
            </w: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 xml:space="preserve"> perception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the service provided by the dentist; Including trust and communication</w:t>
            </w:r>
          </w:p>
        </w:tc>
        <w:tc>
          <w:tcPr>
            <w:tcW w:w="2254" w:type="dxa"/>
          </w:tcPr>
          <w:p w14:paraId="4209AE28" w14:textId="217A532F" w:rsidR="00A55699" w:rsidRPr="00405584" w:rsidRDefault="00DE733C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csak itt a páciens oldala kérdőjeles még, hogy mennyire néznék a páciensek jó szemmel, hogy a '80-as évekből üvegpohár van kirakva neki.</w:t>
            </w:r>
          </w:p>
        </w:tc>
      </w:tr>
      <w:tr w:rsidR="00A55699" w14:paraId="53F597FD" w14:textId="77777777">
        <w:tc>
          <w:tcPr>
            <w:tcW w:w="2254" w:type="dxa"/>
            <w:vMerge/>
          </w:tcPr>
          <w:p w14:paraId="32603222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32ABF41F" w14:textId="083E8AA8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Motivation</w:t>
            </w:r>
          </w:p>
          <w:p w14:paraId="2F7018F8" w14:textId="20877920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[[PMotivation]]</w:t>
            </w:r>
          </w:p>
        </w:tc>
        <w:tc>
          <w:tcPr>
            <w:tcW w:w="2254" w:type="dxa"/>
          </w:tcPr>
          <w:p w14:paraId="5525A74E" w14:textId="77777777" w:rsidR="00DE733C" w:rsidRDefault="00DE733C" w:rsidP="00DE73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Patients’ lack of compliance towards a sustainable practice; Modeling parental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behavior; Lack of care for one’s own health</w:t>
            </w:r>
          </w:p>
          <w:p w14:paraId="7A7ABB08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14A0AA90" w14:textId="77777777" w:rsidR="00DE733C" w:rsidRDefault="00DE733C" w:rsidP="00DE73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3C5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erre figyelünk, hogyha azt mondom neki, hogy figyeljen rá és menjen el a körzeti </w:t>
            </w:r>
            <w:r w:rsidRPr="00243C5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orvosához vagy fogorvosához, ahol azzal találkozik, hogy durván elhagyják</w:t>
            </w:r>
          </w:p>
          <w:p w14:paraId="5166130C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5699" w14:paraId="0024D71B" w14:textId="77777777">
        <w:tc>
          <w:tcPr>
            <w:tcW w:w="2254" w:type="dxa"/>
            <w:vMerge/>
          </w:tcPr>
          <w:p w14:paraId="6648D9A6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2EFE3CBE" w14:textId="77777777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  <w:p w14:paraId="13D2A9AC" w14:textId="37E668E6" w:rsidR="00A55699" w:rsidRPr="00405584" w:rsidRDefault="00A55699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[[PEducation]]</w:t>
            </w:r>
          </w:p>
        </w:tc>
        <w:tc>
          <w:tcPr>
            <w:tcW w:w="2254" w:type="dxa"/>
          </w:tcPr>
          <w:p w14:paraId="13C3E256" w14:textId="5533AF8D" w:rsidR="00A55699" w:rsidRPr="00405584" w:rsidRDefault="00DE733C" w:rsidP="00A55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Need for patient education on prevention</w:t>
            </w:r>
          </w:p>
        </w:tc>
        <w:tc>
          <w:tcPr>
            <w:tcW w:w="2254" w:type="dxa"/>
          </w:tcPr>
          <w:p w14:paraId="5CCEAF38" w14:textId="12CAA889" w:rsidR="00A55699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22C24">
              <w:rPr>
                <w:rFonts w:ascii="Times New Roman" w:hAnsi="Times New Roman" w:cs="Times New Roman"/>
                <w:sz w:val="22"/>
                <w:szCs w:val="22"/>
              </w:rPr>
              <w:t xml:space="preserve">szerintem kellene kötelezően bevezetni akár biológiaórán, akár így az óvodákban, hogy igenis legyen egy fogorvos, vagy legyen egy dentálhigiénikus, </w:t>
            </w:r>
          </w:p>
        </w:tc>
      </w:tr>
      <w:tr w:rsidR="00405584" w14:paraId="3704B20D" w14:textId="77777777">
        <w:tc>
          <w:tcPr>
            <w:tcW w:w="2254" w:type="dxa"/>
            <w:vMerge/>
          </w:tcPr>
          <w:p w14:paraId="1BB1F1C0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61E29E4C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PPrice</w:t>
            </w:r>
          </w:p>
          <w:p w14:paraId="14940ED8" w14:textId="2A3BE0AB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[[PPrice]]</w:t>
            </w:r>
          </w:p>
        </w:tc>
        <w:tc>
          <w:tcPr>
            <w:tcW w:w="2254" w:type="dxa"/>
          </w:tcPr>
          <w:p w14:paraId="0F0A41DF" w14:textId="024EDB80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High price as a limiting factor</w:t>
            </w:r>
          </w:p>
        </w:tc>
        <w:tc>
          <w:tcPr>
            <w:tcW w:w="2254" w:type="dxa"/>
          </w:tcPr>
          <w:p w14:paraId="178DD3D8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5584" w14:paraId="755E4F8E" w14:textId="77777777">
        <w:tc>
          <w:tcPr>
            <w:tcW w:w="2254" w:type="dxa"/>
            <w:vMerge w:val="restart"/>
          </w:tcPr>
          <w:p w14:paraId="7CA7CA99" w14:textId="77777777" w:rsidR="00405584" w:rsidRPr="00405584" w:rsidRDefault="00405584" w:rsidP="0040558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Attributes of the alternative</w:t>
            </w:r>
          </w:p>
          <w:p w14:paraId="0E9A3E1C" w14:textId="1BBD53D8" w:rsidR="00405584" w:rsidRPr="00405584" w:rsidRDefault="00405584" w:rsidP="0040558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Determinants that reduce the feasibility of integrating sustainability into practice</w:t>
            </w:r>
          </w:p>
        </w:tc>
        <w:tc>
          <w:tcPr>
            <w:tcW w:w="2254" w:type="dxa"/>
          </w:tcPr>
          <w:p w14:paraId="21E19B48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Quality</w:t>
            </w:r>
          </w:p>
          <w:p w14:paraId="4E4D6953" w14:textId="5CEC9905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[[AQuality]]</w:t>
            </w:r>
          </w:p>
        </w:tc>
        <w:tc>
          <w:tcPr>
            <w:tcW w:w="2254" w:type="dxa"/>
          </w:tcPr>
          <w:p w14:paraId="0ACE74FD" w14:textId="236DA41E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An alternative would be an inferior quality in care;</w:t>
            </w:r>
            <w:r w:rsidRPr="00405584">
              <w:rPr>
                <w:rFonts w:ascii="Times New Roman" w:hAnsi="Times New Roman" w:cs="Times New Roman"/>
                <w:sz w:val="22"/>
                <w:szCs w:val="22"/>
              </w:rPr>
              <w:br/>
              <w:t>Posing risk (e.g., in infection control)</w:t>
            </w:r>
          </w:p>
        </w:tc>
        <w:tc>
          <w:tcPr>
            <w:tcW w:w="2254" w:type="dxa"/>
          </w:tcPr>
          <w:p w14:paraId="2D6ACD9A" w14:textId="1B30510D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nekem az elmúlt harminc évben sokkal kevesebb gondom volt a vázakkal, mint például most, amióta lézerszinterezetteket.</w:t>
            </w:r>
          </w:p>
        </w:tc>
      </w:tr>
      <w:tr w:rsidR="00405584" w14:paraId="59BBE6B8" w14:textId="77777777">
        <w:tc>
          <w:tcPr>
            <w:tcW w:w="2254" w:type="dxa"/>
            <w:vMerge/>
          </w:tcPr>
          <w:p w14:paraId="028CC8B1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64EAF048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Limited benefit</w:t>
            </w:r>
          </w:p>
          <w:p w14:paraId="6DFBEE49" w14:textId="68806D30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[[ABenefit]]</w:t>
            </w:r>
          </w:p>
        </w:tc>
        <w:tc>
          <w:tcPr>
            <w:tcW w:w="2254" w:type="dxa"/>
          </w:tcPr>
          <w:p w14:paraId="74F16B5E" w14:textId="1A4C554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An alternative does not improve dentistry</w:t>
            </w:r>
          </w:p>
        </w:tc>
        <w:tc>
          <w:tcPr>
            <w:tcW w:w="2254" w:type="dxa"/>
          </w:tcPr>
          <w:p w14:paraId="6CB0E7DC" w14:textId="0D8F414F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én egyébként nem is tartom annyira átütő jelentőségűnek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405584" w14:paraId="392E7A2C" w14:textId="77777777">
        <w:tc>
          <w:tcPr>
            <w:tcW w:w="2254" w:type="dxa"/>
            <w:vMerge/>
          </w:tcPr>
          <w:p w14:paraId="1D3A7054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1C81FE49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Efficiency</w:t>
            </w:r>
          </w:p>
          <w:p w14:paraId="65F40A79" w14:textId="6D73305D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[[AEfficiency]]</w:t>
            </w:r>
          </w:p>
        </w:tc>
        <w:tc>
          <w:tcPr>
            <w:tcW w:w="2254" w:type="dxa"/>
          </w:tcPr>
          <w:p w14:paraId="40D3E0A6" w14:textId="77777777" w:rsidR="00405584" w:rsidRPr="00945EB9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Trade-off between sustainability and efficiency;</w:t>
            </w:r>
          </w:p>
          <w:p w14:paraId="5E42BA7E" w14:textId="471D9885" w:rsidR="00405584" w:rsidRPr="00DE733C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 xml:space="preserve">Including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not </w:t>
            </w: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-efficient, complicated application</w:t>
            </w:r>
          </w:p>
        </w:tc>
        <w:tc>
          <w:tcPr>
            <w:tcW w:w="2254" w:type="dxa"/>
          </w:tcPr>
          <w:p w14:paraId="40F95B40" w14:textId="11AFBFB3" w:rsidR="00405584" w:rsidRPr="00DE733C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Szerintem az idő hiánya, ez a legelső.</w:t>
            </w:r>
          </w:p>
        </w:tc>
      </w:tr>
      <w:tr w:rsidR="00405584" w14:paraId="12511AB1" w14:textId="77777777">
        <w:tc>
          <w:tcPr>
            <w:tcW w:w="2254" w:type="dxa"/>
            <w:vMerge/>
          </w:tcPr>
          <w:p w14:paraId="257FF055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460A5CA2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Outdated</w:t>
            </w:r>
          </w:p>
          <w:p w14:paraId="3833AE24" w14:textId="6F2BCCC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[[AOutdated]]</w:t>
            </w:r>
          </w:p>
        </w:tc>
        <w:tc>
          <w:tcPr>
            <w:tcW w:w="2254" w:type="dxa"/>
          </w:tcPr>
          <w:p w14:paraId="31AC7CF0" w14:textId="2A893CFA" w:rsidR="00405584" w:rsidRPr="00DE733C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 xml:space="preserve">ustainable practices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from the past </w:t>
            </w: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 xml:space="preserve">that have been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phased out</w:t>
            </w: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</w:tcPr>
          <w:p w14:paraId="4141BF35" w14:textId="6D7666CA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5EB9">
              <w:rPr>
                <w:rFonts w:ascii="Times New Roman" w:hAnsi="Times New Roman" w:cs="Times New Roman"/>
                <w:sz w:val="22"/>
                <w:szCs w:val="22"/>
              </w:rPr>
              <w:t>Dolgoztam régen olyan helyen, ahol üvegpohár volt kitéve a műanyag transzparens pohár helyett, és mindenki hőzöngött, hogy úristen, milyen undorító az egész.</w:t>
            </w:r>
          </w:p>
        </w:tc>
      </w:tr>
      <w:tr w:rsidR="00405584" w14:paraId="127F692F" w14:textId="77777777">
        <w:tc>
          <w:tcPr>
            <w:tcW w:w="2254" w:type="dxa"/>
            <w:vMerge/>
          </w:tcPr>
          <w:p w14:paraId="4EC9FBAC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7DB43530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Cost</w:t>
            </w:r>
          </w:p>
          <w:p w14:paraId="35C8C6C8" w14:textId="3E4B9B92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[[ACost]]</w:t>
            </w:r>
          </w:p>
        </w:tc>
        <w:tc>
          <w:tcPr>
            <w:tcW w:w="2254" w:type="dxa"/>
          </w:tcPr>
          <w:p w14:paraId="727EC391" w14:textId="7C86C048" w:rsid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High cost as a limiting factor</w:t>
            </w:r>
          </w:p>
        </w:tc>
        <w:tc>
          <w:tcPr>
            <w:tcW w:w="2254" w:type="dxa"/>
          </w:tcPr>
          <w:p w14:paraId="04217483" w14:textId="47C9D11A" w:rsidR="00405584" w:rsidRPr="00945EB9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43C50">
              <w:rPr>
                <w:rFonts w:ascii="Times New Roman" w:hAnsi="Times New Roman" w:cs="Times New Roman"/>
                <w:sz w:val="22"/>
                <w:szCs w:val="22"/>
              </w:rPr>
              <w:t>a környezettudatosabb eszközök azok drágábbak általában</w:t>
            </w:r>
          </w:p>
        </w:tc>
      </w:tr>
      <w:tr w:rsidR="00405584" w14:paraId="1305B418" w14:textId="77777777">
        <w:tc>
          <w:tcPr>
            <w:tcW w:w="2254" w:type="dxa"/>
            <w:vMerge w:val="restart"/>
          </w:tcPr>
          <w:p w14:paraId="6205EEA4" w14:textId="49D1FD6C" w:rsidR="00405584" w:rsidRPr="00405584" w:rsidRDefault="00405584" w:rsidP="0040558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Practice</w:t>
            </w:r>
          </w:p>
          <w:p w14:paraId="3E1EE6C8" w14:textId="225C2291" w:rsidR="00405584" w:rsidRPr="00405584" w:rsidRDefault="00405584" w:rsidP="0040558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The mention of a sustainable practice mentioned by the dentist </w:t>
            </w:r>
          </w:p>
        </w:tc>
        <w:tc>
          <w:tcPr>
            <w:tcW w:w="2254" w:type="dxa"/>
          </w:tcPr>
          <w:p w14:paraId="42886B96" w14:textId="2A3996F8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[[Measured]]</w:t>
            </w:r>
          </w:p>
        </w:tc>
        <w:tc>
          <w:tcPr>
            <w:tcW w:w="2254" w:type="dxa"/>
          </w:tcPr>
          <w:p w14:paraId="069426AC" w14:textId="5295A24C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A practice or dimension present in the observation protocol</w:t>
            </w:r>
          </w:p>
        </w:tc>
        <w:tc>
          <w:tcPr>
            <w:tcW w:w="2254" w:type="dxa"/>
          </w:tcPr>
          <w:p w14:paraId="7C9C4B67" w14:textId="0F033485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Ha mondjuk valamilyen eldobhatós, hát nem, inkább úgy fogalmaznék, hogy például egy olyan eszköz, amit egyébként rendszerint eldobunk, de tisztíthatósága folytán lenne lehetőség arra, hogy újra használjuk</w:t>
            </w:r>
          </w:p>
        </w:tc>
      </w:tr>
      <w:tr w:rsidR="00405584" w14:paraId="2473E0AE" w14:textId="77777777">
        <w:tc>
          <w:tcPr>
            <w:tcW w:w="2254" w:type="dxa"/>
            <w:vMerge/>
          </w:tcPr>
          <w:p w14:paraId="59DD594E" w14:textId="77777777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4" w:type="dxa"/>
          </w:tcPr>
          <w:p w14:paraId="1BB7D9B5" w14:textId="5A9D0363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[[NotMeasured]]</w:t>
            </w:r>
          </w:p>
        </w:tc>
        <w:tc>
          <w:tcPr>
            <w:tcW w:w="2254" w:type="dxa"/>
          </w:tcPr>
          <w:p w14:paraId="7727BC75" w14:textId="227A7444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A practice or dimension not present in the observation protocol</w:t>
            </w:r>
          </w:p>
        </w:tc>
        <w:tc>
          <w:tcPr>
            <w:tcW w:w="2254" w:type="dxa"/>
          </w:tcPr>
          <w:p w14:paraId="2DCD2F15" w14:textId="51B2417B" w:rsidR="00405584" w:rsidRPr="00405584" w:rsidRDefault="00405584" w:rsidP="004055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05584">
              <w:rPr>
                <w:rFonts w:ascii="Times New Roman" w:hAnsi="Times New Roman" w:cs="Times New Roman"/>
                <w:sz w:val="22"/>
                <w:szCs w:val="22"/>
              </w:rPr>
              <w:t>Nagyon kevés idő marad ezeknek az eszközöknek a szelektálására.</w:t>
            </w:r>
          </w:p>
          <w:p w14:paraId="4A75CE30" w14:textId="77777777" w:rsidR="00405584" w:rsidRPr="00405584" w:rsidRDefault="00405584" w:rsidP="00405584">
            <w:pPr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9E3A6CB" w14:textId="77777777" w:rsidR="000B1ACA" w:rsidRDefault="000B1ACA"/>
    <w:p w14:paraId="461F25E4" w14:textId="77777777" w:rsidR="00405584" w:rsidRDefault="00405584"/>
    <w:p w14:paraId="2A10B962" w14:textId="1F37291A" w:rsidR="00D9510F" w:rsidRPr="00405584" w:rsidRDefault="00D9510F" w:rsidP="00405584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05584">
        <w:rPr>
          <w:rFonts w:ascii="Times New Roman" w:hAnsi="Times New Roman" w:cs="Times New Roman"/>
          <w:b/>
          <w:bCs/>
          <w:sz w:val="22"/>
          <w:szCs w:val="22"/>
        </w:rPr>
        <w:t>Connections:</w:t>
      </w:r>
    </w:p>
    <w:p w14:paraId="3B72405A" w14:textId="6AD2F587" w:rsidR="00D9510F" w:rsidRPr="00405584" w:rsidRDefault="00D9510F" w:rsidP="00405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405584">
        <w:rPr>
          <w:rFonts w:ascii="Times New Roman" w:hAnsi="Times New Roman" w:cs="Times New Roman"/>
          <w:sz w:val="22"/>
          <w:szCs w:val="22"/>
        </w:rPr>
        <w:t>Affect (Aff): One concept shapes the other (includes weaker connections than “causal”)</w:t>
      </w:r>
    </w:p>
    <w:p w14:paraId="2E78EBD8" w14:textId="611474A4" w:rsidR="00D9510F" w:rsidRPr="00405584" w:rsidRDefault="00D9510F" w:rsidP="00405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405584">
        <w:rPr>
          <w:rFonts w:ascii="Times New Roman" w:hAnsi="Times New Roman" w:cs="Times New Roman"/>
          <w:sz w:val="22"/>
          <w:szCs w:val="22"/>
        </w:rPr>
        <w:t>Manifest in (Man): One concept is a (less abstract) manifestation of the other concept</w:t>
      </w:r>
    </w:p>
    <w:p w14:paraId="2884D456" w14:textId="7896A025" w:rsidR="00822F38" w:rsidRDefault="00D9510F" w:rsidP="00822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05584">
        <w:rPr>
          <w:rFonts w:ascii="Times New Roman" w:hAnsi="Times New Roman" w:cs="Times New Roman"/>
          <w:sz w:val="22"/>
          <w:szCs w:val="22"/>
        </w:rPr>
        <w:t>Analogous to (Ana): Two concepts develop parallelly; Two concepts are derived from a common (abstract) source</w:t>
      </w:r>
    </w:p>
    <w:p w14:paraId="5EDF2295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>---</w:t>
      </w:r>
    </w:p>
    <w:p w14:paraId="313E96A8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>ROCK_network:</w:t>
      </w:r>
    </w:p>
    <w:p w14:paraId="49266D6B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edges:</w:t>
      </w:r>
    </w:p>
    <w:p w14:paraId="62407929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-</w:t>
      </w:r>
    </w:p>
    <w:p w14:paraId="5E750B2F" w14:textId="1F670AF1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type: </w:t>
      </w:r>
      <w:r>
        <w:rPr>
          <w:rFonts w:ascii="Times New Roman" w:hAnsi="Times New Roman" w:cs="Times New Roman"/>
          <w:sz w:val="22"/>
          <w:szCs w:val="22"/>
        </w:rPr>
        <w:t>Aff</w:t>
      </w:r>
    </w:p>
    <w:p w14:paraId="4B3AFC7D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color: black</w:t>
      </w:r>
    </w:p>
    <w:p w14:paraId="30F52F43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style: solid</w:t>
      </w:r>
    </w:p>
    <w:p w14:paraId="4922EDBD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-</w:t>
      </w:r>
    </w:p>
    <w:p w14:paraId="5C0741AD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type: causal_pos</w:t>
      </w:r>
    </w:p>
    <w:p w14:paraId="1D6F77C5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color: "#00BB00"</w:t>
      </w:r>
    </w:p>
    <w:p w14:paraId="585285F3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-</w:t>
      </w:r>
    </w:p>
    <w:p w14:paraId="70E99CC2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type: causal_neg</w:t>
      </w:r>
    </w:p>
    <w:p w14:paraId="4D2FA461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color: "#BB0000"</w:t>
      </w:r>
    </w:p>
    <w:p w14:paraId="37C1F847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-</w:t>
      </w:r>
    </w:p>
    <w:p w14:paraId="275E89DF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type: structural</w:t>
      </w:r>
    </w:p>
    <w:p w14:paraId="70DBEDD3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color: blue</w:t>
      </w:r>
    </w:p>
    <w:p w14:paraId="403FB23C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style: dashed</w:t>
      </w:r>
    </w:p>
    <w:p w14:paraId="66A587EE" w14:textId="77777777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 xml:space="preserve">      arrowhead: invempty</w:t>
      </w:r>
    </w:p>
    <w:p w14:paraId="702D559F" w14:textId="775C9105" w:rsidR="00822F38" w:rsidRPr="00822F38" w:rsidRDefault="00822F38" w:rsidP="00822F38">
      <w:pPr>
        <w:rPr>
          <w:rFonts w:ascii="Times New Roman" w:hAnsi="Times New Roman" w:cs="Times New Roman"/>
          <w:sz w:val="22"/>
          <w:szCs w:val="22"/>
        </w:rPr>
      </w:pPr>
      <w:r w:rsidRPr="00822F38">
        <w:rPr>
          <w:rFonts w:ascii="Times New Roman" w:hAnsi="Times New Roman" w:cs="Times New Roman"/>
          <w:sz w:val="22"/>
          <w:szCs w:val="22"/>
        </w:rPr>
        <w:t>---</w:t>
      </w:r>
    </w:p>
    <w:sectPr w:rsidR="00822F38" w:rsidRPr="0082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CB7"/>
    <w:multiLevelType w:val="hybridMultilevel"/>
    <w:tmpl w:val="9204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54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D3"/>
    <w:rsid w:val="000B1ACA"/>
    <w:rsid w:val="00106EF0"/>
    <w:rsid w:val="00405584"/>
    <w:rsid w:val="00413ED8"/>
    <w:rsid w:val="005229B2"/>
    <w:rsid w:val="005825F4"/>
    <w:rsid w:val="00822F38"/>
    <w:rsid w:val="00874EF7"/>
    <w:rsid w:val="008A28C8"/>
    <w:rsid w:val="009F6FF8"/>
    <w:rsid w:val="00A13278"/>
    <w:rsid w:val="00A377A1"/>
    <w:rsid w:val="00A55699"/>
    <w:rsid w:val="00A843F5"/>
    <w:rsid w:val="00AB76D3"/>
    <w:rsid w:val="00CF67C7"/>
    <w:rsid w:val="00D221A4"/>
    <w:rsid w:val="00D9510F"/>
    <w:rsid w:val="00DE733C"/>
    <w:rsid w:val="00E70174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3067"/>
  <w15:chartTrackingRefBased/>
  <w15:docId w15:val="{524647FD-8073-43B4-9F96-8C836D6A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D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D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D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D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D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D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D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B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D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D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B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D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B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D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B76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7</cp:revision>
  <dcterms:created xsi:type="dcterms:W3CDTF">2025-07-04T07:31:00Z</dcterms:created>
  <dcterms:modified xsi:type="dcterms:W3CDTF">2025-07-17T11:45:00Z</dcterms:modified>
</cp:coreProperties>
</file>