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A842" w14:textId="77777777" w:rsidR="00267A37" w:rsidRDefault="004A6C67">
      <w:pPr>
        <w:spacing w:afterLines="100" w:after="312" w:line="360" w:lineRule="auto"/>
        <w:jc w:val="center"/>
        <w:rPr>
          <w:rFonts w:ascii="楷体_GB2312" w:eastAsia="楷体_GB2312"/>
          <w:sz w:val="52"/>
          <w:szCs w:val="52"/>
        </w:rPr>
      </w:pPr>
      <w:r>
        <w:rPr>
          <w:rFonts w:ascii="楷体_GB2312" w:eastAsia="楷体_GB2312" w:hint="eastAsia"/>
          <w:sz w:val="52"/>
          <w:szCs w:val="52"/>
        </w:rPr>
        <w:t>南京理工大学紫金学院</w:t>
      </w:r>
    </w:p>
    <w:p w14:paraId="7C89B9D3" w14:textId="281AA71C" w:rsidR="00267A37" w:rsidRDefault="004A6C67">
      <w:pPr>
        <w:pStyle w:val="1"/>
        <w:spacing w:line="360" w:lineRule="auto"/>
        <w:rPr>
          <w:rFonts w:ascii="方正小标宋简体" w:eastAsia="方正小标宋简体"/>
          <w:b w:val="0"/>
          <w:sz w:val="44"/>
        </w:rPr>
      </w:pPr>
      <w:r>
        <w:rPr>
          <w:rFonts w:ascii="方正小标宋简体" w:eastAsia="方正小标宋简体" w:hint="eastAsia"/>
          <w:b w:val="0"/>
          <w:sz w:val="44"/>
        </w:rPr>
        <w:t>《</w:t>
      </w:r>
      <w:r w:rsidR="009F76B0">
        <w:rPr>
          <w:rFonts w:ascii="方正小标宋简体" w:eastAsia="方正小标宋简体" w:hint="eastAsia"/>
          <w:b w:val="0"/>
          <w:sz w:val="44"/>
        </w:rPr>
        <w:t>嵌入式系统原理</w:t>
      </w:r>
      <w:r>
        <w:rPr>
          <w:rFonts w:ascii="方正小标宋简体" w:eastAsia="方正小标宋简体" w:hint="eastAsia"/>
          <w:b w:val="0"/>
          <w:sz w:val="44"/>
        </w:rPr>
        <w:t>》实验报告</w:t>
      </w:r>
    </w:p>
    <w:p w14:paraId="4AAAC94A" w14:textId="77777777" w:rsidR="00267A37" w:rsidRDefault="00267A37">
      <w:pPr>
        <w:spacing w:line="360" w:lineRule="auto"/>
      </w:pPr>
    </w:p>
    <w:p w14:paraId="14F8FC9E" w14:textId="77777777" w:rsidR="00267A37" w:rsidRDefault="004A6C67">
      <w:pPr>
        <w:spacing w:line="360" w:lineRule="auto"/>
        <w:jc w:val="center"/>
      </w:pPr>
      <w:r>
        <w:rPr>
          <w:noProof/>
        </w:rPr>
        <w:drawing>
          <wp:inline distT="0" distB="0" distL="0" distR="0" wp14:anchorId="381F1A07" wp14:editId="1C3650BE">
            <wp:extent cx="1691640" cy="1562100"/>
            <wp:effectExtent l="0" t="0" r="0" b="0"/>
            <wp:docPr id="1"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88-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2EFFFFFB" w14:textId="77777777" w:rsidR="00267A37" w:rsidRDefault="00267A37">
      <w:pPr>
        <w:spacing w:line="360" w:lineRule="auto"/>
      </w:pPr>
    </w:p>
    <w:p w14:paraId="2E0C1E12" w14:textId="77777777" w:rsidR="00267A37" w:rsidRDefault="00267A37">
      <w:pPr>
        <w:spacing w:line="360" w:lineRule="auto"/>
      </w:pPr>
    </w:p>
    <w:tbl>
      <w:tblPr>
        <w:tblpPr w:leftFromText="180" w:rightFromText="180" w:vertAnchor="text" w:horzAnchor="margin" w:tblpXSpec="center" w:tblpY="120"/>
        <w:tblOverlap w:val="never"/>
        <w:tblW w:w="5737" w:type="dxa"/>
        <w:tblLayout w:type="fixed"/>
        <w:tblLook w:val="04A0" w:firstRow="1" w:lastRow="0" w:firstColumn="1" w:lastColumn="0" w:noHBand="0" w:noVBand="1"/>
      </w:tblPr>
      <w:tblGrid>
        <w:gridCol w:w="5497"/>
        <w:gridCol w:w="240"/>
      </w:tblGrid>
      <w:tr w:rsidR="00267A37" w14:paraId="1DC958AB" w14:textId="77777777" w:rsidTr="005E628F">
        <w:tc>
          <w:tcPr>
            <w:tcW w:w="5497" w:type="dxa"/>
            <w:vAlign w:val="center"/>
          </w:tcPr>
          <w:p w14:paraId="21EA62DF" w14:textId="482DF61B" w:rsidR="00267A37" w:rsidRDefault="004A6C67">
            <w:pPr>
              <w:rPr>
                <w:b/>
                <w:bCs/>
                <w:sz w:val="32"/>
                <w:szCs w:val="32"/>
              </w:rPr>
            </w:pPr>
            <w:r>
              <w:rPr>
                <w:rFonts w:ascii="Times New Roman" w:hAnsi="Times New Roman" w:hint="eastAsia" w:eastAsia="宋体"/>
                <w:b w:val="0"/>
                <w:bCs/>
                <w:sz w:val="24"/>
                <w:szCs w:val="32"/>
              </w:rPr>
              <w:t>课程编号：</w:t>
            </w:r>
            <w:r w:rsidR="00245699" w:rsidRPr="00245699">
              <w:rPr>
                <w:rFonts w:ascii="Times New Roman" w:hAnsi="Times New Roman" w:eastAsia="宋体"/>
                <w:b w:val="0"/>
                <w:bCs/>
                <w:sz w:val="24"/>
                <w:szCs w:val="32"/>
                <w:u w:val="single"/>
              </w:rPr>
              <w:t>03069011-01</w:t>
            </w:r>
            <w:r w:rsidR="000F6425">
              <w:rPr>
                <w:rFonts w:ascii="Times New Roman" w:hAnsi="Times New Roman" w:eastAsia="宋体"/>
                <w:b w:val="0"/>
                <w:bCs/>
                <w:sz w:val="24"/>
                <w:szCs w:val="32"/>
                <w:u w:val="single"/>
              </w:rPr>
              <w:t xml:space="preserve">            </w:t>
            </w:r>
          </w:p>
        </w:tc>
        <w:tc>
          <w:tcPr>
            <w:tcW w:w="240" w:type="dxa"/>
            <w:vAlign w:val="center"/>
          </w:tcPr>
          <w:p w14:paraId="37DFBFAE" w14:textId="77777777" w:rsidR="00267A37" w:rsidRDefault="00267A37">
            <w:pPr>
              <w:rPr>
                <w:sz w:val="30"/>
                <w:szCs w:val="30"/>
              </w:rPr>
            </w:pPr>
          </w:p>
        </w:tc>
      </w:tr>
      <w:tr w:rsidR="00267A37" w14:paraId="43A4FB2C" w14:textId="77777777" w:rsidTr="005E628F">
        <w:tc>
          <w:tcPr>
            <w:tcW w:w="5497" w:type="dxa"/>
            <w:vAlign w:val="center"/>
          </w:tcPr>
          <w:p w14:paraId="505B6585" w14:textId="1D5C17DF" w:rsidR="00267A37" w:rsidRDefault="004A6C67">
            <w:pPr>
              <w:rPr>
                <w:b/>
                <w:bCs/>
                <w:sz w:val="32"/>
                <w:szCs w:val="32"/>
              </w:rPr>
            </w:pPr>
            <w:r>
              <w:rPr>
                <w:rFonts w:ascii="Times New Roman" w:hAnsi="Times New Roman" w:hint="eastAsia" w:eastAsia="宋体"/>
                <w:b w:val="0"/>
                <w:bCs/>
                <w:sz w:val="24"/>
                <w:szCs w:val="32"/>
              </w:rPr>
              <w:t>课程名称：</w:t>
            </w:r>
            <w:r w:rsidR="000F6425" w:rsidRPr="000F6425">
              <w:rPr>
                <w:rFonts w:ascii="Times New Roman" w:hAnsi="Times New Roman" w:hint="eastAsia" w:eastAsia="宋体"/>
                <w:b w:val="0"/>
                <w:bCs/>
                <w:sz w:val="24"/>
                <w:szCs w:val="32"/>
                <w:u w:val="single"/>
              </w:rPr>
              <w:t>嵌入式系统原理</w:t>
            </w:r>
            <w:r w:rsidR="000F6425">
              <w:rPr>
                <w:rFonts w:ascii="Times New Roman" w:hAnsi="Times New Roman" w:hint="eastAsia" w:eastAsia="宋体"/>
                <w:b w:val="0"/>
                <w:bCs/>
                <w:sz w:val="24"/>
                <w:szCs w:val="32"/>
                <w:u w:val="single"/>
              </w:rPr>
              <w:t xml:space="preserve"> </w:t>
            </w:r>
            <w:r w:rsidR="000F6425">
              <w:rPr>
                <w:rFonts w:ascii="Times New Roman" w:hAnsi="Times New Roman" w:eastAsia="宋体"/>
                <w:b w:val="0"/>
                <w:bCs/>
                <w:sz w:val="24"/>
                <w:szCs w:val="32"/>
                <w:u w:val="single"/>
              </w:rPr>
              <w:t xml:space="preserve">        </w:t>
            </w:r>
          </w:p>
        </w:tc>
        <w:tc>
          <w:tcPr>
            <w:tcW w:w="240" w:type="dxa"/>
            <w:vAlign w:val="center"/>
          </w:tcPr>
          <w:p w14:paraId="5D529181" w14:textId="77777777" w:rsidR="00267A37" w:rsidRDefault="00267A37">
            <w:pPr>
              <w:rPr>
                <w:sz w:val="30"/>
                <w:szCs w:val="30"/>
              </w:rPr>
            </w:pPr>
          </w:p>
        </w:tc>
      </w:tr>
      <w:tr w:rsidR="00267A37" w14:paraId="6299BB47" w14:textId="77777777" w:rsidTr="005E628F">
        <w:tc>
          <w:tcPr>
            <w:tcW w:w="5497" w:type="dxa"/>
            <w:vAlign w:val="center"/>
          </w:tcPr>
          <w:p w14:paraId="2B44A3BF" w14:textId="710C894B" w:rsidR="00267A37" w:rsidRDefault="004A6C67">
            <w:pPr>
              <w:rPr>
                <w:rFonts w:ascii="宋体" w:hAnsi="宋体" w:hint="eastAsia"/>
                <w:b/>
                <w:bCs/>
                <w:sz w:val="32"/>
                <w:szCs w:val="32"/>
              </w:rPr>
            </w:pPr>
            <w:r>
              <w:rPr>
                <w:rFonts w:ascii="Times New Roman" w:hAnsi="Times New Roman" w:hint="eastAsia" w:eastAsia="宋体"/>
                <w:b w:val="0"/>
                <w:bCs/>
                <w:sz w:val="24"/>
                <w:szCs w:val="32"/>
              </w:rPr>
              <w:t xml:space="preserve">学 </w:t>
            </w:r>
            <w:r>
              <w:rPr>
                <w:rFonts w:ascii="Times New Roman" w:hAnsi="Times New Roman" w:eastAsia="宋体"/>
                <w:b w:val="0"/>
                <w:bCs/>
                <w:sz w:val="24"/>
                <w:szCs w:val="32"/>
              </w:rPr>
              <w:t xml:space="preserve">   </w:t>
            </w:r>
            <w:r>
              <w:rPr>
                <w:rFonts w:ascii="Times New Roman" w:hAnsi="Times New Roman" w:hint="eastAsia" w:eastAsia="宋体"/>
                <w:b w:val="0"/>
                <w:bCs/>
                <w:sz w:val="24"/>
                <w:szCs w:val="32"/>
              </w:rPr>
              <w:t>院：</w:t>
            </w:r>
            <w:r w:rsidR="005E628F" w:rsidRPr="000F6425">
              <w:rPr>
                <w:rFonts w:ascii="Times New Roman" w:hAnsi="Times New Roman" w:hint="eastAsia" w:eastAsia="宋体"/>
                <w:b w:val="0"/>
                <w:bCs/>
                <w:sz w:val="24"/>
                <w:szCs w:val="32"/>
                <w:u w:val="single"/>
              </w:rPr>
              <w:t>计算机</w:t>
            </w:r>
            <w:r w:rsidR="000F6425" w:rsidRPr="000F6425">
              <w:rPr>
                <w:rFonts w:ascii="Times New Roman" w:hAnsi="Times New Roman" w:hint="eastAsia" w:eastAsia="宋体"/>
                <w:b w:val="0"/>
                <w:bCs/>
                <w:sz w:val="24"/>
                <w:szCs w:val="32"/>
                <w:u w:val="single"/>
              </w:rPr>
              <w:t>与人工智能</w:t>
            </w:r>
            <w:r w:rsidR="000F6425">
              <w:rPr>
                <w:rFonts w:ascii="Times New Roman" w:hAnsi="Times New Roman" w:hint="eastAsia" w:eastAsia="宋体"/>
                <w:b w:val="0"/>
                <w:bCs/>
                <w:sz w:val="24"/>
                <w:szCs w:val="32"/>
                <w:u w:val="single"/>
              </w:rPr>
              <w:t xml:space="preserve"> </w:t>
            </w:r>
            <w:r w:rsidR="000F6425">
              <w:rPr>
                <w:rFonts w:ascii="Times New Roman" w:hAnsi="Times New Roman" w:eastAsia="宋体"/>
                <w:b w:val="0"/>
                <w:bCs/>
                <w:sz w:val="24"/>
                <w:szCs w:val="32"/>
                <w:u w:val="single"/>
              </w:rPr>
              <w:t xml:space="preserve">      </w:t>
            </w:r>
          </w:p>
        </w:tc>
        <w:tc>
          <w:tcPr>
            <w:tcW w:w="240" w:type="dxa"/>
            <w:vAlign w:val="center"/>
          </w:tcPr>
          <w:p w14:paraId="034AAB49" w14:textId="77777777" w:rsidR="00267A37" w:rsidRDefault="00267A37">
            <w:pPr>
              <w:rPr>
                <w:sz w:val="30"/>
                <w:szCs w:val="30"/>
              </w:rPr>
            </w:pPr>
          </w:p>
        </w:tc>
      </w:tr>
      <w:tr w:rsidR="00267A37" w14:paraId="3F7075FE" w14:textId="77777777" w:rsidTr="005E628F">
        <w:tc>
          <w:tcPr>
            <w:tcW w:w="5497" w:type="dxa"/>
            <w:vAlign w:val="center"/>
          </w:tcPr>
          <w:p w14:paraId="3EB26FA2" w14:textId="3F56E905" w:rsidR="00267A37" w:rsidRDefault="004A6C67">
            <w:pPr>
              <w:rPr>
                <w:b/>
                <w:bCs/>
                <w:sz w:val="32"/>
                <w:szCs w:val="32"/>
              </w:rPr>
            </w:pPr>
            <w:r>
              <w:rPr>
                <w:rFonts w:ascii="Times New Roman" w:hAnsi="Times New Roman" w:hint="eastAsia" w:eastAsia="宋体"/>
                <w:b w:val="0"/>
                <w:bCs/>
                <w:sz w:val="24"/>
                <w:szCs w:val="32"/>
              </w:rPr>
              <w:t xml:space="preserve">专 </w:t>
            </w:r>
            <w:r>
              <w:rPr>
                <w:rFonts w:ascii="Times New Roman" w:hAnsi="Times New Roman" w:eastAsia="宋体"/>
                <w:b w:val="0"/>
                <w:bCs/>
                <w:sz w:val="24"/>
                <w:szCs w:val="32"/>
              </w:rPr>
              <w:t xml:space="preserve">   </w:t>
            </w:r>
            <w:r>
              <w:rPr>
                <w:rFonts w:ascii="Times New Roman" w:hAnsi="Times New Roman" w:hint="eastAsia" w:eastAsia="宋体"/>
                <w:b w:val="0"/>
                <w:bCs/>
                <w:sz w:val="24"/>
                <w:szCs w:val="32"/>
              </w:rPr>
              <w:t>业：</w:t>
            </w:r>
            <w:r w:rsidR="000F6425" w:rsidRPr="000F6425">
              <w:rPr>
                <w:rFonts w:ascii="Times New Roman" w:hAnsi="Times New Roman" w:hint="eastAsia" w:eastAsia="宋体"/>
                <w:b w:val="0"/>
                <w:bCs/>
                <w:sz w:val="24"/>
                <w:szCs w:val="32"/>
                <w:u w:val="single"/>
              </w:rPr>
              <w:t>计算机科学与技术</w:t>
            </w:r>
            <w:r w:rsidR="000F6425">
              <w:rPr>
                <w:rFonts w:ascii="Times New Roman" w:hAnsi="Times New Roman" w:hint="eastAsia" w:eastAsia="宋体"/>
                <w:b w:val="0"/>
                <w:bCs/>
                <w:sz w:val="24"/>
                <w:szCs w:val="32"/>
                <w:u w:val="single"/>
              </w:rPr>
              <w:t xml:space="preserve"> </w:t>
            </w:r>
            <w:r w:rsidR="000F6425">
              <w:rPr>
                <w:rFonts w:ascii="Times New Roman" w:hAnsi="Times New Roman" w:eastAsia="宋体"/>
                <w:b w:val="0"/>
                <w:bCs/>
                <w:sz w:val="24"/>
                <w:szCs w:val="32"/>
                <w:u w:val="single"/>
              </w:rPr>
              <w:t xml:space="preserve">       </w:t>
            </w:r>
          </w:p>
        </w:tc>
        <w:tc>
          <w:tcPr>
            <w:tcW w:w="240" w:type="dxa"/>
            <w:vAlign w:val="center"/>
          </w:tcPr>
          <w:p w14:paraId="5E71665A" w14:textId="77777777" w:rsidR="00267A37" w:rsidRDefault="00267A37">
            <w:pPr>
              <w:rPr>
                <w:sz w:val="30"/>
                <w:szCs w:val="30"/>
              </w:rPr>
            </w:pPr>
          </w:p>
        </w:tc>
      </w:tr>
      <w:tr w:rsidR="00267A37" w14:paraId="2B4A3986" w14:textId="77777777" w:rsidTr="005E628F">
        <w:tc>
          <w:tcPr>
            <w:tcW w:w="5497" w:type="dxa"/>
            <w:vAlign w:val="center"/>
          </w:tcPr>
          <w:p>
            <w:r>
              <w:rPr>
                <w:rFonts w:ascii="Times New Roman" w:hAnsi="Times New Roman" w:eastAsia="宋体"/>
                <w:b w:val="0"/>
                <w:sz w:val="24"/>
              </w:rPr>
              <w:t>学    号：2315302125</w:t>
            </w:r>
          </w:p>
        </w:tc>
        <w:tc>
          <w:tcPr>
            <w:tcW w:w="240" w:type="dxa"/>
            <w:vAlign w:val="center"/>
          </w:tcPr>
          <w:p w14:paraId="2C9A01F7" w14:textId="77777777" w:rsidR="00267A37" w:rsidRDefault="00267A37">
            <w:pPr>
              <w:rPr>
                <w:sz w:val="30"/>
                <w:szCs w:val="30"/>
              </w:rPr>
            </w:pPr>
          </w:p>
        </w:tc>
      </w:tr>
      <w:tr w:rsidR="00267A37" w14:paraId="1C8C0D9E" w14:textId="77777777" w:rsidTr="005E628F">
        <w:tc>
          <w:tcPr>
            <w:tcW w:w="5497" w:type="dxa"/>
            <w:vAlign w:val="center"/>
          </w:tcPr>
          <w:p>
            <w:r>
              <w:rPr>
                <w:rFonts w:ascii="Times New Roman" w:hAnsi="Times New Roman" w:eastAsia="宋体"/>
                <w:b w:val="0"/>
                <w:sz w:val="24"/>
              </w:rPr>
              <w:t>姓    名：崔子霖</w:t>
            </w:r>
          </w:p>
        </w:tc>
        <w:tc>
          <w:tcPr>
            <w:tcW w:w="240" w:type="dxa"/>
            <w:vAlign w:val="center"/>
          </w:tcPr>
          <w:p w14:paraId="256E890A" w14:textId="77777777" w:rsidR="00267A37" w:rsidRDefault="00267A37">
            <w:pPr>
              <w:rPr>
                <w:sz w:val="30"/>
                <w:szCs w:val="30"/>
              </w:rPr>
            </w:pPr>
          </w:p>
        </w:tc>
      </w:tr>
      <w:tr w:rsidR="00267A37" w14:paraId="4060DE57" w14:textId="77777777" w:rsidTr="005E628F">
        <w:tc>
          <w:tcPr>
            <w:tcW w:w="5497" w:type="dxa"/>
            <w:vAlign w:val="center"/>
          </w:tcPr>
          <w:p w14:paraId="43F316BA" w14:textId="0146DF97" w:rsidR="00267A37" w:rsidRDefault="004A6C67">
            <w:pPr>
              <w:rPr>
                <w:b/>
                <w:bCs/>
                <w:sz w:val="32"/>
                <w:szCs w:val="32"/>
              </w:rPr>
            </w:pPr>
            <w:r>
              <w:rPr>
                <w:rFonts w:ascii="Times New Roman" w:hAnsi="Times New Roman" w:hint="eastAsia" w:eastAsia="宋体"/>
                <w:b w:val="0"/>
                <w:bCs/>
                <w:sz w:val="24"/>
                <w:szCs w:val="32"/>
              </w:rPr>
              <w:t>任课教师：</w:t>
            </w:r>
            <w:r w:rsidR="00B74871" w:rsidRPr="00B74871">
              <w:rPr>
                <w:rFonts w:ascii="Times New Roman" w:hAnsi="Times New Roman" w:hint="eastAsia" w:eastAsia="宋体"/>
                <w:b w:val="0"/>
                <w:bCs/>
                <w:sz w:val="24"/>
                <w:szCs w:val="32"/>
                <w:u w:val="single"/>
              </w:rPr>
              <w:t xml:space="preserve"> </w:t>
            </w:r>
            <w:r w:rsidR="00B74871" w:rsidRPr="00B74871">
              <w:rPr>
                <w:rFonts w:ascii="Times New Roman" w:hAnsi="Times New Roman" w:eastAsia="宋体"/>
                <w:b w:val="0"/>
                <w:bCs/>
                <w:sz w:val="24"/>
                <w:szCs w:val="32"/>
                <w:u w:val="single"/>
              </w:rPr>
              <w:t xml:space="preserve">    </w:t>
            </w:r>
            <w:r w:rsidR="00B74871">
              <w:rPr>
                <w:rFonts w:ascii="Times New Roman" w:hAnsi="Times New Roman" w:hint="eastAsia" w:eastAsia="宋体"/>
                <w:b w:val="0"/>
                <w:bCs/>
                <w:sz w:val="24"/>
                <w:szCs w:val="32"/>
                <w:u w:val="single"/>
              </w:rPr>
              <w:t xml:space="preserve">游凤芹 </w:t>
            </w:r>
            <w:r w:rsidR="00B74871">
              <w:rPr>
                <w:rFonts w:ascii="Times New Roman" w:hAnsi="Times New Roman" w:eastAsia="宋体"/>
                <w:b w:val="0"/>
                <w:bCs/>
                <w:sz w:val="24"/>
                <w:szCs w:val="32"/>
                <w:u w:val="single"/>
              </w:rPr>
              <w:t xml:space="preserve">         </w:t>
            </w:r>
            <w:r w:rsidR="00B74871">
              <w:rPr>
                <w:rFonts w:ascii="Times New Roman" w:hAnsi="Times New Roman" w:hint="eastAsia" w:eastAsia="宋体"/>
                <w:b w:val="0"/>
                <w:bCs/>
                <w:sz w:val="24"/>
                <w:szCs w:val="32"/>
                <w:u w:val="single"/>
              </w:rPr>
              <w:t xml:space="preserve"> </w:t>
            </w:r>
            <w:r w:rsidR="00B74871">
              <w:rPr>
                <w:rFonts w:ascii="Times New Roman" w:hAnsi="Times New Roman" w:eastAsia="宋体"/>
                <w:b w:val="0"/>
                <w:bCs/>
                <w:sz w:val="24"/>
                <w:szCs w:val="32"/>
                <w:u w:val="single"/>
              </w:rPr>
              <w:t xml:space="preserve">      </w:t>
            </w:r>
          </w:p>
        </w:tc>
        <w:tc>
          <w:tcPr>
            <w:tcW w:w="240" w:type="dxa"/>
            <w:vAlign w:val="center"/>
          </w:tcPr>
          <w:p w14:paraId="5FBBBD7A" w14:textId="77777777" w:rsidR="00267A37" w:rsidRDefault="00267A37">
            <w:pPr>
              <w:rPr>
                <w:sz w:val="30"/>
                <w:szCs w:val="30"/>
              </w:rPr>
            </w:pPr>
          </w:p>
        </w:tc>
      </w:tr>
    </w:tbl>
    <w:p w14:paraId="5F3E9475" w14:textId="77777777" w:rsidR="00267A37" w:rsidRDefault="00267A37">
      <w:pPr>
        <w:spacing w:line="360" w:lineRule="auto"/>
      </w:pPr>
    </w:p>
    <w:p w14:paraId="7ED23912" w14:textId="77777777" w:rsidR="00267A37" w:rsidRDefault="00267A37">
      <w:pPr>
        <w:spacing w:line="360" w:lineRule="auto"/>
      </w:pPr>
    </w:p>
    <w:p w14:paraId="61E46F4F" w14:textId="77777777" w:rsidR="00267A37" w:rsidRDefault="004A6C67">
      <w:pPr>
        <w:spacing w:line="360" w:lineRule="auto"/>
      </w:pPr>
      <w:r>
        <w:br w:type="textWrapping" w:clear="all"/>
      </w:r>
    </w:p>
    <w:p w14:paraId="138F08A3" w14:textId="77777777" w:rsidR="00267A37" w:rsidRDefault="00267A37">
      <w:pPr>
        <w:spacing w:line="360" w:lineRule="auto"/>
      </w:pPr>
    </w:p>
    <w:p w14:paraId="714B0E02" w14:textId="77777777" w:rsidR="00267A37" w:rsidRDefault="00267A37">
      <w:pPr>
        <w:spacing w:line="360" w:lineRule="auto"/>
      </w:pPr>
    </w:p>
    <w:p w14:paraId="676556CA" w14:textId="77777777" w:rsidR="00267A37" w:rsidRDefault="00267A37">
      <w:pPr>
        <w:spacing w:line="360" w:lineRule="auto"/>
        <w:rPr>
          <w:rFonts w:ascii="宋体" w:hAnsi="宋体" w:hint="eastAsia"/>
        </w:rPr>
      </w:pPr>
    </w:p>
    <w:p w14:paraId="35BF6B29" w14:textId="77777777" w:rsidR="00267A37" w:rsidRDefault="00267A37">
      <w:pPr>
        <w:spacing w:line="360" w:lineRule="auto"/>
        <w:rPr>
          <w:rFonts w:ascii="宋体" w:hAnsi="宋体" w:hint="eastAsia"/>
        </w:rPr>
      </w:pPr>
    </w:p>
    <w:p w14:paraId="0B7ECD54" w14:textId="77777777" w:rsidR="00267A37" w:rsidRDefault="00267A37">
      <w:pPr>
        <w:spacing w:line="360" w:lineRule="auto"/>
        <w:rPr>
          <w:rFonts w:ascii="宋体" w:hAnsi="宋体" w:hint="eastAsia"/>
        </w:rPr>
      </w:pPr>
    </w:p>
    <w:p w14:paraId="1A97C34B" w14:textId="3BD9342F" w:rsidR="00267A37" w:rsidRDefault="00634C24">
      <w:pPr>
        <w:spacing w:line="360" w:lineRule="auto"/>
        <w:jc w:val="center"/>
      </w:pPr>
      <w:r>
        <w:rPr>
          <w:rFonts w:ascii="Times New Roman" w:hAnsi="Times New Roman" w:eastAsia="宋体"/>
          <w:b w:val="0"/>
          <w:sz w:val="32"/>
        </w:rPr>
        <w:t>2026 年 4 月</w:t>
      </w:r>
    </w:p>
    <w:p w14:paraId="4B2BDB6D" w14:textId="77777777" w:rsidR="00267A37" w:rsidRDefault="00267A37">
      <w:pPr>
        <w:spacing w:line="360" w:lineRule="auto"/>
      </w:pPr>
    </w:p>
    <w:p w14:paraId="6C8DD3DD" w14:textId="77777777" w:rsidR="00267A37" w:rsidRDefault="00267A37">
      <w:pPr>
        <w:spacing w:line="360" w:lineRule="auto"/>
      </w:pPr>
    </w:p>
    <w:p w14:paraId="1805BB60" w14:textId="77777777" w:rsidR="00267A37" w:rsidRDefault="00267A37">
      <w:pPr>
        <w:spacing w:line="360" w:lineRule="auto"/>
        <w:sectPr w:rsidR="00267A37" w:rsidSect="00904D37">
          <w:headerReference w:type="default" r:id="rId9"/>
          <w:footerReference w:type="even" r:id="rId10"/>
          <w:footerReference w:type="default" r:id="rId11"/>
          <w:headerReference w:type="first" r:id="rId12"/>
          <w:pgSz w:w="11906" w:h="16838"/>
          <w:pgMar w:top="1440" w:right="1106" w:bottom="1440" w:left="1800" w:header="851" w:footer="992" w:gutter="0"/>
          <w:pgNumType w:start="0"/>
          <w:cols w:space="425"/>
          <w:docGrid w:type="lines" w:linePitch="312"/>
        </w:sectPr>
      </w:pPr>
    </w:p>
    <w:p w14:paraId="2EF20F8B" w14:textId="77777777" w:rsidR="00267A37" w:rsidRDefault="004A6C67">
      <w:pPr>
        <w:pStyle w:val="2"/>
        <w:spacing w:line="360" w:lineRule="auto"/>
        <w:jc w:val="center"/>
        <w:rPr>
          <w:rFonts w:ascii="宋体" w:eastAsia="宋体" w:hAnsi="宋体" w:hint="eastAsia"/>
          <w:bCs/>
          <w:color w:val="0070C0"/>
          <w:sz w:val="22"/>
        </w:rPr>
      </w:pPr>
      <w:r>
        <w:rPr>
          <w:rFonts w:ascii="Times New Roman" w:hAnsi="Times New Roman" w:eastAsia="宋体"/>
          <w:b/>
          <w:sz w:val="32"/>
        </w:rPr>
        <w:t>实验七  使用 OpenCV 来进行平面视觉检测仿真</w:t>
      </w:r>
    </w:p>
    <w:p w14:paraId="355C73AB" w14:textId="77777777" w:rsidR="00267A37" w:rsidRDefault="00267A37">
      <w:pPr>
        <w:spacing w:line="360" w:lineRule="auto"/>
      </w:pPr>
    </w:p>
    <w:p w14:paraId="7C0F9DD8" w14:textId="77777777" w:rsidR="005C34C5" w:rsidRDefault="005C34C5" w:rsidP="005C34C5">
      <w:pPr>
        <w:spacing w:beforeLines="50" w:before="156" w:afterLines="50" w:after="156" w:line="360" w:lineRule="auto"/>
        <w:jc w:val="left"/>
        <w:rPr>
          <w:rFonts w:ascii="宋体" w:hAnsi="宋体" w:hint="eastAsia"/>
          <w:b/>
          <w:sz w:val="24"/>
        </w:rPr>
      </w:pPr>
      <w:r>
        <w:rPr>
          <w:rFonts w:ascii="Times New Roman" w:hAnsi="Times New Roman" w:eastAsia="宋体"/>
          <w:b/>
          <w:sz w:val="24"/>
        </w:rPr>
        <w:t>一、实验简介</w:t>
      </w:r>
    </w:p>
    <w:p w14:paraId="7E275F6D" w14:textId="77777777" w:rsidR="005C34C5" w:rsidRPr="006C532F" w:rsidRDefault="005C34C5" w:rsidP="005C34C5">
      <w:pPr>
        <w:spacing w:line="360" w:lineRule="auto"/>
        <w:ind w:firstLineChars="200" w:firstLine="480"/>
        <w:jc w:val="left"/>
        <w:rPr>
          <w:rFonts w:ascii="宋体" w:hAnsi="宋体" w:hint="eastAsia"/>
          <w:sz w:val="24"/>
        </w:rPr>
      </w:pPr>
      <w:r>
        <w:rPr>
          <w:rFonts w:ascii="Times New Roman" w:hAnsi="Times New Roman" w:eastAsia="宋体"/>
          <w:b w:val="0"/>
          <w:sz w:val="24"/>
        </w:rPr>
        <w:t>本实验围绕“使用 OpenCV 来进行平面视觉检测仿真”展开，在 Ubuntu 20.04、ROS Noetic、Gazebo 11 与 OpenCV 环境下完成颜色特征提取、目标定位、目标跟随闭环控制以及人脸检测两类视觉任务。实验目标是让机器人能够从视觉图像中提取有效特征，并将识别结果实时反馈到机器人控制或检测结果显示中。</w:t>
      </w:r>
    </w:p>
    <w:p>
      <w:pPr>
        <w:spacing w:line="360" w:lineRule="auto"/>
        <w:jc w:val="left"/>
      </w:pPr>
      <w:r>
        <w:rPr>
          <w:rFonts w:ascii="Times New Roman" w:hAnsi="Times New Roman" w:eastAsia="宋体"/>
          <w:b w:val="0"/>
          <w:sz w:val="24"/>
        </w:rPr>
        <w:t>根据实验指导书要求，本次实验包括两个主要部分：一是对彩色目标进行颜色特征提取和目标定位，并根据目标位置计算机器人速度，完成闭环跟随控制；二是利用 Haar 级联分类器实现人脸检测。本人学号为 2315302125，后两位 25 对 3 取模得到 1，因此颜色跟随实验选择绿色球作为目标。</w:t>
      </w:r>
    </w:p>
    <w:p w14:paraId="4784D175" w14:textId="089A2DA9" w:rsidR="005C34C5" w:rsidRPr="006C532F" w:rsidRDefault="005C34C5" w:rsidP="005C34C5">
      <w:pPr>
        <w:spacing w:beforeLines="50" w:before="156" w:afterLines="50" w:after="156" w:line="360" w:lineRule="auto"/>
        <w:jc w:val="left"/>
        <w:rPr>
          <w:rFonts w:ascii="宋体" w:hAnsi="宋体" w:hint="eastAsia"/>
          <w:b/>
          <w:sz w:val="24"/>
        </w:rPr>
      </w:pPr>
      <w:r>
        <w:rPr>
          <w:rFonts w:ascii="Times New Roman" w:hAnsi="Times New Roman" w:eastAsia="宋体"/>
          <w:b/>
          <w:sz w:val="24"/>
        </w:rPr>
        <w:t>二、实验要求</w:t>
      </w:r>
    </w:p>
    <w:p w14:paraId="4D644EE5" w14:textId="69F79B72" w:rsidR="005C34C5" w:rsidRPr="00262672" w:rsidRDefault="005C34C5" w:rsidP="005C34C5">
      <w:pPr>
        <w:spacing w:beforeLines="50" w:before="156" w:afterLines="50" w:after="156" w:line="360" w:lineRule="auto"/>
        <w:ind w:firstLineChars="200" w:firstLine="480"/>
        <w:jc w:val="left"/>
        <w:rPr>
          <w:rFonts w:ascii="宋体" w:hAnsi="宋体" w:hint="eastAsia"/>
          <w:sz w:val="24"/>
        </w:rPr>
      </w:pPr>
      <w:r>
        <w:rPr>
          <w:rFonts w:ascii="Times New Roman" w:hAnsi="Times New Roman" w:eastAsia="宋体"/>
          <w:b w:val="0"/>
          <w:sz w:val="24"/>
        </w:rPr>
        <w:t>根据实验指导书，本次实验的主要任务如下：</w:t>
      </w:r>
    </w:p>
    <w:p>
      <w:pPr>
        <w:spacing w:line="360" w:lineRule="auto"/>
        <w:jc w:val="left"/>
      </w:pPr>
      <w:r>
        <w:rPr>
          <w:rFonts w:ascii="Times New Roman" w:hAnsi="Times New Roman" w:eastAsia="宋体"/>
          <w:b w:val="0"/>
          <w:sz w:val="24"/>
        </w:rPr>
        <w:t>1. 编写利用 OpenCV 获取机器人视觉图像的代码；</w:t>
      </w:r>
    </w:p>
    <w:p>
      <w:pPr>
        <w:spacing w:line="360" w:lineRule="auto"/>
        <w:jc w:val="left"/>
      </w:pPr>
      <w:r>
        <w:rPr>
          <w:rFonts w:ascii="Times New Roman" w:hAnsi="Times New Roman" w:eastAsia="宋体"/>
          <w:b w:val="0"/>
          <w:sz w:val="24"/>
        </w:rPr>
        <w:t>2. 利用 OpenCV 实现颜色特征提取和目标定位；</w:t>
      </w:r>
    </w:p>
    <w:p>
      <w:pPr>
        <w:spacing w:line="360" w:lineRule="auto"/>
        <w:jc w:val="left"/>
      </w:pPr>
      <w:r>
        <w:rPr>
          <w:rFonts w:ascii="Times New Roman" w:hAnsi="Times New Roman" w:eastAsia="宋体"/>
          <w:b w:val="0"/>
          <w:sz w:val="24"/>
        </w:rPr>
        <w:t>3. 根据目标位置计算速度并输出给机器人，形成跟随控制闭环；</w:t>
      </w:r>
    </w:p>
    <w:p>
      <w:pPr>
        <w:spacing w:line="360" w:lineRule="auto"/>
        <w:jc w:val="left"/>
      </w:pPr>
      <w:r>
        <w:rPr>
          <w:rFonts w:ascii="Times New Roman" w:hAnsi="Times New Roman" w:eastAsia="宋体"/>
          <w:b w:val="0"/>
          <w:sz w:val="24"/>
        </w:rPr>
        <w:t>4. 在仿真环境下完成人脸检测，并尝试使用 Python 方式实现；</w:t>
      </w:r>
    </w:p>
    <w:p>
      <w:pPr>
        <w:spacing w:line="360" w:lineRule="auto"/>
        <w:jc w:val="left"/>
      </w:pPr>
      <w:r>
        <w:rPr>
          <w:rFonts w:ascii="Times New Roman" w:hAnsi="Times New Roman" w:eastAsia="宋体"/>
          <w:b w:val="0"/>
          <w:sz w:val="24"/>
        </w:rPr>
        <w:t>5. 对每个执行步骤进行简单说明和截图，形成完整实验报告。</w:t>
      </w:r>
    </w:p>
    <w:p w14:paraId="0DDE9AB3" w14:textId="09B7BA9A" w:rsidR="005C34C5" w:rsidRPr="00262672" w:rsidRDefault="007F1C3B" w:rsidP="005C34C5">
      <w:pPr>
        <w:spacing w:beforeLines="50" w:before="156" w:afterLines="50" w:after="156" w:line="360" w:lineRule="auto"/>
        <w:jc w:val="left"/>
        <w:rPr>
          <w:rFonts w:ascii="宋体" w:hAnsi="宋体" w:hint="eastAsia"/>
          <w:b/>
          <w:sz w:val="24"/>
        </w:rPr>
      </w:pPr>
      <w:r>
        <w:rPr>
          <w:rFonts w:ascii="Times New Roman" w:hAnsi="Times New Roman" w:eastAsia="宋体"/>
          <w:b/>
          <w:sz w:val="24"/>
        </w:rPr>
        <w:t>三、概要设计</w:t>
      </w:r>
    </w:p>
    <w:p w14:paraId="2FE16A7E" w14:textId="77777777" w:rsidR="005C34C5" w:rsidRPr="0087468B" w:rsidRDefault="005C34C5" w:rsidP="005C34C5">
      <w:pPr>
        <w:spacing w:beforeLines="50" w:before="156" w:afterLines="50" w:after="156" w:line="360" w:lineRule="auto"/>
        <w:ind w:firstLineChars="200" w:firstLine="480"/>
        <w:jc w:val="left"/>
        <w:rPr>
          <w:sz w:val="24"/>
        </w:rPr>
      </w:pPr>
      <w:r>
        <w:rPr>
          <w:rFonts w:ascii="Times New Roman" w:hAnsi="Times New Roman" w:eastAsia="宋体"/>
          <w:b w:val="0"/>
          <w:sz w:val="24"/>
        </w:rPr>
        <w:t>本实验总体采用“图像采集 -&gt; OpenCV 处理 -&gt; 结果输出”的设计思路。颜色跟随部分由 Gazebo 生成彩球场景，通过 Kinect 图像话题获取机器人前方视野；图像进入 OpenCV 后先做 HSV 颜色空间转换，再做阈值分割和形态学处理，最后计算绿色球质心位置，根据图像中心偏差动态生成 /cmd_vel 速度指令。</w:t>
      </w:r>
    </w:p>
    <w:p>
      <w:pPr>
        <w:spacing w:line="360" w:lineRule="auto"/>
        <w:jc w:val="left"/>
      </w:pPr>
      <w:r>
        <w:rPr>
          <w:rFonts w:ascii="Times New Roman" w:hAnsi="Times New Roman" w:eastAsia="宋体"/>
          <w:b w:val="0"/>
          <w:sz w:val="24"/>
        </w:rPr>
        <w:t>人脸检测部分则利用 Gazebo 单人场景作为输入，通过 Kinect 图像获取人物图像，再借助 Haar 级联分类器对图像中的人脸区域进行检测和标注。两个实验共同体现了视觉图像到机器人行为决策的转换过程，也体现了 ROS 图像话题、CvBridge、OpenCV 算法和终端输出结果之间的完整联动。</w:t>
      </w:r>
    </w:p>
    <w:p w14:paraId="75BF36B7" w14:textId="54DCD784" w:rsidR="005C34C5" w:rsidRPr="0087468B" w:rsidRDefault="007F1C3B" w:rsidP="005C34C5">
      <w:pPr>
        <w:spacing w:beforeLines="50" w:before="156" w:afterLines="50" w:after="156" w:line="360" w:lineRule="auto"/>
        <w:jc w:val="left"/>
        <w:rPr>
          <w:b/>
          <w:sz w:val="24"/>
        </w:rPr>
      </w:pPr>
      <w:r>
        <w:rPr>
          <w:rFonts w:ascii="Times New Roman" w:hAnsi="Times New Roman" w:eastAsia="宋体"/>
          <w:b/>
          <w:sz w:val="24"/>
        </w:rPr>
        <w:t>四、详细设计</w:t>
      </w:r>
    </w:p>
    <w:p w14:paraId="43A30D9B" w14:textId="114FDB5A" w:rsidR="005C34C5" w:rsidRPr="0087468B" w:rsidRDefault="005C34C5" w:rsidP="00781911">
      <w:pPr>
        <w:spacing w:line="360" w:lineRule="auto"/>
        <w:ind w:firstLine="420"/>
        <w:jc w:val="left"/>
        <w:rPr>
          <w:sz w:val="24"/>
        </w:rPr>
      </w:pPr>
      <w:r>
        <w:rPr>
          <w:rFonts w:ascii="Times New Roman" w:hAnsi="Times New Roman" w:eastAsia="宋体"/>
          <w:b/>
          <w:sz w:val="24"/>
        </w:rPr>
        <w:t>（一）实验场景与目标颜色选择</w:t>
      </w:r>
    </w:p>
    <w:p>
      <w:pPr>
        <w:spacing w:line="360" w:lineRule="auto"/>
        <w:jc w:val="left"/>
      </w:pPr>
      <w:r>
        <w:rPr>
          <w:rFonts w:ascii="Times New Roman" w:hAnsi="Times New Roman" w:eastAsia="宋体"/>
          <w:b w:val="0"/>
          <w:sz w:val="24"/>
        </w:rPr>
        <w:t>颜色跟随实验使用 Gazebo 启动文件 wpb_play_balls.launch，该启动文件内部调用 wpb_balls.launch 加载机器人和 4 个彩球模型：橙球、红球、绿球和蓝球。按照实验指导书给出的学号规则，学号后两位为 25，因此 X = 25 mod 3 = 1，对应绿色球。本实验据此将绿色球作为跟随目标。</w:t>
      </w:r>
    </w:p>
    <w:p>
      <w:pPr>
        <w:spacing w:line="360" w:lineRule="auto"/>
        <w:jc w:val="left"/>
      </w:pPr>
      <w:r>
        <w:rPr>
          <w:rFonts w:ascii="Times New Roman" w:hAnsi="Times New Roman" w:eastAsia="宋体"/>
          <w:b/>
          <w:sz w:val="24"/>
        </w:rPr>
        <w:t>（二）绿色球跟随核心代码设计</w:t>
      </w:r>
    </w:p>
    <w:p>
      <w:pPr>
        <w:spacing w:line="360" w:lineRule="auto"/>
        <w:jc w:val="left"/>
      </w:pPr>
      <w:r>
        <w:rPr>
          <w:rFonts w:ascii="Times New Roman" w:hAnsi="Times New Roman" w:eastAsia="宋体"/>
          <w:b w:val="0"/>
          <w:sz w:val="24"/>
        </w:rPr>
        <w:t>绿色球跟随节点使用 Python 编写，文件为 /home/cuing/lab7_tmp/lab7_green_follow.py。程序首先通过 rospy.Subscriber("/kinect2/qhd/image_color_rect", Image, callback, queue_size=1) 订阅视觉图像，再通过 CvBridge 将 Image 消息转换为 OpenCV 的 BGR 图像。随后在 callback() 中调用 cv2.cvtColor() 将图像转为 HSV 空间，并对 V 通道调用 equalizeHist() 做直方图均衡化，降低光照影响。</w:t>
      </w:r>
    </w:p>
    <w:p>
      <w:pPr>
        <w:spacing w:line="360" w:lineRule="auto"/>
        <w:jc w:val="left"/>
      </w:pPr>
      <w:r>
        <w:rPr>
          <w:rFonts w:ascii="Times New Roman" w:hAnsi="Times New Roman" w:eastAsia="宋体"/>
          <w:b w:val="0"/>
          <w:sz w:val="24"/>
        </w:rPr>
        <w:t>颜色提取阶段通过 cv2.inRange() 对绿色阈值 H∈[45,90]、S∈[70,255]、V∈[40,255] 做二值化，再用 morphologyEx() 的开闭运算去掉噪点、连接连通区域。之后利用 cv2.moments() 计算目标质心位置 (cx, cy)，根据图像中心和质心偏差分别计算 linear.x 与 angular.z，并通过 rospy.Publisher("/cmd_vel", Twist, queue_size=10) 输出控制速度。</w:t>
      </w:r>
    </w:p>
    <w:p>
      <w:pPr>
        <w:spacing w:line="360" w:lineRule="auto"/>
        <w:jc w:val="center"/>
      </w:pPr>
      <w:r>
        <w:drawing>
          <wp:inline xmlns:a="http://schemas.openxmlformats.org/drawingml/2006/main" xmlns:pic="http://schemas.openxmlformats.org/drawingml/2006/picture">
            <wp:extent cx="5120640" cy="3472393"/>
            <wp:docPr id="2" name="Picture 2"/>
            <wp:cNvGraphicFramePr>
              <a:graphicFrameLocks noChangeAspect="1"/>
            </wp:cNvGraphicFramePr>
            <a:graphic>
              <a:graphicData uri="http://schemas.openxmlformats.org/drawingml/2006/picture">
                <pic:pic>
                  <pic:nvPicPr>
                    <pic:cNvPr id="0" name="08_green_code.png"/>
                    <pic:cNvPicPr/>
                  </pic:nvPicPr>
                  <pic:blipFill>
                    <a:blip r:embed="rId19"/>
                    <a:stretch>
                      <a:fillRect/>
                    </a:stretch>
                  </pic:blipFill>
                  <pic:spPr>
                    <a:xfrm>
                      <a:off x="0" y="0"/>
                      <a:ext cx="5120640" cy="3472393"/>
                    </a:xfrm>
                    <a:prstGeom prst="rect"/>
                  </pic:spPr>
                </pic:pic>
              </a:graphicData>
            </a:graphic>
          </wp:inline>
        </w:drawing>
      </w:r>
    </w:p>
    <w:p>
      <w:pPr>
        <w:spacing w:line="360" w:lineRule="auto"/>
        <w:jc w:val="left"/>
      </w:pPr>
      <w:r>
        <w:rPr>
          <w:rFonts w:ascii="Times New Roman" w:hAnsi="Times New Roman" w:eastAsia="宋体"/>
          <w:b/>
          <w:sz w:val="24"/>
        </w:rPr>
        <w:t>（三）人脸检测核心代码设计</w:t>
      </w:r>
    </w:p>
    <w:p>
      <w:pPr>
        <w:spacing w:line="360" w:lineRule="auto"/>
        <w:jc w:val="left"/>
      </w:pPr>
      <w:r>
        <w:rPr>
          <w:rFonts w:ascii="Times New Roman" w:hAnsi="Times New Roman" w:eastAsia="宋体"/>
          <w:b w:val="0"/>
          <w:sz w:val="24"/>
        </w:rPr>
        <w:t>人脸检测节点使用 Python 编写，文件为 /home/cuing/lab7_tmp/lab7_face_detect.py。程序通过 rospy.Subscriber("/kinect2/qhd/image_color_rect", Image, callback, queue_size=1) 获取图像，在 callback() 中先调用 cv2.cvtColor() 将彩色图像转为灰度图，再调用 cv2.equalizeHist() 提升对比度。随后使用 cv2.CascadeClassifier() 加载 haarcascade_frontalface_alt.xml 模型，并调用 detectMultiScale() 检测人脸区域。</w:t>
      </w:r>
    </w:p>
    <w:p>
      <w:pPr>
        <w:spacing w:line="360" w:lineRule="auto"/>
        <w:jc w:val="left"/>
      </w:pPr>
      <w:r>
        <w:rPr>
          <w:rFonts w:ascii="Times New Roman" w:hAnsi="Times New Roman" w:eastAsia="宋体"/>
          <w:b w:val="0"/>
          <w:sz w:val="24"/>
        </w:rPr>
        <w:t>当检测到人脸后，程序通过 cv2.rectangle() 在图像中标出矩形框，并周期性使用 rospy.loginfo() 输出 detected faces=%d。这样既能在窗口中直观看到检测结果，也能在终端中记录检测数量，便于后续写入实验报告。</w:t>
      </w:r>
    </w:p>
    <w:p>
      <w:pPr>
        <w:spacing w:line="360" w:lineRule="auto"/>
        <w:jc w:val="center"/>
      </w:pPr>
      <w:r>
        <w:drawing>
          <wp:inline xmlns:a="http://schemas.openxmlformats.org/drawingml/2006/main" xmlns:pic="http://schemas.openxmlformats.org/drawingml/2006/picture">
            <wp:extent cx="5120640" cy="3472393"/>
            <wp:docPr id="3" name="Picture 3"/>
            <wp:cNvGraphicFramePr>
              <a:graphicFrameLocks noChangeAspect="1"/>
            </wp:cNvGraphicFramePr>
            <a:graphic>
              <a:graphicData uri="http://schemas.openxmlformats.org/drawingml/2006/picture">
                <pic:pic>
                  <pic:nvPicPr>
                    <pic:cNvPr id="0" name="09_face_code.png"/>
                    <pic:cNvPicPr/>
                  </pic:nvPicPr>
                  <pic:blipFill>
                    <a:blip r:embed="rId20"/>
                    <a:stretch>
                      <a:fillRect/>
                    </a:stretch>
                  </pic:blipFill>
                  <pic:spPr>
                    <a:xfrm>
                      <a:off x="0" y="0"/>
                      <a:ext cx="5120640" cy="3472393"/>
                    </a:xfrm>
                    <a:prstGeom prst="rect"/>
                  </pic:spPr>
                </pic:pic>
              </a:graphicData>
            </a:graphic>
          </wp:inline>
        </w:drawing>
      </w:r>
    </w:p>
    <w:p>
      <w:pPr>
        <w:spacing w:line="360" w:lineRule="auto"/>
        <w:jc w:val="left"/>
      </w:pPr>
      <w:r>
        <w:rPr>
          <w:rFonts w:ascii="Times New Roman" w:hAnsi="Times New Roman" w:eastAsia="宋体"/>
          <w:b/>
          <w:sz w:val="24"/>
        </w:rPr>
        <w:t>（四）命令行运行流程设计</w:t>
      </w:r>
    </w:p>
    <w:p>
      <w:pPr>
        <w:spacing w:line="360" w:lineRule="auto"/>
        <w:jc w:val="left"/>
      </w:pPr>
      <w:r>
        <w:rPr>
          <w:rFonts w:ascii="Times New Roman" w:hAnsi="Times New Roman" w:eastAsia="宋体"/>
          <w:b w:val="0"/>
          <w:sz w:val="24"/>
        </w:rPr>
        <w:t>为了保证实验可复现，本实验将关键命令行过程也保留下来。绿色球跟随部分的运行顺序为：source /opt/ros/noetic/setup.bash、source ~/catkin_ws/devel/setup.bash、roslaunch wpr_simulation wpb_play_balls.launch、python3 ~/lab7_tmp/lab7_green_follow.py、python3 ~/lab7_tmp/lab7_move_green_ball.py。人脸检测部分的运行顺序为：source /opt/ros/noetic/setup.bash、source ~/catkin_ws/devel/setup.bash、roslaunch wpr_simulation wpb_single_face.launch、python3 ~/lab7_tmp/lab7_face_detect.py。</w:t>
      </w:r>
    </w:p>
    <w:p>
      <w:pPr>
        <w:spacing w:line="360" w:lineRule="auto"/>
        <w:jc w:val="left"/>
      </w:pPr>
      <w:r>
        <w:rPr>
          <w:rFonts w:ascii="Times New Roman" w:hAnsi="Times New Roman" w:eastAsia="宋体"/>
          <w:b w:val="0"/>
          <w:sz w:val="24"/>
        </w:rPr>
        <w:t>终端日志既记录了颜色跟随中的绿色球质心和速度数据，也记录了人脸检测中的 faces=1 结果，这些数据与窗口截图一起构成了完整实验链路证据。</w:t>
      </w:r>
    </w:p>
    <w:p w14:paraId="614DC85A" w14:textId="0D477902" w:rsidR="005C34C5" w:rsidRPr="0087468B" w:rsidRDefault="007F1C3B" w:rsidP="005C34C5">
      <w:pPr>
        <w:spacing w:beforeLines="50" w:before="156" w:afterLines="50" w:after="156" w:line="360" w:lineRule="auto"/>
        <w:jc w:val="left"/>
        <w:rPr>
          <w:b/>
          <w:sz w:val="24"/>
        </w:rPr>
      </w:pPr>
      <w:r>
        <w:rPr>
          <w:rFonts w:ascii="Times New Roman" w:hAnsi="Times New Roman" w:eastAsia="宋体"/>
          <w:b/>
          <w:sz w:val="24"/>
        </w:rPr>
        <w:t>五、实验结果</w:t>
      </w:r>
    </w:p>
    <w:p w14:paraId="681F34B5" w14:textId="4970E2F0" w:rsidR="005C34C5" w:rsidRDefault="00D23350" w:rsidP="005C34C5">
      <w:pPr>
        <w:spacing w:line="360" w:lineRule="auto"/>
        <w:ind w:firstLine="420"/>
        <w:jc w:val="left"/>
        <w:rPr>
          <w:sz w:val="24"/>
        </w:rPr>
      </w:pPr>
      <w:r>
        <w:rPr>
          <w:rFonts w:ascii="Times New Roman" w:hAnsi="Times New Roman" w:eastAsia="宋体"/>
          <w:b/>
          <w:sz w:val="24"/>
        </w:rPr>
        <w:t>（一）运行环境</w:t>
      </w:r>
    </w:p>
    <w:p>
      <w:pPr>
        <w:spacing w:line="360" w:lineRule="auto"/>
        <w:jc w:val="left"/>
      </w:pPr>
      <w:r>
        <w:rPr>
          <w:rFonts w:ascii="Times New Roman" w:hAnsi="Times New Roman" w:eastAsia="宋体"/>
          <w:b w:val="0"/>
          <w:sz w:val="24"/>
        </w:rPr>
        <w:t>1. 主机系统：macOS，通过 VMware Fusion 运行 Ubuntu 虚拟机；</w:t>
      </w:r>
    </w:p>
    <w:p>
      <w:pPr>
        <w:spacing w:line="360" w:lineRule="auto"/>
        <w:jc w:val="left"/>
      </w:pPr>
      <w:r>
        <w:rPr>
          <w:rFonts w:ascii="Times New Roman" w:hAnsi="Times New Roman" w:eastAsia="宋体"/>
          <w:b w:val="0"/>
          <w:sz w:val="24"/>
        </w:rPr>
        <w:t>2. 虚拟机系统：Ubuntu 20.04.5；</w:t>
      </w:r>
    </w:p>
    <w:p>
      <w:pPr>
        <w:spacing w:line="360" w:lineRule="auto"/>
        <w:jc w:val="left"/>
      </w:pPr>
      <w:r>
        <w:rPr>
          <w:rFonts w:ascii="Times New Roman" w:hAnsi="Times New Roman" w:eastAsia="宋体"/>
          <w:b w:val="0"/>
          <w:sz w:val="24"/>
        </w:rPr>
        <w:t>3. ROS 版本：ROS Noetic；</w:t>
      </w:r>
    </w:p>
    <w:p>
      <w:pPr>
        <w:spacing w:line="360" w:lineRule="auto"/>
        <w:jc w:val="left"/>
      </w:pPr>
      <w:r>
        <w:rPr>
          <w:rFonts w:ascii="Times New Roman" w:hAnsi="Times New Roman" w:eastAsia="宋体"/>
          <w:b w:val="0"/>
          <w:sz w:val="24"/>
        </w:rPr>
        <w:t>4. 视觉与仿真环境：OpenCV、Gazebo 11；</w:t>
      </w:r>
    </w:p>
    <w:p>
      <w:pPr>
        <w:spacing w:line="360" w:lineRule="auto"/>
        <w:jc w:val="left"/>
      </w:pPr>
      <w:r>
        <w:rPr>
          <w:rFonts w:ascii="Times New Roman" w:hAnsi="Times New Roman" w:eastAsia="宋体"/>
          <w:b w:val="0"/>
          <w:sz w:val="24"/>
        </w:rPr>
        <w:t>5. 机器人视觉输入：/kinect2/qhd/image_color_rect。</w:t>
      </w:r>
    </w:p>
    <w:p>
      <w:pPr>
        <w:spacing w:line="360" w:lineRule="auto"/>
        <w:jc w:val="left"/>
      </w:pPr>
      <w:r>
        <w:rPr>
          <w:rFonts w:ascii="Times New Roman" w:hAnsi="Times New Roman" w:eastAsia="宋体"/>
          <w:b/>
          <w:sz w:val="24"/>
        </w:rPr>
        <w:t>（二）实验步骤、截图与数据</w:t>
      </w:r>
    </w:p>
    <w:p>
      <w:pPr>
        <w:spacing w:line="360" w:lineRule="auto"/>
        <w:jc w:val="left"/>
      </w:pPr>
      <w:r>
        <w:rPr>
          <w:rFonts w:ascii="Times New Roman" w:hAnsi="Times New Roman" w:eastAsia="宋体"/>
          <w:b w:val="0"/>
          <w:sz w:val="24"/>
        </w:rPr>
        <w:t>1. 启动彩球场景后，Gazebo 中出现机器人和四个彩球，其中绿色球处于机器人前方可见范围内，为后续绿色球跟随实验提供了初始环境。</w:t>
      </w:r>
    </w:p>
    <w:p>
      <w:pPr>
        <w:spacing w:line="360" w:lineRule="auto"/>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1_balls_scene.png"/>
                    <pic:cNvPicPr/>
                  </pic:nvPicPr>
                  <pic:blipFill>
                    <a:blip r:embed="rId21"/>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图5-1  彩球跟随实验场景</w:t>
      </w:r>
    </w:p>
    <w:p>
      <w:pPr>
        <w:spacing w:line="360" w:lineRule="auto"/>
        <w:jc w:val="left"/>
      </w:pPr>
      <w:r>
        <w:rPr>
          <w:rFonts w:ascii="Times New Roman" w:hAnsi="Times New Roman" w:eastAsia="宋体"/>
          <w:b w:val="0"/>
          <w:sz w:val="24"/>
        </w:rPr>
        <w:t>2. 绿色球跟随程序运行后，OpenCV 窗口给出了彩色原图和二值掩膜图。白色连通区域成功对应绿色球目标，说明颜色阈值与形态学处理设置有效。</w:t>
      </w:r>
    </w:p>
    <w:p>
      <w:pPr>
        <w:spacing w:line="360" w:lineRule="auto"/>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2_green_follow_windows.png"/>
                    <pic:cNvPicPr/>
                  </pic:nvPicPr>
                  <pic:blipFill>
                    <a:blip r:embed="rId22"/>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图5-2  绿色球颜色提取结果</w:t>
      </w:r>
    </w:p>
    <w:p>
      <w:pPr>
        <w:spacing w:line="360" w:lineRule="auto"/>
        <w:jc w:val="left"/>
      </w:pPr>
      <w:r>
        <w:rPr>
          <w:rFonts w:ascii="Times New Roman" w:hAnsi="Times New Roman" w:eastAsia="宋体"/>
          <w:b w:val="0"/>
          <w:sz w:val="24"/>
        </w:rPr>
        <w:t>3. 绿色球跟随的命令行过程和日志数据表明，程序已经稳定输出绿色球质心和速度值，例如 centroid=(588,288) 时 linear.x=-0.022、angular.z=-0.076，centroid=(422,238) 时 linear.x=0.038、angular.z=0.041。不同位置下速度符号变化，说明机器人会按目标位置动态调整前进和转向。</w:t>
      </w:r>
    </w:p>
    <w:p>
      <w:pPr>
        <w:spacing w:line="360" w:lineRule="auto"/>
        <w:jc w:val="center"/>
      </w:pPr>
      <w:r>
        <w:drawing>
          <wp:inline xmlns:a="http://schemas.openxmlformats.org/drawingml/2006/main" xmlns:pic="http://schemas.openxmlformats.org/drawingml/2006/picture">
            <wp:extent cx="5120640" cy="3472393"/>
            <wp:docPr id="6" name="Picture 6"/>
            <wp:cNvGraphicFramePr>
              <a:graphicFrameLocks noChangeAspect="1"/>
            </wp:cNvGraphicFramePr>
            <a:graphic>
              <a:graphicData uri="http://schemas.openxmlformats.org/drawingml/2006/picture">
                <pic:pic>
                  <pic:nvPicPr>
                    <pic:cNvPr id="0" name="10_green_commands.png"/>
                    <pic:cNvPicPr/>
                  </pic:nvPicPr>
                  <pic:blipFill>
                    <a:blip r:embed="rId23"/>
                    <a:stretch>
                      <a:fillRect/>
                    </a:stretch>
                  </pic:blipFill>
                  <pic:spPr>
                    <a:xfrm>
                      <a:off x="0" y="0"/>
                      <a:ext cx="5120640" cy="3472393"/>
                    </a:xfrm>
                    <a:prstGeom prst="rect"/>
                  </pic:spPr>
                </pic:pic>
              </a:graphicData>
            </a:graphic>
          </wp:inline>
        </w:drawing>
      </w:r>
    </w:p>
    <w:p>
      <w:pPr>
        <w:spacing w:line="360" w:lineRule="auto"/>
        <w:jc w:val="center"/>
      </w:pPr>
      <w:r>
        <w:rPr>
          <w:rFonts w:ascii="Times New Roman" w:hAnsi="Times New Roman" w:eastAsia="宋体"/>
          <w:b w:val="0"/>
          <w:sz w:val="24"/>
        </w:rPr>
        <w:t>图5-3  绿色球跟随命令行与日志过程</w:t>
      </w:r>
    </w:p>
    <w:p>
      <w:pPr>
        <w:spacing w:line="360" w:lineRule="auto"/>
        <w:jc w:val="left"/>
      </w:pPr>
      <w:r>
        <w:rPr>
          <w:rFonts w:ascii="Times New Roman" w:hAnsi="Times New Roman" w:eastAsia="宋体"/>
          <w:b w:val="0"/>
          <w:sz w:val="24"/>
        </w:rPr>
        <w:t>4. 终端中对 /cmd_vel 的回显可以看到 angular.z 和 linear.x 被持续更新，证明图像识别结果已经实时作用到机器人控制话题上。</w:t>
      </w:r>
    </w:p>
    <w:p>
      <w:pPr>
        <w:spacing w:line="360" w:lineRule="auto"/>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04_green_follow_log.png"/>
                    <pic:cNvPicPr/>
                  </pic:nvPicPr>
                  <pic:blipFill>
                    <a:blip r:embed="rId24"/>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图5-4  /cmd_vel 输出与绿色球跟随控制日志</w:t>
      </w:r>
    </w:p>
    <w:p>
      <w:pPr>
        <w:spacing w:line="360" w:lineRule="auto"/>
        <w:jc w:val="left"/>
      </w:pPr>
      <w:r>
        <w:rPr>
          <w:rFonts w:ascii="Times New Roman" w:hAnsi="Times New Roman" w:eastAsia="宋体"/>
          <w:b w:val="0"/>
          <w:sz w:val="24"/>
        </w:rPr>
        <w:t>5. 启动单人场景后，Gazebo 中加载了人物模型和机器人，人脸检测输入环境准备完成。</w:t>
      </w:r>
    </w:p>
    <w:p>
      <w:pPr>
        <w:spacing w:line="360" w:lineRule="auto"/>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05_face_scene.png"/>
                    <pic:cNvPicPr/>
                  </pic:nvPicPr>
                  <pic:blipFill>
                    <a:blip r:embed="rId25"/>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图5-5  人脸检测仿真场景</w:t>
      </w:r>
    </w:p>
    <w:p>
      <w:pPr>
        <w:spacing w:line="360" w:lineRule="auto"/>
        <w:jc w:val="left"/>
      </w:pPr>
      <w:r>
        <w:rPr>
          <w:rFonts w:ascii="Times New Roman" w:hAnsi="Times New Roman" w:eastAsia="宋体"/>
          <w:b w:val="0"/>
          <w:sz w:val="24"/>
        </w:rPr>
        <w:t>6. 人脸检测窗口中已经在人物面部位置绘制了矩形框，说明 Haar 级联分类器成功识别出人脸区域。</w:t>
      </w:r>
    </w:p>
    <w:p>
      <w:pPr>
        <w:spacing w:line="360" w:lineRule="auto"/>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06_face_detect_window.png"/>
                    <pic:cNvPicPr/>
                  </pic:nvPicPr>
                  <pic:blipFill>
                    <a:blip r:embed="rId26"/>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图5-6  人脸检测窗口结果</w:t>
      </w:r>
    </w:p>
    <w:p>
      <w:pPr>
        <w:spacing w:line="360" w:lineRule="auto"/>
        <w:jc w:val="left"/>
      </w:pPr>
      <w:r>
        <w:rPr>
          <w:rFonts w:ascii="Times New Roman" w:hAnsi="Times New Roman" w:eastAsia="宋体"/>
          <w:b w:val="0"/>
          <w:sz w:val="24"/>
        </w:rPr>
        <w:t>7. 人脸检测命令行运行过程中，终端持续输出 detected faces=1，且结果稳定保持为 1，与场景中只有一个人物模型相一致。</w:t>
      </w:r>
    </w:p>
    <w:p>
      <w:pPr>
        <w:spacing w:line="360" w:lineRule="auto"/>
        <w:jc w:val="center"/>
      </w:pPr>
      <w:r>
        <w:drawing>
          <wp:inline xmlns:a="http://schemas.openxmlformats.org/drawingml/2006/main" xmlns:pic="http://schemas.openxmlformats.org/drawingml/2006/picture">
            <wp:extent cx="5120640" cy="3472393"/>
            <wp:docPr id="10" name="Picture 10"/>
            <wp:cNvGraphicFramePr>
              <a:graphicFrameLocks noChangeAspect="1"/>
            </wp:cNvGraphicFramePr>
            <a:graphic>
              <a:graphicData uri="http://schemas.openxmlformats.org/drawingml/2006/picture">
                <pic:pic>
                  <pic:nvPicPr>
                    <pic:cNvPr id="0" name="11_face_commands.png"/>
                    <pic:cNvPicPr/>
                  </pic:nvPicPr>
                  <pic:blipFill>
                    <a:blip r:embed="rId27"/>
                    <a:stretch>
                      <a:fillRect/>
                    </a:stretch>
                  </pic:blipFill>
                  <pic:spPr>
                    <a:xfrm>
                      <a:off x="0" y="0"/>
                      <a:ext cx="5120640" cy="3472393"/>
                    </a:xfrm>
                    <a:prstGeom prst="rect"/>
                  </pic:spPr>
                </pic:pic>
              </a:graphicData>
            </a:graphic>
          </wp:inline>
        </w:drawing>
      </w:r>
    </w:p>
    <w:p>
      <w:pPr>
        <w:spacing w:line="360" w:lineRule="auto"/>
        <w:jc w:val="center"/>
      </w:pPr>
      <w:r>
        <w:rPr>
          <w:rFonts w:ascii="Times New Roman" w:hAnsi="Times New Roman" w:eastAsia="宋体"/>
          <w:b w:val="0"/>
          <w:sz w:val="24"/>
        </w:rPr>
        <w:t>图5-7  人脸检测命令行与日志过程</w:t>
      </w:r>
    </w:p>
    <w:p>
      <w:pPr>
        <w:spacing w:line="360" w:lineRule="auto"/>
        <w:jc w:val="left"/>
      </w:pPr>
      <w:r>
        <w:rPr>
          <w:rFonts w:ascii="Times New Roman" w:hAnsi="Times New Roman" w:eastAsia="宋体"/>
          <w:b w:val="0"/>
          <w:sz w:val="24"/>
        </w:rPr>
        <w:t>8. 终端日志截图进一步证明了人脸检测结果的稳定性，连续多帧均输出 faces=1，说明检测器在当前仿真环境中工作正常。</w:t>
      </w:r>
    </w:p>
    <w:p>
      <w:pPr>
        <w:spacing w:line="360" w:lineRule="auto"/>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07_face_detect_log.png"/>
                    <pic:cNvPicPr/>
                  </pic:nvPicPr>
                  <pic:blipFill>
                    <a:blip r:embed="rId28"/>
                    <a:stretch>
                      <a:fillRect/>
                    </a:stretch>
                  </pic:blipFill>
                  <pic:spPr>
                    <a:xfrm>
                      <a:off x="0" y="0"/>
                      <a:ext cx="5303520" cy="3977640"/>
                    </a:xfrm>
                    <a:prstGeom prst="rect"/>
                  </pic:spPr>
                </pic:pic>
              </a:graphicData>
            </a:graphic>
          </wp:inline>
        </w:drawing>
      </w:r>
    </w:p>
    <w:p>
      <w:pPr>
        <w:spacing w:line="360" w:lineRule="auto"/>
        <w:jc w:val="center"/>
      </w:pPr>
      <w:r>
        <w:rPr>
          <w:rFonts w:ascii="Times New Roman" w:hAnsi="Times New Roman" w:eastAsia="宋体"/>
          <w:b w:val="0"/>
          <w:sz w:val="24"/>
        </w:rPr>
        <w:t>图5-8  人脸检测终端日志</w:t>
      </w:r>
    </w:p>
    <w:p>
      <w:pPr>
        <w:spacing w:line="360" w:lineRule="auto"/>
        <w:jc w:val="left"/>
      </w:pPr>
      <w:r>
        <w:rPr>
          <w:rFonts w:ascii="Times New Roman" w:hAnsi="Times New Roman" w:eastAsia="宋体"/>
          <w:b/>
          <w:sz w:val="24"/>
        </w:rPr>
        <w:t>（三）结果分析</w:t>
      </w:r>
    </w:p>
    <w:p>
      <w:pPr>
        <w:spacing w:line="360" w:lineRule="auto"/>
        <w:jc w:val="left"/>
      </w:pPr>
      <w:r>
        <w:rPr>
          <w:rFonts w:ascii="Times New Roman" w:hAnsi="Times New Roman" w:eastAsia="宋体"/>
          <w:b w:val="0"/>
          <w:sz w:val="24"/>
        </w:rPr>
        <w:t>绿色球跟随实验中，图像窗口、代码截图和终端日志三类证据相互印证：图像窗口证明绿色球确实被成功二值化提取；代码截图说明质心和速度计算逻辑已在程序中实现；终端日志则给出了实时的 centroid、linear.x 和 angular.z 数值。综合来看，机器人已经完成“识别绿色球 -&gt; 计算偏差 -&gt; 输出速度 -&gt; 执行跟随”的闭环控制。</w:t>
      </w:r>
    </w:p>
    <w:p>
      <w:pPr>
        <w:spacing w:line="360" w:lineRule="auto"/>
        <w:jc w:val="left"/>
      </w:pPr>
      <w:r>
        <w:rPr>
          <w:rFonts w:ascii="Times New Roman" w:hAnsi="Times New Roman" w:eastAsia="宋体"/>
          <w:b w:val="0"/>
          <w:sz w:val="24"/>
        </w:rPr>
        <w:t>人脸检测实验中，场景截图显示仅有一个人物模型，检测窗口截图显示人脸区域被矩形框稳定圈出，命令行日志则持续输出 detected faces=1。说明级联分类器在本实验环境下能够稳定、正确地检测单个人脸。由此可见，本次实验已经满足指导书中“颜色目标跟随”和“人脸检测”的全部基本要求。</w:t>
      </w:r>
    </w:p>
    <w:p w14:paraId="1035E05F" w14:textId="53499432" w:rsidR="005C34C5" w:rsidRPr="006C532F" w:rsidRDefault="007F1C3B" w:rsidP="005C34C5">
      <w:pPr>
        <w:spacing w:line="360" w:lineRule="auto"/>
        <w:jc w:val="left"/>
        <w:rPr>
          <w:rFonts w:ascii="宋体" w:hAnsi="宋体" w:hint="eastAsia"/>
          <w:b/>
          <w:sz w:val="24"/>
        </w:rPr>
      </w:pPr>
      <w:r>
        <w:rPr>
          <w:rFonts w:ascii="Times New Roman" w:hAnsi="Times New Roman" w:eastAsia="宋体"/>
          <w:b/>
          <w:sz w:val="24"/>
        </w:rPr>
        <w:t>六、实验总结</w:t>
      </w:r>
    </w:p>
    <w:p w14:paraId="4EB95EB2" w14:textId="27A8F54A" w:rsidR="00781911" w:rsidRDefault="005C34C5" w:rsidP="00781911">
      <w:pPr>
        <w:spacing w:beforeLines="50" w:before="156" w:afterLines="50" w:after="156" w:line="360" w:lineRule="auto"/>
        <w:ind w:firstLineChars="200" w:firstLine="480"/>
        <w:jc w:val="left"/>
        <w:rPr>
          <w:sz w:val="24"/>
        </w:rPr>
      </w:pPr>
      <w:r>
        <w:rPr>
          <w:rFonts w:ascii="Times New Roman" w:hAnsi="Times New Roman" w:eastAsia="宋体"/>
          <w:b w:val="0"/>
          <w:sz w:val="24"/>
        </w:rPr>
        <w:t>本实验让我更系统地理解了 OpenCV 在机器人视觉中的典型应用方式。颜色目标跟随部分体现了“图像获取 -&gt; 颜色空间转换 -&gt; 阈值分割 -&gt; 目标定位 -&gt; 速度控制”的完整闭环链路；人脸检测部分体现了“图像获取 -&gt; 灰度预处理 -&gt; 级联分类器检测 -&gt; 结果标注”的典型视觉识别流程。通过这两个实验，我对 ROS 图像话题、CvBridge、OpenCV 图像处理接口以及机器人闭环控制之间的关系有了更清晰的认识。</w:t>
      </w:r>
    </w:p>
    <w:p>
      <w:pPr>
        <w:spacing w:line="360" w:lineRule="auto"/>
        <w:jc w:val="left"/>
      </w:pPr>
      <w:r>
        <w:rPr>
          <w:rFonts w:ascii="Times New Roman" w:hAnsi="Times New Roman" w:eastAsia="宋体"/>
          <w:b w:val="0"/>
          <w:sz w:val="24"/>
        </w:rPr>
        <w:t>调试过程中主要遇到了两个问题。第一，默认示例并不是专门为“绿色球跟随”配置，因此需要根据学号规则重新设置 HSV 阈值，才能稳定提取绿色目标；第二，人脸检测程序的级联分类器模型路径必须与当前 Ubuntu 工作空间路径一致，否则会导致加载失败。针对这些问题，本实验通过单独编写绿色球跟随脚本和修正级联模型路径完成了解决。</w:t>
      </w:r>
    </w:p>
    <w:p>
      <w:pPr>
        <w:spacing w:line="360" w:lineRule="auto"/>
        <w:jc w:val="left"/>
      </w:pPr>
      <w:r>
        <w:rPr>
          <w:rFonts w:ascii="Times New Roman" w:hAnsi="Times New Roman" w:eastAsia="宋体"/>
          <w:b w:val="0"/>
          <w:sz w:val="24"/>
        </w:rPr>
        <w:t>从最终结果看，机器人能够根据绿色球在图像中的位置动态调整运动，OpenCV 窗口能够稳定提取目标区域，人脸检测节点也能够持续检测到 1 张人脸，说明实验目标已经完成。本实验不仅验证了 OpenCV 在视觉感知中的有效性，也进一步加深了我对 ROS 视觉处理和闭环控制实现方式的理解。</w:t>
      </w:r>
    </w:p>
    <w:p w14:paraId="17D6E8BC" w14:textId="77777777" w:rsidR="00781911" w:rsidRDefault="00781911">
      <w:pPr>
        <w:widowControl/>
        <w:spacing w:line="360" w:lineRule="auto"/>
        <w:jc w:val="left"/>
        <w:rPr>
          <w:sz w:val="24"/>
        </w:rPr>
      </w:pPr>
      <w:r>
        <w:rPr>
          <w:sz w:val="24"/>
        </w:rPr>
        <w:br w:type="page"/>
      </w:r>
    </w:p>
    <w:p w14:paraId="3B5E31CA" w14:textId="77777777" w:rsidR="00267A37" w:rsidRDefault="00267A37" w:rsidP="00781911">
      <w:pPr>
        <w:spacing w:beforeLines="50" w:before="156" w:afterLines="50" w:after="156" w:line="360" w:lineRule="auto"/>
        <w:ind w:firstLineChars="200" w:firstLine="480"/>
        <w:rPr>
          <w:sz w:val="24"/>
        </w:rPr>
      </w:pPr>
    </w:p>
    <w:sectPr w:rsidR="00267A37" w:rsidSect="00904D37">
      <w:headerReference w:type="default" r:id="rId13"/>
      <w:footerReference w:type="even" r:id="rId14"/>
      <w:footerReference w:type="default" r:id="rId15"/>
      <w:headerReference w:type="first" r:id="rId16"/>
      <w:pgSz w:w="11906" w:h="16838"/>
      <w:pgMar w:top="1440" w:right="1106"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5C50" w14:textId="77777777" w:rsidR="00B6252A" w:rsidRDefault="00B6252A">
      <w:r>
        <w:separator/>
      </w:r>
    </w:p>
  </w:endnote>
  <w:endnote w:type="continuationSeparator" w:id="0">
    <w:p w14:paraId="3B79F87B" w14:textId="77777777" w:rsidR="00B6252A" w:rsidRDefault="00B62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小标宋简体">
    <w:altName w:val="微软雅黑"/>
    <w:panose1 w:val="00000600000000000000"/>
    <w:charset w:val="86"/>
    <w:family w:val="auto"/>
    <w:pitch w:val="variable"/>
    <w:sig w:usb0="800002BF" w:usb1="184F6CF8" w:usb2="00000012" w:usb3="00000000" w:csb0="0016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8A6E" w14:textId="77777777" w:rsidR="00267A37" w:rsidRDefault="004A6C67">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09B94A8C" w14:textId="77777777" w:rsidR="00267A37" w:rsidRDefault="00267A3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1FDF" w14:textId="77777777" w:rsidR="00267A37" w:rsidRDefault="00267A37">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36AB" w14:textId="77777777" w:rsidR="00267A37" w:rsidRDefault="004A6C67">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1D68F3FF" w14:textId="77777777" w:rsidR="00267A37" w:rsidRDefault="00267A37">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6F80" w14:textId="77777777" w:rsidR="00267A37" w:rsidRDefault="00267A37">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79B1" w14:textId="77777777" w:rsidR="00B6252A" w:rsidRDefault="00B6252A">
      <w:r>
        <w:separator/>
      </w:r>
    </w:p>
  </w:footnote>
  <w:footnote w:type="continuationSeparator" w:id="0">
    <w:p w14:paraId="2EA5DECB" w14:textId="77777777" w:rsidR="00B6252A" w:rsidRDefault="00B62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1647" w14:textId="77777777" w:rsidR="00267A37" w:rsidRDefault="00267A37">
    <w:pPr>
      <w:pStyle w:val="a7"/>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7531" w14:textId="77777777" w:rsidR="00267A37" w:rsidRDefault="004A6C67">
    <w:pPr>
      <w:pStyle w:val="a7"/>
    </w:pPr>
    <w:r>
      <w:rPr>
        <w:rFonts w:hint="eastAsia"/>
      </w:rPr>
      <w:t>紫金学院</w:t>
    </w:r>
    <w:r>
      <w:rPr>
        <w:rFonts w:hint="eastAsia"/>
      </w:rPr>
      <w:t>Visual C++</w:t>
    </w:r>
    <w:r>
      <w:rPr>
        <w:rFonts w:hint="eastAsia"/>
      </w:rPr>
      <w:t>课程设计</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CDD9" w14:textId="77777777" w:rsidR="00267A37" w:rsidRDefault="00267A37">
    <w:pPr>
      <w:pStyle w:val="a7"/>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076B" w14:textId="77777777" w:rsidR="00267A37" w:rsidRDefault="004A6C67">
    <w:pPr>
      <w:pStyle w:val="a7"/>
    </w:pPr>
    <w:r>
      <w:rPr>
        <w:rFonts w:hint="eastAsia"/>
      </w:rPr>
      <w:t>紫金学院</w:t>
    </w:r>
    <w:r>
      <w:rPr>
        <w:rFonts w:hint="eastAsia"/>
      </w:rPr>
      <w:t>Visual C++</w:t>
    </w:r>
    <w:r>
      <w:rPr>
        <w:rFonts w:hint="eastAsia"/>
      </w:rPr>
      <w:t>课程设计</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11F91"/>
    <w:multiLevelType w:val="singleLevel"/>
    <w:tmpl w:val="55F11F91"/>
    <w:lvl w:ilvl="0">
      <w:start w:val="1"/>
      <w:numFmt w:val="decimal"/>
      <w:suff w:val="space"/>
      <w:lvlText w:val="%1."/>
      <w:lvlJc w:val="left"/>
    </w:lvl>
  </w:abstractNum>
  <w:num w:numId="1" w16cid:durableId="167545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78A8"/>
    <w:rsid w:val="00010EE8"/>
    <w:rsid w:val="00031ADF"/>
    <w:rsid w:val="00075908"/>
    <w:rsid w:val="000C53E1"/>
    <w:rsid w:val="000C6842"/>
    <w:rsid w:val="000F2A32"/>
    <w:rsid w:val="000F6425"/>
    <w:rsid w:val="00195102"/>
    <w:rsid w:val="001A57D8"/>
    <w:rsid w:val="001C3C54"/>
    <w:rsid w:val="001E2DEE"/>
    <w:rsid w:val="001F01AD"/>
    <w:rsid w:val="00245699"/>
    <w:rsid w:val="002653D6"/>
    <w:rsid w:val="00267A37"/>
    <w:rsid w:val="002A1C4B"/>
    <w:rsid w:val="002D3C65"/>
    <w:rsid w:val="002F6AF9"/>
    <w:rsid w:val="00334A6E"/>
    <w:rsid w:val="00355AC5"/>
    <w:rsid w:val="003578A8"/>
    <w:rsid w:val="00380178"/>
    <w:rsid w:val="0038737C"/>
    <w:rsid w:val="003B6496"/>
    <w:rsid w:val="003C7D8A"/>
    <w:rsid w:val="00422122"/>
    <w:rsid w:val="00443AE7"/>
    <w:rsid w:val="004A6C67"/>
    <w:rsid w:val="004D0AF5"/>
    <w:rsid w:val="004E1F83"/>
    <w:rsid w:val="00563516"/>
    <w:rsid w:val="005C34C5"/>
    <w:rsid w:val="005E628F"/>
    <w:rsid w:val="005F1977"/>
    <w:rsid w:val="00634C24"/>
    <w:rsid w:val="00647D09"/>
    <w:rsid w:val="006540F0"/>
    <w:rsid w:val="00722417"/>
    <w:rsid w:val="00757429"/>
    <w:rsid w:val="00781911"/>
    <w:rsid w:val="0079207B"/>
    <w:rsid w:val="007A1528"/>
    <w:rsid w:val="007C484B"/>
    <w:rsid w:val="007C558C"/>
    <w:rsid w:val="007F1C3B"/>
    <w:rsid w:val="007F6608"/>
    <w:rsid w:val="00800BA8"/>
    <w:rsid w:val="008275ED"/>
    <w:rsid w:val="00830F46"/>
    <w:rsid w:val="00833A97"/>
    <w:rsid w:val="00881927"/>
    <w:rsid w:val="008903E3"/>
    <w:rsid w:val="008F5817"/>
    <w:rsid w:val="00904D37"/>
    <w:rsid w:val="009F76B0"/>
    <w:rsid w:val="00A06B93"/>
    <w:rsid w:val="00A825E1"/>
    <w:rsid w:val="00AA79A3"/>
    <w:rsid w:val="00AB08FF"/>
    <w:rsid w:val="00AB75ED"/>
    <w:rsid w:val="00AC770B"/>
    <w:rsid w:val="00AF550D"/>
    <w:rsid w:val="00AF65CD"/>
    <w:rsid w:val="00B00301"/>
    <w:rsid w:val="00B35E4F"/>
    <w:rsid w:val="00B61DAD"/>
    <w:rsid w:val="00B6252A"/>
    <w:rsid w:val="00B65476"/>
    <w:rsid w:val="00B668B0"/>
    <w:rsid w:val="00B74871"/>
    <w:rsid w:val="00BC5D67"/>
    <w:rsid w:val="00BD215F"/>
    <w:rsid w:val="00BF37A2"/>
    <w:rsid w:val="00C00245"/>
    <w:rsid w:val="00C63A1F"/>
    <w:rsid w:val="00C92F6B"/>
    <w:rsid w:val="00CA7D71"/>
    <w:rsid w:val="00CB111D"/>
    <w:rsid w:val="00CB139C"/>
    <w:rsid w:val="00D21B7E"/>
    <w:rsid w:val="00D23350"/>
    <w:rsid w:val="00D24B55"/>
    <w:rsid w:val="00D56126"/>
    <w:rsid w:val="00DB0283"/>
    <w:rsid w:val="00E02CCA"/>
    <w:rsid w:val="00E11DA6"/>
    <w:rsid w:val="00E47DB0"/>
    <w:rsid w:val="00EA43C0"/>
    <w:rsid w:val="00EB4717"/>
    <w:rsid w:val="00EC1EFD"/>
    <w:rsid w:val="00ED3EA9"/>
    <w:rsid w:val="00EF6684"/>
    <w:rsid w:val="00F30E78"/>
    <w:rsid w:val="00F603A3"/>
    <w:rsid w:val="00FA2FBA"/>
    <w:rsid w:val="7F2E19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FEA2E5C"/>
  <w15:docId w15:val="{3BE11705-FA19-4593-8C50-DFCB506D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spacing w:before="340" w:after="330" w:line="576" w:lineRule="auto"/>
      <w:jc w:val="center"/>
      <w:outlineLvl w:val="0"/>
    </w:pPr>
    <w:rPr>
      <w:b/>
      <w:kern w:val="44"/>
      <w:sz w:val="32"/>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nhideWhenUsed/>
    <w:pPr>
      <w:tabs>
        <w:tab w:val="center" w:pos="4153"/>
        <w:tab w:val="right" w:pos="8306"/>
      </w:tabs>
      <w:snapToGrid w:val="0"/>
      <w:jc w:val="left"/>
    </w:pPr>
    <w:rPr>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99"/>
    <w:unhideWhenUsed/>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unhideWhenUsed/>
  </w:style>
  <w:style w:type="character" w:customStyle="1" w:styleId="a8">
    <w:name w:val="页眉 字符"/>
    <w:basedOn w:val="a0"/>
    <w:link w:val="a7"/>
    <w:rPr>
      <w:sz w:val="18"/>
      <w:szCs w:val="18"/>
    </w:rPr>
  </w:style>
  <w:style w:type="character" w:customStyle="1" w:styleId="a6">
    <w:name w:val="页脚 字符"/>
    <w:basedOn w:val="a0"/>
    <w:link w:val="a5"/>
    <w:rPr>
      <w:sz w:val="18"/>
      <w:szCs w:val="18"/>
    </w:rPr>
  </w:style>
  <w:style w:type="character" w:customStyle="1" w:styleId="10">
    <w:name w:val="标题 1 字符"/>
    <w:basedOn w:val="a0"/>
    <w:link w:val="1"/>
    <w:uiPriority w:val="9"/>
    <w:rPr>
      <w:rFonts w:ascii="Times New Roman" w:eastAsia="宋体" w:hAnsi="Times New Roman" w:cs="Times New Roman"/>
      <w:b/>
      <w:kern w:val="44"/>
      <w:sz w:val="32"/>
      <w:szCs w:val="24"/>
    </w:rPr>
  </w:style>
  <w:style w:type="character" w:customStyle="1" w:styleId="20">
    <w:name w:val="标题 2 字符"/>
    <w:basedOn w:val="a0"/>
    <w:link w:val="2"/>
    <w:uiPriority w:val="9"/>
    <w:rPr>
      <w:rFonts w:ascii="Arial" w:eastAsia="黑体" w:hAnsi="Arial" w:cs="Times New Roman"/>
      <w:b/>
      <w:sz w:val="32"/>
      <w:szCs w:val="24"/>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92</Words>
  <Characters>529</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yj</dc:creator>
  <cp:lastModifiedBy>凤芹 游</cp:lastModifiedBy>
  <cp:revision>22</cp:revision>
  <cp:lastPrinted>2021-04-16T08:14:00Z</cp:lastPrinted>
  <dcterms:created xsi:type="dcterms:W3CDTF">2021-04-15T17:35:00Z</dcterms:created>
  <dcterms:modified xsi:type="dcterms:W3CDTF">2026-03-03T11:42:00Z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