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0007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Hola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i/>
          <w:rFonts w:ascii="Arial" w:hAnsi="Arial" w:cs="Arial"/>
        </w:rPr>
        <w:t xml:space="preserve">Curisva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Esto a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ver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PARA:</w:t>
      </w:r>
      <w:r>
        <w:rPr>
          <w:color w:val="000000"/>
          <w:sz w:val="24"/>
          <w:szCs w:val="24"/>
          <w:rFonts w:ascii="Arial" w:hAnsi="Arial" w:cs="Arial"/>
        </w:rPr>
        <w:t xml:space="preserve">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Hola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DE: </w:t>
      </w:r>
      <w:r>
        <w:rPr>
          <w:color w:val="000000"/>
          <w:sz w:val="24"/>
          <w:szCs w:val="24"/>
          <w:i/>
          <w:rFonts w:ascii="Arial" w:hAnsi="Arial" w:cs="Arial"/>
        </w:rPr>
        <w:t xml:space="preserve">Curisva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ASUNTO: </w:t>
      </w:r>
      <w:r>
        <w:rPr>
          <w:color w:val="000000"/>
          <w:sz w:val="24"/>
          <w:szCs w:val="24"/>
          <w:rFonts w:ascii="Arial" w:hAnsi="Arial" w:cs="Arial"/>
        </w:rPr>
        <w:t xml:space="preserve">Prueba normativa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 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2132132213321132312123132312132123321132231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