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46593" w14:textId="2685449D" w:rsidR="008B635A" w:rsidRDefault="00AD6E0E" w:rsidP="00AD6E0E">
      <w:pPr>
        <w:pStyle w:val="Tytu"/>
      </w:pPr>
      <w:r w:rsidRPr="00AD6E0E">
        <w:t>Analiza sentymentu i emocji w tekstach religijnych: Biblia i Koran</w:t>
      </w:r>
      <w:r>
        <w:t>.</w:t>
      </w:r>
    </w:p>
    <w:p w14:paraId="3793540E" w14:textId="77777777" w:rsidR="00AD6E0E" w:rsidRDefault="00AD6E0E" w:rsidP="00AD6E0E"/>
    <w:p w14:paraId="379D9D6A" w14:textId="12204717" w:rsidR="00AD6E0E" w:rsidRPr="00F33AFF" w:rsidRDefault="00A224FF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 xml:space="preserve">Niniejszy dokument przedstawia porównawczą analizę sentymentu oraz emocji zawartych w dwóch najważniejszych księgach religijnych: Biblii (wersja King James Version) oraz Koranie (tłumaczenie </w:t>
      </w:r>
      <w:proofErr w:type="spellStart"/>
      <w:r w:rsidRPr="00F33AFF">
        <w:rPr>
          <w:rFonts w:ascii="Times New Roman" w:hAnsi="Times New Roman" w:cs="Times New Roman"/>
        </w:rPr>
        <w:t>Pickthalla</w:t>
      </w:r>
      <w:proofErr w:type="spellEnd"/>
      <w:r w:rsidRPr="00F33AFF">
        <w:rPr>
          <w:rFonts w:ascii="Times New Roman" w:hAnsi="Times New Roman" w:cs="Times New Roman"/>
        </w:rPr>
        <w:t xml:space="preserve">). Analiza przeprowadzona została w języku R, z zastosowaniem technik przetwarzania języka naturalnego (NLP). W raporcie zawarto wizualizacje, statystyki, najczęściej występujące słowa, </w:t>
      </w:r>
      <w:proofErr w:type="spellStart"/>
      <w:r w:rsidRPr="00F33AFF">
        <w:rPr>
          <w:rFonts w:ascii="Times New Roman" w:hAnsi="Times New Roman" w:cs="Times New Roman"/>
        </w:rPr>
        <w:t>bigramy</w:t>
      </w:r>
      <w:proofErr w:type="spellEnd"/>
      <w:r w:rsidRPr="00F33AFF">
        <w:rPr>
          <w:rFonts w:ascii="Times New Roman" w:hAnsi="Times New Roman" w:cs="Times New Roman"/>
        </w:rPr>
        <w:t>, oraz porównania emocjonalnego profilu obu tekstów.</w:t>
      </w:r>
    </w:p>
    <w:p w14:paraId="677D73A8" w14:textId="757EEE71" w:rsidR="00346F4D" w:rsidRPr="00FC3AF1" w:rsidRDefault="00346F4D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 xml:space="preserve">Opis danych </w:t>
      </w:r>
    </w:p>
    <w:p w14:paraId="52CAD570" w14:textId="77777777" w:rsidR="00346F4D" w:rsidRPr="00F33AFF" w:rsidRDefault="00346F4D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>W analizie tekstów religijnych wykorzystano łącznie:</w:t>
      </w:r>
    </w:p>
    <w:p w14:paraId="4A6B089F" w14:textId="77777777" w:rsidR="00346F4D" w:rsidRPr="00FC3AF1" w:rsidRDefault="00346F4D" w:rsidP="00FC3AF1">
      <w:pPr>
        <w:pStyle w:val="Akapitzlist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>110 978 zdań z dwóch źródeł: Biblii (</w:t>
      </w:r>
      <w:proofErr w:type="spellStart"/>
      <w:r w:rsidRPr="00FC3AF1">
        <w:rPr>
          <w:rFonts w:ascii="Times New Roman" w:hAnsi="Times New Roman" w:cs="Times New Roman"/>
        </w:rPr>
        <w:t>bible_df</w:t>
      </w:r>
      <w:proofErr w:type="spellEnd"/>
      <w:r w:rsidRPr="00FC3AF1">
        <w:rPr>
          <w:rFonts w:ascii="Times New Roman" w:hAnsi="Times New Roman" w:cs="Times New Roman"/>
        </w:rPr>
        <w:t xml:space="preserve"> – 51 992) i Koranu (</w:t>
      </w:r>
      <w:proofErr w:type="spellStart"/>
      <w:r w:rsidRPr="00FC3AF1">
        <w:rPr>
          <w:rFonts w:ascii="Times New Roman" w:hAnsi="Times New Roman" w:cs="Times New Roman"/>
        </w:rPr>
        <w:t>quran_df</w:t>
      </w:r>
      <w:proofErr w:type="spellEnd"/>
      <w:r w:rsidRPr="00FC3AF1">
        <w:rPr>
          <w:rFonts w:ascii="Times New Roman" w:hAnsi="Times New Roman" w:cs="Times New Roman"/>
        </w:rPr>
        <w:t xml:space="preserve"> – 28 868),</w:t>
      </w:r>
    </w:p>
    <w:p w14:paraId="07369AED" w14:textId="77777777" w:rsidR="00346F4D" w:rsidRPr="00FC3AF1" w:rsidRDefault="00346F4D" w:rsidP="00FC3AF1">
      <w:pPr>
        <w:pStyle w:val="Akapitzlist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1 165 203 </w:t>
      </w:r>
      <w:proofErr w:type="spellStart"/>
      <w:r w:rsidRPr="00FC3AF1">
        <w:rPr>
          <w:rFonts w:ascii="Times New Roman" w:hAnsi="Times New Roman" w:cs="Times New Roman"/>
        </w:rPr>
        <w:t>bigramów</w:t>
      </w:r>
      <w:proofErr w:type="spellEnd"/>
      <w:r w:rsidRPr="00FC3AF1">
        <w:rPr>
          <w:rFonts w:ascii="Times New Roman" w:hAnsi="Times New Roman" w:cs="Times New Roman"/>
        </w:rPr>
        <w:t xml:space="preserve"> (par wyrazów) przed czyszczeniem, z czego 82 435 to </w:t>
      </w:r>
      <w:proofErr w:type="spellStart"/>
      <w:r w:rsidRPr="00FC3AF1">
        <w:rPr>
          <w:rFonts w:ascii="Times New Roman" w:hAnsi="Times New Roman" w:cs="Times New Roman"/>
        </w:rPr>
        <w:t>bigramy</w:t>
      </w:r>
      <w:proofErr w:type="spellEnd"/>
      <w:r w:rsidRPr="00FC3AF1">
        <w:rPr>
          <w:rFonts w:ascii="Times New Roman" w:hAnsi="Times New Roman" w:cs="Times New Roman"/>
        </w:rPr>
        <w:t xml:space="preserve"> oczyszczone z cyfr i stop </w:t>
      </w:r>
      <w:proofErr w:type="spellStart"/>
      <w:r w:rsidRPr="00FC3AF1">
        <w:rPr>
          <w:rFonts w:ascii="Times New Roman" w:hAnsi="Times New Roman" w:cs="Times New Roman"/>
        </w:rPr>
        <w:t>words</w:t>
      </w:r>
      <w:proofErr w:type="spellEnd"/>
      <w:r w:rsidRPr="00FC3AF1">
        <w:rPr>
          <w:rFonts w:ascii="Times New Roman" w:hAnsi="Times New Roman" w:cs="Times New Roman"/>
        </w:rPr>
        <w:t xml:space="preserve"> (</w:t>
      </w:r>
      <w:proofErr w:type="spellStart"/>
      <w:r w:rsidRPr="00FC3AF1">
        <w:rPr>
          <w:rFonts w:ascii="Times New Roman" w:hAnsi="Times New Roman" w:cs="Times New Roman"/>
        </w:rPr>
        <w:t>bigrams_clean</w:t>
      </w:r>
      <w:proofErr w:type="spellEnd"/>
      <w:r w:rsidRPr="00FC3AF1">
        <w:rPr>
          <w:rFonts w:ascii="Times New Roman" w:hAnsi="Times New Roman" w:cs="Times New Roman"/>
        </w:rPr>
        <w:t>),</w:t>
      </w:r>
    </w:p>
    <w:p w14:paraId="54E21D6F" w14:textId="77777777" w:rsidR="00346F4D" w:rsidRPr="00FC3AF1" w:rsidRDefault="00346F4D" w:rsidP="00FC3AF1">
      <w:pPr>
        <w:pStyle w:val="Akapitzlist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44 019 unikalnych </w:t>
      </w:r>
      <w:proofErr w:type="spellStart"/>
      <w:r w:rsidRPr="00FC3AF1">
        <w:rPr>
          <w:rFonts w:ascii="Times New Roman" w:hAnsi="Times New Roman" w:cs="Times New Roman"/>
        </w:rPr>
        <w:t>bigramów</w:t>
      </w:r>
      <w:proofErr w:type="spellEnd"/>
      <w:r w:rsidRPr="00FC3AF1">
        <w:rPr>
          <w:rFonts w:ascii="Times New Roman" w:hAnsi="Times New Roman" w:cs="Times New Roman"/>
        </w:rPr>
        <w:t xml:space="preserve"> zliczonych (</w:t>
      </w:r>
      <w:proofErr w:type="spellStart"/>
      <w:r w:rsidRPr="00FC3AF1">
        <w:rPr>
          <w:rFonts w:ascii="Times New Roman" w:hAnsi="Times New Roman" w:cs="Times New Roman"/>
        </w:rPr>
        <w:t>bigrams_count</w:t>
      </w:r>
      <w:proofErr w:type="spellEnd"/>
      <w:r w:rsidRPr="00FC3AF1">
        <w:rPr>
          <w:rFonts w:ascii="Times New Roman" w:hAnsi="Times New Roman" w:cs="Times New Roman"/>
        </w:rPr>
        <w:t>),</w:t>
      </w:r>
    </w:p>
    <w:p w14:paraId="01901307" w14:textId="34826F4F" w:rsidR="00346F4D" w:rsidRPr="00FC3AF1" w:rsidRDefault="00346F4D" w:rsidP="00FC3AF1">
      <w:pPr>
        <w:pStyle w:val="Akapitzlist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>376 936 słów przypisanych do emocji (</w:t>
      </w:r>
      <w:proofErr w:type="spellStart"/>
      <w:r w:rsidRPr="00FC3AF1">
        <w:rPr>
          <w:rFonts w:ascii="Times New Roman" w:hAnsi="Times New Roman" w:cs="Times New Roman"/>
        </w:rPr>
        <w:t>emotion_words</w:t>
      </w:r>
      <w:proofErr w:type="spellEnd"/>
      <w:r w:rsidRPr="00FC3AF1">
        <w:rPr>
          <w:rFonts w:ascii="Times New Roman" w:hAnsi="Times New Roman" w:cs="Times New Roman"/>
        </w:rPr>
        <w:t>) na podstawie leksykonu NRC (</w:t>
      </w:r>
      <w:proofErr w:type="spellStart"/>
      <w:r w:rsidRPr="00FC3AF1">
        <w:rPr>
          <w:rFonts w:ascii="Times New Roman" w:hAnsi="Times New Roman" w:cs="Times New Roman"/>
        </w:rPr>
        <w:t>nrc</w:t>
      </w:r>
      <w:proofErr w:type="spellEnd"/>
      <w:r w:rsidRPr="00FC3AF1">
        <w:rPr>
          <w:rFonts w:ascii="Times New Roman" w:hAnsi="Times New Roman" w:cs="Times New Roman"/>
        </w:rPr>
        <w:t xml:space="preserve"> – 13 872 słowa)</w:t>
      </w:r>
      <w:r w:rsidRPr="00FC3AF1">
        <w:rPr>
          <w:rFonts w:ascii="Times New Roman" w:hAnsi="Times New Roman" w:cs="Times New Roman"/>
        </w:rPr>
        <w:t>.</w:t>
      </w:r>
    </w:p>
    <w:p w14:paraId="70FDC030" w14:textId="338FB935" w:rsidR="00346F4D" w:rsidRPr="00F33AFF" w:rsidRDefault="00646E9B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 xml:space="preserve">Dane zostały oczyszczone z liczb, znaków specjalnych, wersów bez tekstu oraz poddane </w:t>
      </w:r>
      <w:proofErr w:type="spellStart"/>
      <w:r w:rsidRPr="00F33AFF">
        <w:rPr>
          <w:rFonts w:ascii="Times New Roman" w:hAnsi="Times New Roman" w:cs="Times New Roman"/>
        </w:rPr>
        <w:t>lematyzacji</w:t>
      </w:r>
      <w:proofErr w:type="spellEnd"/>
      <w:r w:rsidRPr="00F33AFF">
        <w:rPr>
          <w:rFonts w:ascii="Times New Roman" w:hAnsi="Times New Roman" w:cs="Times New Roman"/>
        </w:rPr>
        <w:t xml:space="preserve"> i usunięciu stop </w:t>
      </w:r>
      <w:proofErr w:type="spellStart"/>
      <w:r w:rsidRPr="00F33AFF">
        <w:rPr>
          <w:rFonts w:ascii="Times New Roman" w:hAnsi="Times New Roman" w:cs="Times New Roman"/>
        </w:rPr>
        <w:t>words</w:t>
      </w:r>
      <w:proofErr w:type="spellEnd"/>
      <w:r w:rsidRPr="00F33AFF">
        <w:rPr>
          <w:rFonts w:ascii="Times New Roman" w:hAnsi="Times New Roman" w:cs="Times New Roman"/>
        </w:rPr>
        <w:t xml:space="preserve">. Analizę wykonano w języku R z użyciem pakietów: </w:t>
      </w:r>
      <w:proofErr w:type="spellStart"/>
      <w:r w:rsidRPr="00F33AFF">
        <w:rPr>
          <w:rFonts w:ascii="Times New Roman" w:hAnsi="Times New Roman" w:cs="Times New Roman"/>
        </w:rPr>
        <w:t>tidytext</w:t>
      </w:r>
      <w:proofErr w:type="spellEnd"/>
      <w:r w:rsidRPr="00F33AFF">
        <w:rPr>
          <w:rFonts w:ascii="Times New Roman" w:hAnsi="Times New Roman" w:cs="Times New Roman"/>
        </w:rPr>
        <w:t xml:space="preserve">, </w:t>
      </w:r>
      <w:proofErr w:type="spellStart"/>
      <w:r w:rsidRPr="00F33AFF">
        <w:rPr>
          <w:rFonts w:ascii="Times New Roman" w:hAnsi="Times New Roman" w:cs="Times New Roman"/>
        </w:rPr>
        <w:t>textstem</w:t>
      </w:r>
      <w:proofErr w:type="spellEnd"/>
      <w:r w:rsidRPr="00F33AFF">
        <w:rPr>
          <w:rFonts w:ascii="Times New Roman" w:hAnsi="Times New Roman" w:cs="Times New Roman"/>
        </w:rPr>
        <w:t xml:space="preserve">, </w:t>
      </w:r>
      <w:proofErr w:type="spellStart"/>
      <w:r w:rsidRPr="00F33AFF">
        <w:rPr>
          <w:rFonts w:ascii="Times New Roman" w:hAnsi="Times New Roman" w:cs="Times New Roman"/>
        </w:rPr>
        <w:t>dplyr</w:t>
      </w:r>
      <w:proofErr w:type="spellEnd"/>
      <w:r w:rsidRPr="00F33AFF">
        <w:rPr>
          <w:rFonts w:ascii="Times New Roman" w:hAnsi="Times New Roman" w:cs="Times New Roman"/>
        </w:rPr>
        <w:t>, ggplot2.</w:t>
      </w:r>
    </w:p>
    <w:p w14:paraId="235410D9" w14:textId="77777777" w:rsidR="0038192E" w:rsidRPr="00FC3AF1" w:rsidRDefault="0038192E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>Top 10 najczęstszych słów (procentowo)</w:t>
      </w:r>
    </w:p>
    <w:p w14:paraId="6B170BE7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E308A29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FB7F9E" wp14:editId="1D5BBC13">
            <wp:extent cx="4329059" cy="3405758"/>
            <wp:effectExtent l="0" t="0" r="0" b="4445"/>
            <wp:docPr id="1522599715" name="Obraz 3" descr="Obraz zawierający tekst, zrzut ekranu, diagram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99715" name="Obraz 3" descr="Obraz zawierający tekst, zrzut ekranu, diagram, numer&#10;&#10;Zawartość wygenerowana przez AI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059" cy="34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0CD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>Wykres przedstawia porównanie dziesięciu najczęściej występujących słów w Biblii i Koranie, znormalizowanych jako procent wszystkich słów w każdej księdze.</w:t>
      </w:r>
    </w:p>
    <w:p w14:paraId="178FE6B2" w14:textId="77777777" w:rsidR="0038192E" w:rsidRPr="00FC3AF1" w:rsidRDefault="0038192E" w:rsidP="00FC3AF1">
      <w:pPr>
        <w:pStyle w:val="Akapitzlist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God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 xml:space="preserve"> jest najczęściej używanym słowem w Koranie, a także bardzo częstym w Biblii.</w:t>
      </w:r>
    </w:p>
    <w:p w14:paraId="0691F590" w14:textId="77777777" w:rsidR="0038192E" w:rsidRPr="00FC3AF1" w:rsidRDefault="0038192E" w:rsidP="00FC3AF1">
      <w:pPr>
        <w:pStyle w:val="Akapitzlist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  <w:b/>
          <w:bCs/>
        </w:rPr>
        <w:t>"Lord"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thy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thou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 xml:space="preserve"> i </w:t>
      </w: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ye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 xml:space="preserve"> dominują w Biblii, wskazując na formalny i archaiczny styl.</w:t>
      </w:r>
    </w:p>
    <w:p w14:paraId="28863FF3" w14:textId="77777777" w:rsidR="0038192E" w:rsidRPr="00FC3AF1" w:rsidRDefault="0038192E" w:rsidP="00FC3AF1">
      <w:pPr>
        <w:pStyle w:val="Akapitzlist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  <w:b/>
          <w:bCs/>
        </w:rPr>
        <w:t>"Mohammed"</w:t>
      </w:r>
      <w:r w:rsidRPr="00FC3AF1">
        <w:rPr>
          <w:rFonts w:ascii="Times New Roman" w:hAnsi="Times New Roman" w:cs="Times New Roman"/>
        </w:rPr>
        <w:t xml:space="preserve"> i </w:t>
      </w: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verily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 xml:space="preserve"> pojawiają się wyłącznie w Koranie.</w:t>
      </w:r>
    </w:p>
    <w:p w14:paraId="41500E51" w14:textId="77777777" w:rsidR="0038192E" w:rsidRPr="00FC3AF1" w:rsidRDefault="0038192E" w:rsidP="00FC3AF1">
      <w:pPr>
        <w:pStyle w:val="Akapitzlist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Wspólne słowa, takie jak </w:t>
      </w: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god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day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you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b/>
          <w:bCs/>
        </w:rPr>
        <w:t>"king"</w:t>
      </w:r>
      <w:r w:rsidRPr="00FC3AF1">
        <w:rPr>
          <w:rFonts w:ascii="Times New Roman" w:hAnsi="Times New Roman" w:cs="Times New Roman"/>
        </w:rPr>
        <w:t xml:space="preserve"> i </w:t>
      </w:r>
      <w:r w:rsidRPr="00FC3AF1">
        <w:rPr>
          <w:rFonts w:ascii="Times New Roman" w:hAnsi="Times New Roman" w:cs="Times New Roman"/>
          <w:b/>
          <w:bCs/>
        </w:rPr>
        <w:t>"</w:t>
      </w:r>
      <w:proofErr w:type="spellStart"/>
      <w:r w:rsidRPr="00FC3AF1">
        <w:rPr>
          <w:rFonts w:ascii="Times New Roman" w:hAnsi="Times New Roman" w:cs="Times New Roman"/>
          <w:b/>
          <w:bCs/>
        </w:rPr>
        <w:t>israel</w:t>
      </w:r>
      <w:proofErr w:type="spellEnd"/>
      <w:r w:rsidRPr="00FC3AF1">
        <w:rPr>
          <w:rFonts w:ascii="Times New Roman" w:hAnsi="Times New Roman" w:cs="Times New Roman"/>
          <w:b/>
          <w:bCs/>
        </w:rPr>
        <w:t>"</w:t>
      </w:r>
      <w:r w:rsidRPr="00FC3AF1">
        <w:rPr>
          <w:rFonts w:ascii="Times New Roman" w:hAnsi="Times New Roman" w:cs="Times New Roman"/>
        </w:rPr>
        <w:t>, występują w obu tekstach, ale z różną częstotliwością.</w:t>
      </w:r>
    </w:p>
    <w:p w14:paraId="37420661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>Analiza wskazuje na różnice w słownictwie, strukturze językowej oraz teologicznym ukierunkowaniu obu ksiąg.</w:t>
      </w:r>
    </w:p>
    <w:p w14:paraId="7F135295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79CD3815" w14:textId="77777777" w:rsidR="009B749D" w:rsidRPr="00FC3AF1" w:rsidRDefault="009B749D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>Chmura słów – Koran</w:t>
      </w:r>
    </w:p>
    <w:p w14:paraId="0BB6D173" w14:textId="428EC29F" w:rsidR="009B749D" w:rsidRPr="00F33AFF" w:rsidRDefault="009B749D" w:rsidP="00FC3AF1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F33A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7C11CE" wp14:editId="15C3D917">
            <wp:extent cx="2926688" cy="3736753"/>
            <wp:effectExtent l="0" t="0" r="7620" b="0"/>
            <wp:docPr id="1548217048" name="Obraz 2" descr="Obraz zawierający tekst, Czcionka, zrzut ekranu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7048" name="Obraz 2" descr="Obraz zawierający tekst, Czcionka, zrzut ekranu, design&#10;&#10;Zawartość wygenerowana przez AI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88" cy="37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B0A" w14:textId="5F21D700" w:rsidR="003F3D57" w:rsidRPr="00F33AFF" w:rsidRDefault="009B749D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 xml:space="preserve">W przypadku Koranu (tłumaczenie </w:t>
      </w:r>
      <w:proofErr w:type="spellStart"/>
      <w:r w:rsidRPr="00F33AFF">
        <w:rPr>
          <w:rFonts w:ascii="Times New Roman" w:hAnsi="Times New Roman" w:cs="Times New Roman"/>
        </w:rPr>
        <w:t>Pickthalla</w:t>
      </w:r>
      <w:proofErr w:type="spellEnd"/>
      <w:r w:rsidRPr="00F33AFF">
        <w:rPr>
          <w:rFonts w:ascii="Times New Roman" w:hAnsi="Times New Roman" w:cs="Times New Roman"/>
        </w:rPr>
        <w:t xml:space="preserve">), także pojawiają się archaizmy typu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thou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hath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ye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>, ale widoczne są również charakterystyczne dla tekstu religijnego odniesienia do proroków (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mohammed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prophet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>), miejsc świętych (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mecca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) oraz słownictwo związane z moralnością: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truth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punishment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reward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verily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 (zaprawdę).</w:t>
      </w:r>
    </w:p>
    <w:p w14:paraId="071FEC57" w14:textId="77777777" w:rsidR="003F3D57" w:rsidRPr="00FC3AF1" w:rsidRDefault="003F3D57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>Chmura słów – Biblia</w:t>
      </w:r>
    </w:p>
    <w:p w14:paraId="667EC22E" w14:textId="320D882A" w:rsidR="003F3D57" w:rsidRPr="00F33AFF" w:rsidRDefault="003F3D57" w:rsidP="00FC3AF1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F33AF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C2D7C2A" wp14:editId="52EB6DB7">
            <wp:extent cx="2926688" cy="3736753"/>
            <wp:effectExtent l="0" t="0" r="7620" b="0"/>
            <wp:docPr id="1799866105" name="Obraz 1" descr="Obraz zawierający tekst, Czcionka, zrzut ekranu, projekt graficz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66105" name="Obraz 1" descr="Obraz zawierający tekst, Czcionka, zrzut ekranu, projekt graficzny&#10;&#10;Zawartość wygenerowana przez AI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88" cy="37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9CC" w14:textId="77777777" w:rsidR="00B26EBB" w:rsidRPr="00F33AFF" w:rsidRDefault="003F3D57" w:rsidP="00FC3AF1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F33AFF">
        <w:rPr>
          <w:rFonts w:ascii="Times New Roman" w:hAnsi="Times New Roman" w:cs="Times New Roman"/>
        </w:rPr>
        <w:t xml:space="preserve">Na chmurze słów z Biblii (KJV) dominują archaiczne zaimki osobowe i formy gramatyczne, takie jak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thou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 (ty),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thy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 (twój),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hath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 (ma) czy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ye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 (wy). Wskazuje to na styl językowy charakterystyczny dla XVII wieku. Często występują też słowa: </w:t>
      </w:r>
      <w:r w:rsidRPr="00F33AFF">
        <w:rPr>
          <w:rFonts w:ascii="Times New Roman" w:hAnsi="Times New Roman" w:cs="Times New Roman"/>
          <w:b/>
          <w:bCs/>
        </w:rPr>
        <w:t>"lord"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god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israel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"king"</w:t>
      </w:r>
      <w:r w:rsidRPr="00F33AFF">
        <w:rPr>
          <w:rFonts w:ascii="Times New Roman" w:hAnsi="Times New Roman" w:cs="Times New Roman"/>
        </w:rPr>
        <w:t xml:space="preserve">, </w:t>
      </w:r>
      <w:r w:rsidRPr="00F33AFF">
        <w:rPr>
          <w:rFonts w:ascii="Times New Roman" w:hAnsi="Times New Roman" w:cs="Times New Roman"/>
          <w:b/>
          <w:bCs/>
        </w:rPr>
        <w:t>"</w:t>
      </w:r>
      <w:proofErr w:type="spellStart"/>
      <w:r w:rsidRPr="00F33AFF">
        <w:rPr>
          <w:rFonts w:ascii="Times New Roman" w:hAnsi="Times New Roman" w:cs="Times New Roman"/>
          <w:b/>
          <w:bCs/>
        </w:rPr>
        <w:t>son</w:t>
      </w:r>
      <w:proofErr w:type="spellEnd"/>
      <w:r w:rsidRPr="00F33AFF">
        <w:rPr>
          <w:rFonts w:ascii="Times New Roman" w:hAnsi="Times New Roman" w:cs="Times New Roman"/>
          <w:b/>
          <w:bCs/>
        </w:rPr>
        <w:t>"</w:t>
      </w:r>
      <w:r w:rsidRPr="00F33AFF">
        <w:rPr>
          <w:rFonts w:ascii="Times New Roman" w:hAnsi="Times New Roman" w:cs="Times New Roman"/>
        </w:rPr>
        <w:t xml:space="preserve"> – odzwierciedlające centralne tematy duchowe i społeczne.</w:t>
      </w:r>
      <w:r w:rsidR="005D5BA7" w:rsidRPr="00F33AFF">
        <w:rPr>
          <w:rFonts w:ascii="Times New Roman" w:hAnsi="Times New Roman" w:cs="Times New Roman"/>
          <w:b/>
          <w:bCs/>
        </w:rPr>
        <w:t xml:space="preserve"> </w:t>
      </w:r>
    </w:p>
    <w:p w14:paraId="2D6DE0DF" w14:textId="6FF6DD54" w:rsidR="00B26EBB" w:rsidRPr="00FC3AF1" w:rsidRDefault="00B26EBB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 xml:space="preserve">Top 10 najczęstszych </w:t>
      </w:r>
      <w:proofErr w:type="spellStart"/>
      <w:r w:rsidRPr="00FC3AF1">
        <w:rPr>
          <w:rStyle w:val="Wyrnienieintensywne"/>
        </w:rPr>
        <w:t>bigramów</w:t>
      </w:r>
      <w:proofErr w:type="spellEnd"/>
      <w:r w:rsidRPr="00FC3AF1">
        <w:rPr>
          <w:rStyle w:val="Wyrnienieintensywne"/>
        </w:rPr>
        <w:t xml:space="preserve"> w Biblii i Koranie</w:t>
      </w:r>
    </w:p>
    <w:p w14:paraId="6B58848E" w14:textId="77777777" w:rsidR="00B26EBB" w:rsidRPr="00F33AFF" w:rsidRDefault="00B26EBB" w:rsidP="00FC3AF1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F33AFF">
        <w:rPr>
          <w:rFonts w:ascii="Times New Roman" w:hAnsi="Times New Roman" w:cs="Times New Roman"/>
        </w:rPr>
        <w:drawing>
          <wp:inline distT="0" distB="0" distL="0" distR="0" wp14:anchorId="58D3E266" wp14:editId="53A15997">
            <wp:extent cx="5760720" cy="2898775"/>
            <wp:effectExtent l="0" t="0" r="0" b="0"/>
            <wp:docPr id="166378113" name="Obraz 1" descr="Obraz zawierający tekst, zrzut ekranu, numer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113" name="Obraz 1" descr="Obraz zawierający tekst, zrzut ekranu, numer, diagram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289B" w14:textId="77777777" w:rsidR="00B26EBB" w:rsidRPr="00F33AFF" w:rsidRDefault="00B26EBB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lastRenderedPageBreak/>
        <w:t xml:space="preserve">Wykres przedstawia dziesięć najczęściej występujących </w:t>
      </w:r>
      <w:proofErr w:type="spellStart"/>
      <w:r w:rsidRPr="00F33AFF">
        <w:rPr>
          <w:rFonts w:ascii="Times New Roman" w:hAnsi="Times New Roman" w:cs="Times New Roman"/>
        </w:rPr>
        <w:t>bigramów</w:t>
      </w:r>
      <w:proofErr w:type="spellEnd"/>
      <w:r w:rsidRPr="00F33AFF">
        <w:rPr>
          <w:rFonts w:ascii="Times New Roman" w:hAnsi="Times New Roman" w:cs="Times New Roman"/>
        </w:rPr>
        <w:t xml:space="preserve"> (czyli par wyrazów występujących obok siebie) w Biblii i Koranie. </w:t>
      </w:r>
      <w:proofErr w:type="spellStart"/>
      <w:r w:rsidRPr="00F33AFF">
        <w:rPr>
          <w:rFonts w:ascii="Times New Roman" w:hAnsi="Times New Roman" w:cs="Times New Roman"/>
        </w:rPr>
        <w:t>Bigramy</w:t>
      </w:r>
      <w:proofErr w:type="spellEnd"/>
      <w:r w:rsidRPr="00F33AFF">
        <w:rPr>
          <w:rFonts w:ascii="Times New Roman" w:hAnsi="Times New Roman" w:cs="Times New Roman"/>
        </w:rPr>
        <w:t xml:space="preserve"> zostały wyodrębnione na podstawie analizy tekstu obu świętych ksiąg.</w:t>
      </w:r>
    </w:p>
    <w:p w14:paraId="39E89C56" w14:textId="77777777" w:rsidR="00B26EBB" w:rsidRPr="00FC3AF1" w:rsidRDefault="00B26EBB" w:rsidP="00FC3AF1">
      <w:pPr>
        <w:pStyle w:val="Akapitzlist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W </w:t>
      </w:r>
      <w:r w:rsidRPr="00FC3AF1">
        <w:rPr>
          <w:rFonts w:ascii="Times New Roman" w:hAnsi="Times New Roman" w:cs="Times New Roman"/>
          <w:b/>
          <w:bCs/>
        </w:rPr>
        <w:t>Biblii</w:t>
      </w:r>
      <w:r w:rsidRPr="00FC3AF1">
        <w:rPr>
          <w:rFonts w:ascii="Times New Roman" w:hAnsi="Times New Roman" w:cs="Times New Roman"/>
        </w:rPr>
        <w:t xml:space="preserve"> dominują konstrukcje archaiczne, charakterystyczne dla języka staroangielskiego, np.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thou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hast"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thou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shalt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shalt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thou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>.</w:t>
      </w:r>
    </w:p>
    <w:p w14:paraId="2BC26C88" w14:textId="77777777" w:rsidR="00B26EBB" w:rsidRPr="00FC3AF1" w:rsidRDefault="00B26EBB" w:rsidP="00FC3AF1">
      <w:pPr>
        <w:pStyle w:val="Akapitzlist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Często pojawiają się kombinacje odnoszące się do Boga: </w:t>
      </w:r>
      <w:r w:rsidRPr="00FC3AF1">
        <w:rPr>
          <w:rFonts w:ascii="Times New Roman" w:hAnsi="Times New Roman" w:cs="Times New Roman"/>
          <w:i/>
          <w:iCs/>
        </w:rPr>
        <w:t xml:space="preserve">"lord </w:t>
      </w:r>
      <w:proofErr w:type="spellStart"/>
      <w:r w:rsidRPr="00FC3AF1">
        <w:rPr>
          <w:rFonts w:ascii="Times New Roman" w:hAnsi="Times New Roman" w:cs="Times New Roman"/>
          <w:i/>
          <w:iCs/>
        </w:rPr>
        <w:t>god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thy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god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god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hath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jesus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christ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>.</w:t>
      </w:r>
    </w:p>
    <w:p w14:paraId="5CCA565A" w14:textId="77777777" w:rsidR="00B26EBB" w:rsidRPr="00FC3AF1" w:rsidRDefault="00B26EBB" w:rsidP="00FC3AF1">
      <w:pPr>
        <w:pStyle w:val="Akapitzlist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W </w:t>
      </w:r>
      <w:r w:rsidRPr="00FC3AF1">
        <w:rPr>
          <w:rFonts w:ascii="Times New Roman" w:hAnsi="Times New Roman" w:cs="Times New Roman"/>
          <w:b/>
          <w:bCs/>
        </w:rPr>
        <w:t>Koranie</w:t>
      </w:r>
      <w:r w:rsidRPr="00FC3AF1">
        <w:rPr>
          <w:rFonts w:ascii="Times New Roman" w:hAnsi="Times New Roman" w:cs="Times New Roman"/>
        </w:rPr>
        <w:t xml:space="preserve"> oprócz odniesień religijnych (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god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hath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fear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god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 xml:space="preserve">,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merciful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god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 xml:space="preserve">) pojawiają się także frazy związane z określeniami społecznymi lub komentatorskimi, np. </w:t>
      </w:r>
      <w:r w:rsidRPr="00FC3AF1">
        <w:rPr>
          <w:rFonts w:ascii="Times New Roman" w:hAnsi="Times New Roman" w:cs="Times New Roman"/>
          <w:i/>
          <w:iCs/>
        </w:rPr>
        <w:t xml:space="preserve">"al </w:t>
      </w:r>
      <w:proofErr w:type="spellStart"/>
      <w:r w:rsidRPr="00FC3AF1">
        <w:rPr>
          <w:rFonts w:ascii="Times New Roman" w:hAnsi="Times New Roman" w:cs="Times New Roman"/>
          <w:i/>
          <w:iCs/>
        </w:rPr>
        <w:t>beidâwî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 xml:space="preserve"> (nazwa znanego komentatora Koranu) czy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true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believers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>.</w:t>
      </w:r>
    </w:p>
    <w:p w14:paraId="595F9655" w14:textId="77777777" w:rsidR="00B26EBB" w:rsidRPr="00FC3AF1" w:rsidRDefault="00B26EBB" w:rsidP="00FC3AF1">
      <w:pPr>
        <w:pStyle w:val="Akapitzlist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Obie księgi zawierają frazę </w:t>
      </w:r>
      <w:r w:rsidRPr="00FC3AF1">
        <w:rPr>
          <w:rFonts w:ascii="Times New Roman" w:hAnsi="Times New Roman" w:cs="Times New Roman"/>
          <w:i/>
          <w:iCs/>
        </w:rPr>
        <w:t>"</w:t>
      </w:r>
      <w:proofErr w:type="spellStart"/>
      <w:r w:rsidRPr="00FC3AF1">
        <w:rPr>
          <w:rFonts w:ascii="Times New Roman" w:hAnsi="Times New Roman" w:cs="Times New Roman"/>
          <w:i/>
          <w:iCs/>
        </w:rPr>
        <w:t>thou</w:t>
      </w:r>
      <w:proofErr w:type="spellEnd"/>
      <w:r w:rsidRPr="00FC3A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C3AF1">
        <w:rPr>
          <w:rFonts w:ascii="Times New Roman" w:hAnsi="Times New Roman" w:cs="Times New Roman"/>
          <w:i/>
          <w:iCs/>
        </w:rPr>
        <w:t>shalt</w:t>
      </w:r>
      <w:proofErr w:type="spellEnd"/>
      <w:r w:rsidRPr="00FC3AF1">
        <w:rPr>
          <w:rFonts w:ascii="Times New Roman" w:hAnsi="Times New Roman" w:cs="Times New Roman"/>
          <w:i/>
          <w:iCs/>
        </w:rPr>
        <w:t>"</w:t>
      </w:r>
      <w:r w:rsidRPr="00FC3AF1">
        <w:rPr>
          <w:rFonts w:ascii="Times New Roman" w:hAnsi="Times New Roman" w:cs="Times New Roman"/>
        </w:rPr>
        <w:t>, co sugeruje podobne struktury nakazowe (np. przykazania, zasady).</w:t>
      </w:r>
    </w:p>
    <w:p w14:paraId="685A3ED0" w14:textId="77777777" w:rsidR="00B26EBB" w:rsidRPr="00F33AFF" w:rsidRDefault="00B26EBB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 xml:space="preserve">Analiza </w:t>
      </w:r>
      <w:proofErr w:type="spellStart"/>
      <w:r w:rsidRPr="00F33AFF">
        <w:rPr>
          <w:rFonts w:ascii="Times New Roman" w:hAnsi="Times New Roman" w:cs="Times New Roman"/>
        </w:rPr>
        <w:t>bigramów</w:t>
      </w:r>
      <w:proofErr w:type="spellEnd"/>
      <w:r w:rsidRPr="00F33AFF">
        <w:rPr>
          <w:rFonts w:ascii="Times New Roman" w:hAnsi="Times New Roman" w:cs="Times New Roman"/>
        </w:rPr>
        <w:t xml:space="preserve"> ujawnia charakterystyczne wyrażenia dla każdej z ksiąg – w Biblii dominuje archaiczny styl i bezpośrednie odniesienia do Boga i przykazań, natomiast Koran zawiera również odniesienia do komentatorów oraz terminologii doktrynalnej. Wspólne elementy, takie jak </w:t>
      </w:r>
      <w:r w:rsidRPr="00F33AFF">
        <w:rPr>
          <w:rFonts w:ascii="Times New Roman" w:hAnsi="Times New Roman" w:cs="Times New Roman"/>
          <w:i/>
          <w:iCs/>
        </w:rPr>
        <w:t>"</w:t>
      </w:r>
      <w:proofErr w:type="spellStart"/>
      <w:r w:rsidRPr="00F33AFF">
        <w:rPr>
          <w:rFonts w:ascii="Times New Roman" w:hAnsi="Times New Roman" w:cs="Times New Roman"/>
          <w:i/>
          <w:iCs/>
        </w:rPr>
        <w:t>thou</w:t>
      </w:r>
      <w:proofErr w:type="spellEnd"/>
      <w:r w:rsidRPr="00F33AF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33AFF">
        <w:rPr>
          <w:rFonts w:ascii="Times New Roman" w:hAnsi="Times New Roman" w:cs="Times New Roman"/>
          <w:i/>
          <w:iCs/>
        </w:rPr>
        <w:t>shalt</w:t>
      </w:r>
      <w:proofErr w:type="spellEnd"/>
      <w:r w:rsidRPr="00F33AFF">
        <w:rPr>
          <w:rFonts w:ascii="Times New Roman" w:hAnsi="Times New Roman" w:cs="Times New Roman"/>
          <w:i/>
          <w:iCs/>
        </w:rPr>
        <w:t>"</w:t>
      </w:r>
      <w:r w:rsidRPr="00F33AFF">
        <w:rPr>
          <w:rFonts w:ascii="Times New Roman" w:hAnsi="Times New Roman" w:cs="Times New Roman"/>
        </w:rPr>
        <w:t>, pokazują podobieństwa w formie przekazu religijnego.</w:t>
      </w:r>
    </w:p>
    <w:p w14:paraId="10C04D58" w14:textId="6928AF24" w:rsidR="005D5BA7" w:rsidRPr="00F33AFF" w:rsidRDefault="005D5BA7" w:rsidP="00FC3AF1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</w:p>
    <w:p w14:paraId="04B13E1C" w14:textId="77777777" w:rsidR="0038192E" w:rsidRPr="00FC3AF1" w:rsidRDefault="0038192E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>Rozkład sentymentu zdań</w:t>
      </w:r>
    </w:p>
    <w:p w14:paraId="1EA876AA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F33A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610168" wp14:editId="7B7FC80C">
            <wp:extent cx="2926688" cy="3736753"/>
            <wp:effectExtent l="0" t="0" r="7620" b="0"/>
            <wp:docPr id="632887820" name="Obraz 5" descr="Obraz zawierający tekst, zrzut ekranu, diagram, Wykres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87820" name="Obraz 5" descr="Obraz zawierający tekst, zrzut ekranu, diagram, Wykres&#10;&#10;Zawartość wygenerowana przez AI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88" cy="37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1DF7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>Wykres 1 przedstawia</w:t>
      </w:r>
      <w:r w:rsidRPr="00F33AFF">
        <w:rPr>
          <w:rFonts w:ascii="Times New Roman" w:hAnsi="Times New Roman" w:cs="Times New Roman"/>
        </w:rPr>
        <w:t xml:space="preserve"> histogram rozkładu wartości sentymentu. Obie księgi wykazują silne skupienie wyników wokół wartości neutralnych (0), ale Biblia ma więcej wartości skrajnych – zarówno pozytywnych, jak i negatywnych.</w:t>
      </w:r>
    </w:p>
    <w:p w14:paraId="39A71057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592AB17F" w14:textId="77777777" w:rsidR="0038192E" w:rsidRPr="00FC3AF1" w:rsidRDefault="0038192E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>Wariacja sentymentów zdań</w:t>
      </w:r>
    </w:p>
    <w:p w14:paraId="55E83173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693648" wp14:editId="04544DC3">
            <wp:extent cx="5714009" cy="3405758"/>
            <wp:effectExtent l="0" t="0" r="1270" b="4445"/>
            <wp:docPr id="508663005" name="Obraz 7" descr="Obraz zawierający tekst, zrzut ekranu, diagram, Wykres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3005" name="Obraz 7" descr="Obraz zawierający tekst, zrzut ekranu, diagram, Wykres&#10;&#10;Zawartość wygenerowana przez AI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009" cy="34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DA39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>Wykres 2 pokazuje</w:t>
      </w:r>
      <w:r w:rsidRPr="00F33AFF">
        <w:rPr>
          <w:rFonts w:ascii="Times New Roman" w:hAnsi="Times New Roman" w:cs="Times New Roman"/>
        </w:rPr>
        <w:t xml:space="preserve"> wartości sentymentu każdego zdania w kolejności ich występowania. Pomaga to zobaczyć zmienność emocjonalną tekstów – obie księgi prezentują podobną rozpiętość, ale Koran wykazuje nieco większą stabilność.</w:t>
      </w:r>
    </w:p>
    <w:p w14:paraId="5969A78E" w14:textId="77777777" w:rsidR="0038192E" w:rsidRPr="00FC3AF1" w:rsidRDefault="0038192E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>Średni sentyment zdań</w:t>
      </w:r>
    </w:p>
    <w:p w14:paraId="454DCD2D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  <w:noProof/>
        </w:rPr>
        <w:drawing>
          <wp:inline distT="0" distB="0" distL="0" distR="0" wp14:anchorId="3137F101" wp14:editId="4A2591EC">
            <wp:extent cx="2926688" cy="3736753"/>
            <wp:effectExtent l="0" t="0" r="7620" b="0"/>
            <wp:docPr id="962112572" name="Obraz 6" descr="Obraz zawierający tekst, zrzut ekranu, diagram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12572" name="Obraz 6" descr="Obraz zawierający tekst, zrzut ekranu, diagram, Czcionka&#10;&#10;Zawartość wygenerowana przez AI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688" cy="37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1FA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lastRenderedPageBreak/>
        <w:t>Wykres 3 to</w:t>
      </w:r>
      <w:r w:rsidRPr="00F33AFF">
        <w:rPr>
          <w:rFonts w:ascii="Times New Roman" w:hAnsi="Times New Roman" w:cs="Times New Roman"/>
        </w:rPr>
        <w:t xml:space="preserve"> porównanie średnich wartości sentymentu dla obu ksiąg. Koran wykazuje wyższą średnią wartość sentymentu, co oznacza, że jego język jest nieco bardziej pozytywny w ogólnym tonie w porównaniu do Biblii.</w:t>
      </w:r>
    </w:p>
    <w:p w14:paraId="24E9AA5D" w14:textId="77777777" w:rsidR="0038192E" w:rsidRPr="00FC3AF1" w:rsidRDefault="0038192E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>Emocje w Biblii i Koranie (procentowo)</w:t>
      </w:r>
    </w:p>
    <w:p w14:paraId="333983C2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F33AFF">
        <w:rPr>
          <w:rFonts w:ascii="Times New Roman" w:hAnsi="Times New Roman" w:cs="Times New Roman"/>
          <w:b/>
          <w:bCs/>
        </w:rPr>
        <w:drawing>
          <wp:inline distT="0" distB="0" distL="0" distR="0" wp14:anchorId="1E5BED6B" wp14:editId="47AFDDD0">
            <wp:extent cx="5760720" cy="3143885"/>
            <wp:effectExtent l="0" t="0" r="0" b="0"/>
            <wp:docPr id="951158132" name="Obraz 1" descr="Obraz zawierający tekst, zrzut ekranu, diagram, Wykres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8132" name="Obraz 1" descr="Obraz zawierający tekst, zrzut ekranu, diagram, Wykres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7860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 xml:space="preserve">Powyższy wykres przedstawia procentowy udział słów powiązanych z określonymi emocjami w tekstach </w:t>
      </w:r>
      <w:r w:rsidRPr="00F33AFF">
        <w:rPr>
          <w:rFonts w:ascii="Times New Roman" w:hAnsi="Times New Roman" w:cs="Times New Roman"/>
          <w:b/>
          <w:bCs/>
        </w:rPr>
        <w:t>Biblii</w:t>
      </w:r>
      <w:r w:rsidRPr="00F33AFF">
        <w:rPr>
          <w:rFonts w:ascii="Times New Roman" w:hAnsi="Times New Roman" w:cs="Times New Roman"/>
        </w:rPr>
        <w:t xml:space="preserve"> i </w:t>
      </w:r>
      <w:r w:rsidRPr="00F33AFF">
        <w:rPr>
          <w:rFonts w:ascii="Times New Roman" w:hAnsi="Times New Roman" w:cs="Times New Roman"/>
          <w:b/>
          <w:bCs/>
        </w:rPr>
        <w:t>Koranu</w:t>
      </w:r>
      <w:r w:rsidRPr="00F33AFF">
        <w:rPr>
          <w:rFonts w:ascii="Times New Roman" w:hAnsi="Times New Roman" w:cs="Times New Roman"/>
        </w:rPr>
        <w:t>, zgodnie z klasyfikacją słownika NRC. Każda kolumna oznacza procent słów nacechowanych daną emocją spośród wszystkich słów z emocjami w danej księdze.</w:t>
      </w:r>
    </w:p>
    <w:p w14:paraId="05F51070" w14:textId="77777777" w:rsidR="0038192E" w:rsidRPr="00FC3AF1" w:rsidRDefault="0038192E" w:rsidP="00FC3AF1">
      <w:pPr>
        <w:pStyle w:val="Akapitzlist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  <w:b/>
          <w:bCs/>
        </w:rPr>
        <w:t>Najczęściej występującą emocją</w:t>
      </w:r>
      <w:r w:rsidRPr="00FC3AF1">
        <w:rPr>
          <w:rFonts w:ascii="Times New Roman" w:hAnsi="Times New Roman" w:cs="Times New Roman"/>
        </w:rPr>
        <w:t xml:space="preserve"> w obu tekstach jest </w:t>
      </w:r>
      <w:r w:rsidRPr="00FC3AF1">
        <w:rPr>
          <w:rFonts w:ascii="Times New Roman" w:hAnsi="Times New Roman" w:cs="Times New Roman"/>
          <w:b/>
          <w:bCs/>
        </w:rPr>
        <w:t>trust</w:t>
      </w:r>
      <w:r w:rsidRPr="00FC3AF1">
        <w:rPr>
          <w:rFonts w:ascii="Times New Roman" w:hAnsi="Times New Roman" w:cs="Times New Roman"/>
        </w:rPr>
        <w:t xml:space="preserve"> (zaufanie), z wyraźną przewagą w Koranie.</w:t>
      </w:r>
    </w:p>
    <w:p w14:paraId="25845695" w14:textId="77777777" w:rsidR="0038192E" w:rsidRPr="00FC3AF1" w:rsidRDefault="0038192E" w:rsidP="00FC3AF1">
      <w:pPr>
        <w:pStyle w:val="Akapitzlist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Drugą dominującą emocją w obu księgach jest </w:t>
      </w:r>
      <w:proofErr w:type="spellStart"/>
      <w:r w:rsidRPr="00FC3AF1">
        <w:rPr>
          <w:rFonts w:ascii="Times New Roman" w:hAnsi="Times New Roman" w:cs="Times New Roman"/>
          <w:b/>
          <w:bCs/>
        </w:rPr>
        <w:t>joy</w:t>
      </w:r>
      <w:proofErr w:type="spellEnd"/>
      <w:r w:rsidRPr="00FC3AF1">
        <w:rPr>
          <w:rFonts w:ascii="Times New Roman" w:hAnsi="Times New Roman" w:cs="Times New Roman"/>
        </w:rPr>
        <w:t xml:space="preserve"> (radość), również częstsza w Koranie.</w:t>
      </w:r>
    </w:p>
    <w:p w14:paraId="60FA46F4" w14:textId="77777777" w:rsidR="0038192E" w:rsidRPr="00FC3AF1" w:rsidRDefault="0038192E" w:rsidP="00FC3AF1">
      <w:pPr>
        <w:pStyle w:val="Akapitzlist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FC3AF1">
        <w:rPr>
          <w:rFonts w:ascii="Times New Roman" w:hAnsi="Times New Roman" w:cs="Times New Roman"/>
          <w:b/>
          <w:bCs/>
        </w:rPr>
        <w:t>Fear</w:t>
      </w:r>
      <w:proofErr w:type="spellEnd"/>
      <w:r w:rsidRPr="00FC3AF1">
        <w:rPr>
          <w:rFonts w:ascii="Times New Roman" w:hAnsi="Times New Roman" w:cs="Times New Roman"/>
        </w:rPr>
        <w:t xml:space="preserve"> (strach) i </w:t>
      </w:r>
      <w:proofErr w:type="spellStart"/>
      <w:r w:rsidRPr="00FC3AF1">
        <w:rPr>
          <w:rFonts w:ascii="Times New Roman" w:hAnsi="Times New Roman" w:cs="Times New Roman"/>
          <w:b/>
          <w:bCs/>
        </w:rPr>
        <w:t>anger</w:t>
      </w:r>
      <w:proofErr w:type="spellEnd"/>
      <w:r w:rsidRPr="00FC3AF1">
        <w:rPr>
          <w:rFonts w:ascii="Times New Roman" w:hAnsi="Times New Roman" w:cs="Times New Roman"/>
        </w:rPr>
        <w:t xml:space="preserve"> (złość) mają zauważalny udział, przy czym </w:t>
      </w:r>
      <w:r w:rsidRPr="00FC3AF1">
        <w:rPr>
          <w:rFonts w:ascii="Times New Roman" w:hAnsi="Times New Roman" w:cs="Times New Roman"/>
          <w:b/>
          <w:bCs/>
        </w:rPr>
        <w:t>Biblia</w:t>
      </w:r>
      <w:r w:rsidRPr="00FC3AF1">
        <w:rPr>
          <w:rFonts w:ascii="Times New Roman" w:hAnsi="Times New Roman" w:cs="Times New Roman"/>
        </w:rPr>
        <w:t xml:space="preserve"> zawiera nieco więcej słów powiązanych z tymi emocjami niż Koran.</w:t>
      </w:r>
    </w:p>
    <w:p w14:paraId="7C80DAA6" w14:textId="77777777" w:rsidR="0038192E" w:rsidRPr="00FC3AF1" w:rsidRDefault="0038192E" w:rsidP="00FC3AF1">
      <w:pPr>
        <w:pStyle w:val="Akapitzlist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FC3AF1">
        <w:rPr>
          <w:rFonts w:ascii="Times New Roman" w:hAnsi="Times New Roman" w:cs="Times New Roman"/>
          <w:b/>
          <w:bCs/>
        </w:rPr>
        <w:t>Sadness</w:t>
      </w:r>
      <w:proofErr w:type="spellEnd"/>
      <w:r w:rsidRPr="00FC3AF1">
        <w:rPr>
          <w:rFonts w:ascii="Times New Roman" w:hAnsi="Times New Roman" w:cs="Times New Roman"/>
        </w:rPr>
        <w:t xml:space="preserve"> (smutek) i </w:t>
      </w:r>
      <w:proofErr w:type="spellStart"/>
      <w:r w:rsidRPr="00FC3AF1">
        <w:rPr>
          <w:rFonts w:ascii="Times New Roman" w:hAnsi="Times New Roman" w:cs="Times New Roman"/>
          <w:b/>
          <w:bCs/>
        </w:rPr>
        <w:t>disgust</w:t>
      </w:r>
      <w:proofErr w:type="spellEnd"/>
      <w:r w:rsidRPr="00FC3AF1">
        <w:rPr>
          <w:rFonts w:ascii="Times New Roman" w:hAnsi="Times New Roman" w:cs="Times New Roman"/>
        </w:rPr>
        <w:t xml:space="preserve"> (odraza) pojawiają się rzadziej, ale w porównywalnym stopniu w obu księgach.</w:t>
      </w:r>
    </w:p>
    <w:p w14:paraId="5ED928B5" w14:textId="77777777" w:rsidR="00FC3AF1" w:rsidRDefault="0038192E" w:rsidP="00FC3AF1">
      <w:pPr>
        <w:pStyle w:val="Akapitzlist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t xml:space="preserve">Emocje </w:t>
      </w:r>
      <w:proofErr w:type="spellStart"/>
      <w:r w:rsidRPr="00FC3AF1">
        <w:rPr>
          <w:rFonts w:ascii="Times New Roman" w:hAnsi="Times New Roman" w:cs="Times New Roman"/>
          <w:b/>
          <w:bCs/>
        </w:rPr>
        <w:t>anticipation</w:t>
      </w:r>
      <w:proofErr w:type="spellEnd"/>
      <w:r w:rsidRPr="00FC3AF1">
        <w:rPr>
          <w:rFonts w:ascii="Times New Roman" w:hAnsi="Times New Roman" w:cs="Times New Roman"/>
        </w:rPr>
        <w:t xml:space="preserve"> (oczekiwanie), </w:t>
      </w:r>
      <w:proofErr w:type="spellStart"/>
      <w:r w:rsidRPr="00FC3AF1">
        <w:rPr>
          <w:rFonts w:ascii="Times New Roman" w:hAnsi="Times New Roman" w:cs="Times New Roman"/>
          <w:b/>
          <w:bCs/>
        </w:rPr>
        <w:t>surprise</w:t>
      </w:r>
      <w:proofErr w:type="spellEnd"/>
      <w:r w:rsidRPr="00FC3AF1">
        <w:rPr>
          <w:rFonts w:ascii="Times New Roman" w:hAnsi="Times New Roman" w:cs="Times New Roman"/>
        </w:rPr>
        <w:t xml:space="preserve"> (zaskoczenie) i </w:t>
      </w:r>
      <w:proofErr w:type="spellStart"/>
      <w:r w:rsidRPr="00FC3AF1">
        <w:rPr>
          <w:rFonts w:ascii="Times New Roman" w:hAnsi="Times New Roman" w:cs="Times New Roman"/>
          <w:b/>
          <w:bCs/>
        </w:rPr>
        <w:t>negative</w:t>
      </w:r>
      <w:proofErr w:type="spellEnd"/>
      <w:r w:rsidRPr="00FC3AF1">
        <w:rPr>
          <w:rFonts w:ascii="Times New Roman" w:hAnsi="Times New Roman" w:cs="Times New Roman"/>
        </w:rPr>
        <w:t xml:space="preserve">/ </w:t>
      </w:r>
      <w:proofErr w:type="spellStart"/>
      <w:r w:rsidRPr="00FC3AF1">
        <w:rPr>
          <w:rFonts w:ascii="Times New Roman" w:hAnsi="Times New Roman" w:cs="Times New Roman"/>
          <w:b/>
          <w:bCs/>
        </w:rPr>
        <w:t>positive</w:t>
      </w:r>
      <w:proofErr w:type="spellEnd"/>
      <w:r w:rsidRPr="00FC3AF1">
        <w:rPr>
          <w:rFonts w:ascii="Times New Roman" w:hAnsi="Times New Roman" w:cs="Times New Roman"/>
        </w:rPr>
        <w:t xml:space="preserve"> (ogólne nacechowanie emocjonalne) są bardziej zróżnicowane, przy czym Koran wykazuje większy udział emocji pozytywnych.</w:t>
      </w:r>
    </w:p>
    <w:p w14:paraId="1F90535B" w14:textId="2F4DC64C" w:rsidR="0038192E" w:rsidRPr="00FC3AF1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C3AF1">
        <w:rPr>
          <w:rFonts w:ascii="Times New Roman" w:hAnsi="Times New Roman" w:cs="Times New Roman"/>
        </w:rPr>
        <w:lastRenderedPageBreak/>
        <w:t xml:space="preserve">Analiza emocji pokazuje, że choć obie księgi zawierają zarówno emocje pozytywne, jak i negatywne, </w:t>
      </w:r>
      <w:r w:rsidRPr="00FC3AF1">
        <w:rPr>
          <w:rFonts w:ascii="Times New Roman" w:hAnsi="Times New Roman" w:cs="Times New Roman"/>
          <w:b/>
          <w:bCs/>
        </w:rPr>
        <w:t>Koran ma większy udział słów nacechowanych pozytywnie</w:t>
      </w:r>
      <w:r w:rsidRPr="00FC3AF1">
        <w:rPr>
          <w:rFonts w:ascii="Times New Roman" w:hAnsi="Times New Roman" w:cs="Times New Roman"/>
        </w:rPr>
        <w:t xml:space="preserve">, szczególnie w kategoriach </w:t>
      </w:r>
      <w:r w:rsidRPr="00FC3AF1">
        <w:rPr>
          <w:rFonts w:ascii="Times New Roman" w:hAnsi="Times New Roman" w:cs="Times New Roman"/>
          <w:b/>
          <w:bCs/>
        </w:rPr>
        <w:t>zaufania i radości</w:t>
      </w:r>
      <w:r w:rsidRPr="00FC3AF1">
        <w:rPr>
          <w:rFonts w:ascii="Times New Roman" w:hAnsi="Times New Roman" w:cs="Times New Roman"/>
        </w:rPr>
        <w:t>, co współgra z wynikami wcześniejszej analizy sentymentu.</w:t>
      </w:r>
    </w:p>
    <w:p w14:paraId="67C7AC5D" w14:textId="30DD4C87" w:rsidR="004205B3" w:rsidRPr="00FC3AF1" w:rsidRDefault="004205B3" w:rsidP="00FC3AF1">
      <w:pPr>
        <w:spacing w:line="360" w:lineRule="auto"/>
        <w:ind w:firstLine="709"/>
        <w:rPr>
          <w:rStyle w:val="Wyrnienieintensywne"/>
        </w:rPr>
      </w:pPr>
      <w:r w:rsidRPr="00FC3AF1">
        <w:rPr>
          <w:rStyle w:val="Wyrnienieintensywne"/>
        </w:rPr>
        <w:t xml:space="preserve">Podsumowanie analizy </w:t>
      </w:r>
    </w:p>
    <w:p w14:paraId="722C56C8" w14:textId="77777777" w:rsidR="004205B3" w:rsidRPr="00F33AFF" w:rsidRDefault="004205B3" w:rsidP="00FC3AF1">
      <w:pPr>
        <w:spacing w:line="360" w:lineRule="auto"/>
        <w:ind w:firstLine="709"/>
        <w:rPr>
          <w:rFonts w:ascii="Times New Roman" w:hAnsi="Times New Roman" w:cs="Times New Roman"/>
        </w:rPr>
      </w:pPr>
      <w:r w:rsidRPr="00F33AFF">
        <w:rPr>
          <w:rFonts w:ascii="Times New Roman" w:hAnsi="Times New Roman" w:cs="Times New Roman"/>
        </w:rPr>
        <w:t xml:space="preserve">Analiza porównawcza tekstów Biblii i Koranu wykazała, że Koran zawiera nieco wyższy średni poziom pozytywnego sentymentu niż Biblia. W obu tekstach dominują podobne emocje, takie jak zaufanie i radość, choć ich natężenie się różni. Najczęstsze słowa i </w:t>
      </w:r>
      <w:proofErr w:type="spellStart"/>
      <w:r w:rsidRPr="00F33AFF">
        <w:rPr>
          <w:rFonts w:ascii="Times New Roman" w:hAnsi="Times New Roman" w:cs="Times New Roman"/>
        </w:rPr>
        <w:t>bigramy</w:t>
      </w:r>
      <w:proofErr w:type="spellEnd"/>
      <w:r w:rsidRPr="00F33AFF">
        <w:rPr>
          <w:rFonts w:ascii="Times New Roman" w:hAnsi="Times New Roman" w:cs="Times New Roman"/>
        </w:rPr>
        <w:t xml:space="preserve"> pokazują obecność charakterystycznych fraz religijnych i nakazowych, z wyraźną obecnością archaizmów w Biblii. Ogólnie rzecz biorąc, obie księgi wykazują zbliżony styl pod względem struktury emocjonalnej i tematycznej, mimo różnic kulturowych i językowych.</w:t>
      </w:r>
    </w:p>
    <w:p w14:paraId="7EDA83D3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20003795" w14:textId="77777777" w:rsidR="0038192E" w:rsidRPr="00F33AFF" w:rsidRDefault="0038192E" w:rsidP="00FC3AF1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E6A48D6" w14:textId="77777777" w:rsidR="00A224FF" w:rsidRPr="00F33AFF" w:rsidRDefault="00A224FF" w:rsidP="00FC3AF1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A224FF" w:rsidRPr="00F3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239"/>
    <w:multiLevelType w:val="hybridMultilevel"/>
    <w:tmpl w:val="C8666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5986"/>
    <w:multiLevelType w:val="hybridMultilevel"/>
    <w:tmpl w:val="677EB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F54"/>
    <w:multiLevelType w:val="hybridMultilevel"/>
    <w:tmpl w:val="3DD44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08D7"/>
    <w:multiLevelType w:val="multilevel"/>
    <w:tmpl w:val="B82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A7DD4"/>
    <w:multiLevelType w:val="multilevel"/>
    <w:tmpl w:val="F13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A45B7"/>
    <w:multiLevelType w:val="multilevel"/>
    <w:tmpl w:val="69D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850EF"/>
    <w:multiLevelType w:val="multilevel"/>
    <w:tmpl w:val="6F1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D0DC5"/>
    <w:multiLevelType w:val="hybridMultilevel"/>
    <w:tmpl w:val="D7F80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166109">
    <w:abstractNumId w:val="6"/>
  </w:num>
  <w:num w:numId="2" w16cid:durableId="1190605377">
    <w:abstractNumId w:val="4"/>
  </w:num>
  <w:num w:numId="3" w16cid:durableId="2000961573">
    <w:abstractNumId w:val="5"/>
  </w:num>
  <w:num w:numId="4" w16cid:durableId="84033981">
    <w:abstractNumId w:val="3"/>
  </w:num>
  <w:num w:numId="5" w16cid:durableId="1231229445">
    <w:abstractNumId w:val="0"/>
  </w:num>
  <w:num w:numId="6" w16cid:durableId="1231503587">
    <w:abstractNumId w:val="1"/>
  </w:num>
  <w:num w:numId="7" w16cid:durableId="269513205">
    <w:abstractNumId w:val="2"/>
  </w:num>
  <w:num w:numId="8" w16cid:durableId="2036924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5A"/>
    <w:rsid w:val="002F1A31"/>
    <w:rsid w:val="00346F4D"/>
    <w:rsid w:val="0038192E"/>
    <w:rsid w:val="003F3D57"/>
    <w:rsid w:val="004205B3"/>
    <w:rsid w:val="0048534F"/>
    <w:rsid w:val="005D5BA7"/>
    <w:rsid w:val="00646E9B"/>
    <w:rsid w:val="008B635A"/>
    <w:rsid w:val="009B749D"/>
    <w:rsid w:val="00A224FF"/>
    <w:rsid w:val="00A43CC4"/>
    <w:rsid w:val="00AD6E0E"/>
    <w:rsid w:val="00B26EBB"/>
    <w:rsid w:val="00D67379"/>
    <w:rsid w:val="00DB392B"/>
    <w:rsid w:val="00F33AFF"/>
    <w:rsid w:val="00F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C78D"/>
  <w15:chartTrackingRefBased/>
  <w15:docId w15:val="{38761F34-06A6-4858-9266-FD2642B6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B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635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635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635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635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635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635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635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635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635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635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6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883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Klotz</dc:creator>
  <cp:keywords/>
  <dc:description/>
  <cp:lastModifiedBy>Szymon Klotz</cp:lastModifiedBy>
  <cp:revision>2</cp:revision>
  <dcterms:created xsi:type="dcterms:W3CDTF">2025-09-14T12:20:00Z</dcterms:created>
  <dcterms:modified xsi:type="dcterms:W3CDTF">2025-09-14T12:20:00Z</dcterms:modified>
</cp:coreProperties>
</file>