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0CDDA" w14:textId="16988CB9" w:rsidR="00777CDC" w:rsidRDefault="00777CDC" w:rsidP="009F2D7E">
      <w:pPr>
        <w:pStyle w:val="Heading2"/>
      </w:pPr>
      <w:r>
        <w:t>Autor: Szymon Tokarz</w:t>
      </w:r>
    </w:p>
    <w:p w14:paraId="4AFD27DD" w14:textId="5D795A7D" w:rsidR="00777CDC" w:rsidRPr="00777CDC" w:rsidRDefault="00777CDC" w:rsidP="00777CDC">
      <w:r>
        <w:t>Data: 25.10.2024r. godz.8.00</w:t>
      </w:r>
    </w:p>
    <w:p w14:paraId="3AA6D9D7" w14:textId="694F118A" w:rsidR="009F2D7E" w:rsidRDefault="009F2D7E" w:rsidP="009F2D7E">
      <w:pPr>
        <w:pStyle w:val="Heading2"/>
      </w:pPr>
      <w:r>
        <w:t>Rezultaty</w:t>
      </w:r>
    </w:p>
    <w:p w14:paraId="7D08CF7D" w14:textId="03BDD4AD" w:rsidR="009F2D7E" w:rsidRDefault="009F2D7E" w:rsidP="009F2D7E">
      <w:pPr>
        <w:pStyle w:val="Heading3"/>
      </w:pPr>
      <w:r>
        <w:t>Część II.1</w:t>
      </w:r>
    </w:p>
    <w:p w14:paraId="28A7CDCE" w14:textId="498F40FC" w:rsidR="00B92D77" w:rsidRPr="00B92D77" w:rsidRDefault="00B92D77" w:rsidP="00B92D77">
      <w:r>
        <w:t>Wszystkie wartości w poniższej tabeli wskazują na piksel 70x90.</w:t>
      </w:r>
    </w:p>
    <w:tbl>
      <w:tblPr>
        <w:tblStyle w:val="TableGrid"/>
        <w:tblW w:w="0" w:type="auto"/>
        <w:tblInd w:w="1339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B92D77" w14:paraId="3BB6A5A9" w14:textId="77777777" w:rsidTr="00B92D77">
        <w:trPr>
          <w:trHeight w:val="272"/>
        </w:trPr>
        <w:tc>
          <w:tcPr>
            <w:tcW w:w="1596" w:type="dxa"/>
          </w:tcPr>
          <w:p w14:paraId="05B3EC29" w14:textId="77777777" w:rsidR="00B92D77" w:rsidRDefault="00B92D77" w:rsidP="00B92D77"/>
        </w:tc>
        <w:tc>
          <w:tcPr>
            <w:tcW w:w="1596" w:type="dxa"/>
          </w:tcPr>
          <w:p w14:paraId="6277A4B4" w14:textId="4CA76527" w:rsidR="00B92D77" w:rsidRDefault="00B92D77" w:rsidP="00B92D77">
            <w:r>
              <w:t>Wartość piskela dla im0</w:t>
            </w:r>
          </w:p>
        </w:tc>
        <w:tc>
          <w:tcPr>
            <w:tcW w:w="1596" w:type="dxa"/>
          </w:tcPr>
          <w:p w14:paraId="22F675FE" w14:textId="581F66C9" w:rsidR="00B92D77" w:rsidRDefault="00B92D77" w:rsidP="00B92D77">
            <w:r>
              <w:t>Wartość piskela dla im1</w:t>
            </w:r>
          </w:p>
        </w:tc>
        <w:tc>
          <w:tcPr>
            <w:tcW w:w="1596" w:type="dxa"/>
          </w:tcPr>
          <w:p w14:paraId="6F093B0D" w14:textId="27731FA6" w:rsidR="00B92D77" w:rsidRDefault="00B92D77" w:rsidP="00B92D77">
            <w:r>
              <w:t>Różnica</w:t>
            </w:r>
          </w:p>
          <w:p w14:paraId="64195AA0" w14:textId="7F50B221" w:rsidR="00B92D77" w:rsidRDefault="00B92D77" w:rsidP="00B92D77"/>
        </w:tc>
      </w:tr>
      <w:tr w:rsidR="00B92D77" w14:paraId="1594CBF8" w14:textId="77777777" w:rsidTr="00B92D77">
        <w:trPr>
          <w:trHeight w:val="272"/>
        </w:trPr>
        <w:tc>
          <w:tcPr>
            <w:tcW w:w="1596" w:type="dxa"/>
          </w:tcPr>
          <w:p w14:paraId="68FE0FB2" w14:textId="0AE8F8E2" w:rsidR="00B92D77" w:rsidRDefault="00B92D77" w:rsidP="00B92D77">
            <w:r>
              <w:t>D1</w:t>
            </w:r>
          </w:p>
        </w:tc>
        <w:tc>
          <w:tcPr>
            <w:tcW w:w="1596" w:type="dxa"/>
          </w:tcPr>
          <w:p w14:paraId="75AD0E8E" w14:textId="7B12BBDE" w:rsidR="00B92D77" w:rsidRDefault="00B92D77" w:rsidP="00B92D77">
            <w:r>
              <w:t>109</w:t>
            </w:r>
          </w:p>
        </w:tc>
        <w:tc>
          <w:tcPr>
            <w:tcW w:w="1596" w:type="dxa"/>
          </w:tcPr>
          <w:p w14:paraId="0B145733" w14:textId="7A195AC6" w:rsidR="00B92D77" w:rsidRDefault="00B92D77" w:rsidP="00B92D77">
            <w:r>
              <w:t>208</w:t>
            </w:r>
          </w:p>
        </w:tc>
        <w:tc>
          <w:tcPr>
            <w:tcW w:w="1596" w:type="dxa"/>
          </w:tcPr>
          <w:p w14:paraId="2661EB83" w14:textId="39BC5032" w:rsidR="00B92D77" w:rsidRDefault="00B92D77" w:rsidP="00B92D77">
            <w:r>
              <w:t>0</w:t>
            </w:r>
          </w:p>
        </w:tc>
      </w:tr>
      <w:tr w:rsidR="00B92D77" w14:paraId="783E83E5" w14:textId="77777777" w:rsidTr="00B92D77">
        <w:trPr>
          <w:trHeight w:val="284"/>
        </w:trPr>
        <w:tc>
          <w:tcPr>
            <w:tcW w:w="1596" w:type="dxa"/>
          </w:tcPr>
          <w:p w14:paraId="0861B899" w14:textId="69BF04B5" w:rsidR="00B92D77" w:rsidRDefault="00B92D77" w:rsidP="00B92D77">
            <w:r>
              <w:t>D2</w:t>
            </w:r>
          </w:p>
        </w:tc>
        <w:tc>
          <w:tcPr>
            <w:tcW w:w="1596" w:type="dxa"/>
          </w:tcPr>
          <w:p w14:paraId="27F36E58" w14:textId="573FC670" w:rsidR="00B92D77" w:rsidRDefault="00B92D77" w:rsidP="00B92D77">
            <w:r>
              <w:t>109</w:t>
            </w:r>
          </w:p>
        </w:tc>
        <w:tc>
          <w:tcPr>
            <w:tcW w:w="1596" w:type="dxa"/>
          </w:tcPr>
          <w:p w14:paraId="40DCF89D" w14:textId="3A22F80A" w:rsidR="00B92D77" w:rsidRDefault="00B92D77" w:rsidP="00B92D77">
            <w:r>
              <w:t>208</w:t>
            </w:r>
          </w:p>
        </w:tc>
        <w:tc>
          <w:tcPr>
            <w:tcW w:w="1596" w:type="dxa"/>
          </w:tcPr>
          <w:p w14:paraId="783A8649" w14:textId="6B7F16EE" w:rsidR="00B92D77" w:rsidRDefault="00B92D77" w:rsidP="00B92D77">
            <w:r>
              <w:t>-99</w:t>
            </w:r>
          </w:p>
        </w:tc>
      </w:tr>
      <w:tr w:rsidR="00B92D77" w14:paraId="518E596A" w14:textId="77777777" w:rsidTr="00B92D77">
        <w:trPr>
          <w:trHeight w:val="272"/>
        </w:trPr>
        <w:tc>
          <w:tcPr>
            <w:tcW w:w="1596" w:type="dxa"/>
          </w:tcPr>
          <w:p w14:paraId="1156DF41" w14:textId="7FED7E5E" w:rsidR="00B92D77" w:rsidRDefault="00B92D77" w:rsidP="00B92D77">
            <w:r>
              <w:t>D3</w:t>
            </w:r>
          </w:p>
        </w:tc>
        <w:tc>
          <w:tcPr>
            <w:tcW w:w="1596" w:type="dxa"/>
          </w:tcPr>
          <w:p w14:paraId="4CBF8C37" w14:textId="64D3338D" w:rsidR="00B92D77" w:rsidRDefault="00B92D77" w:rsidP="00B92D77">
            <w:r>
              <w:t>0.4275</w:t>
            </w:r>
          </w:p>
        </w:tc>
        <w:tc>
          <w:tcPr>
            <w:tcW w:w="1596" w:type="dxa"/>
          </w:tcPr>
          <w:p w14:paraId="6B72FE62" w14:textId="4A4636C0" w:rsidR="00B92D77" w:rsidRDefault="00B92D77" w:rsidP="00B92D77">
            <w:r>
              <w:t>0.8157</w:t>
            </w:r>
          </w:p>
        </w:tc>
        <w:tc>
          <w:tcPr>
            <w:tcW w:w="1596" w:type="dxa"/>
          </w:tcPr>
          <w:p w14:paraId="3595DEBA" w14:textId="4F7BB89B" w:rsidR="00B92D77" w:rsidRDefault="00B92D77" w:rsidP="00B92D77">
            <w:r>
              <w:t>-0.3882</w:t>
            </w:r>
          </w:p>
        </w:tc>
      </w:tr>
      <w:tr w:rsidR="00B92D77" w14:paraId="67523244" w14:textId="77777777" w:rsidTr="00B92D77">
        <w:trPr>
          <w:trHeight w:val="272"/>
        </w:trPr>
        <w:tc>
          <w:tcPr>
            <w:tcW w:w="1596" w:type="dxa"/>
          </w:tcPr>
          <w:p w14:paraId="6B2D819E" w14:textId="385800A4" w:rsidR="00B92D77" w:rsidRDefault="00B92D77" w:rsidP="00B92D77">
            <w:r>
              <w:t>D4</w:t>
            </w:r>
          </w:p>
        </w:tc>
        <w:tc>
          <w:tcPr>
            <w:tcW w:w="1596" w:type="dxa"/>
          </w:tcPr>
          <w:p w14:paraId="4BD26C41" w14:textId="616ADD9D" w:rsidR="00B92D77" w:rsidRDefault="00B92D77" w:rsidP="00B92D77">
            <w:r>
              <w:t>109</w:t>
            </w:r>
          </w:p>
        </w:tc>
        <w:tc>
          <w:tcPr>
            <w:tcW w:w="1596" w:type="dxa"/>
          </w:tcPr>
          <w:p w14:paraId="628FDC24" w14:textId="55FD3FC1" w:rsidR="00B92D77" w:rsidRDefault="00B92D77" w:rsidP="00B92D77">
            <w:r>
              <w:t>208</w:t>
            </w:r>
          </w:p>
        </w:tc>
        <w:tc>
          <w:tcPr>
            <w:tcW w:w="1596" w:type="dxa"/>
          </w:tcPr>
          <w:p w14:paraId="43FD4BD0" w14:textId="59189FDD" w:rsidR="00B92D77" w:rsidRDefault="00B92D77" w:rsidP="00B92D77">
            <w:r>
              <w:t>99</w:t>
            </w:r>
          </w:p>
        </w:tc>
      </w:tr>
    </w:tbl>
    <w:p w14:paraId="74C553EB" w14:textId="77777777" w:rsidR="00B92D77" w:rsidRPr="00B92D77" w:rsidRDefault="00B92D77" w:rsidP="00B92D77"/>
    <w:p w14:paraId="75C15233" w14:textId="7AAABF6F" w:rsidR="009F2D7E" w:rsidRDefault="009F2D7E" w:rsidP="009F2D7E">
      <w:pPr>
        <w:pStyle w:val="Heading3"/>
      </w:pPr>
      <w:r>
        <w:t>Część II.2</w:t>
      </w:r>
    </w:p>
    <w:tbl>
      <w:tblPr>
        <w:tblStyle w:val="TableGrid"/>
        <w:tblW w:w="0" w:type="auto"/>
        <w:tblInd w:w="1507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9F2D7E" w14:paraId="65010C34" w14:textId="77777777" w:rsidTr="00B92D77">
        <w:tc>
          <w:tcPr>
            <w:tcW w:w="1510" w:type="dxa"/>
          </w:tcPr>
          <w:p w14:paraId="017EF7CF" w14:textId="0D21C883" w:rsidR="009F2D7E" w:rsidRDefault="009F2D7E" w:rsidP="009F2D7E">
            <w:r>
              <w:t>Numer obrazu</w:t>
            </w:r>
          </w:p>
        </w:tc>
        <w:tc>
          <w:tcPr>
            <w:tcW w:w="1510" w:type="dxa"/>
          </w:tcPr>
          <w:p w14:paraId="7EF55F97" w14:textId="7998F688" w:rsidR="009F2D7E" w:rsidRDefault="009F2D7E" w:rsidP="009F2D7E">
            <w:r>
              <w:t>Granica dolna</w:t>
            </w:r>
          </w:p>
        </w:tc>
        <w:tc>
          <w:tcPr>
            <w:tcW w:w="1510" w:type="dxa"/>
          </w:tcPr>
          <w:p w14:paraId="2661282F" w14:textId="5FB485F1" w:rsidR="009F2D7E" w:rsidRDefault="009F2D7E" w:rsidP="009F2D7E">
            <w:r>
              <w:t>Granica górna</w:t>
            </w:r>
          </w:p>
        </w:tc>
        <w:tc>
          <w:tcPr>
            <w:tcW w:w="1510" w:type="dxa"/>
          </w:tcPr>
          <w:p w14:paraId="784F498B" w14:textId="3FCF22D0" w:rsidR="009F2D7E" w:rsidRDefault="009F2D7E" w:rsidP="009F2D7E">
            <w:r>
              <w:t>Typ danych</w:t>
            </w:r>
          </w:p>
        </w:tc>
      </w:tr>
      <w:tr w:rsidR="009F2D7E" w14:paraId="548EC856" w14:textId="77777777" w:rsidTr="00B92D77">
        <w:tc>
          <w:tcPr>
            <w:tcW w:w="1510" w:type="dxa"/>
          </w:tcPr>
          <w:p w14:paraId="743E1D80" w14:textId="14D824A4" w:rsidR="009F2D7E" w:rsidRDefault="009F2D7E" w:rsidP="009F2D7E">
            <w:r>
              <w:t>D1</w:t>
            </w:r>
          </w:p>
        </w:tc>
        <w:tc>
          <w:tcPr>
            <w:tcW w:w="1510" w:type="dxa"/>
          </w:tcPr>
          <w:p w14:paraId="0DFEA5F3" w14:textId="02E3617D" w:rsidR="009F2D7E" w:rsidRDefault="009F2D7E" w:rsidP="009F2D7E">
            <w:r>
              <w:t>0</w:t>
            </w:r>
          </w:p>
        </w:tc>
        <w:tc>
          <w:tcPr>
            <w:tcW w:w="1510" w:type="dxa"/>
          </w:tcPr>
          <w:p w14:paraId="7D3104DC" w14:textId="5B420F8A" w:rsidR="009F2D7E" w:rsidRDefault="009F2D7E" w:rsidP="009F2D7E">
            <w:r>
              <w:t>126</w:t>
            </w:r>
          </w:p>
        </w:tc>
        <w:tc>
          <w:tcPr>
            <w:tcW w:w="1510" w:type="dxa"/>
          </w:tcPr>
          <w:p w14:paraId="5C9464DB" w14:textId="353B413F" w:rsidR="009F2D7E" w:rsidRDefault="009F2D7E" w:rsidP="009F2D7E">
            <w:r>
              <w:t>Uint8</w:t>
            </w:r>
          </w:p>
        </w:tc>
      </w:tr>
      <w:tr w:rsidR="009F2D7E" w14:paraId="3868E351" w14:textId="77777777" w:rsidTr="00B92D77">
        <w:tc>
          <w:tcPr>
            <w:tcW w:w="1510" w:type="dxa"/>
          </w:tcPr>
          <w:p w14:paraId="04A87A71" w14:textId="4CB41CF9" w:rsidR="009F2D7E" w:rsidRDefault="009F2D7E" w:rsidP="009F2D7E">
            <w:r>
              <w:t>D2</w:t>
            </w:r>
          </w:p>
        </w:tc>
        <w:tc>
          <w:tcPr>
            <w:tcW w:w="1510" w:type="dxa"/>
          </w:tcPr>
          <w:p w14:paraId="4E6DE371" w14:textId="39D8854B" w:rsidR="009F2D7E" w:rsidRDefault="009F2D7E" w:rsidP="009F2D7E">
            <w:r>
              <w:t>-129</w:t>
            </w:r>
          </w:p>
        </w:tc>
        <w:tc>
          <w:tcPr>
            <w:tcW w:w="1510" w:type="dxa"/>
          </w:tcPr>
          <w:p w14:paraId="68BB4E33" w14:textId="7069D165" w:rsidR="009F2D7E" w:rsidRDefault="009F2D7E" w:rsidP="009F2D7E">
            <w:r>
              <w:t>126</w:t>
            </w:r>
          </w:p>
        </w:tc>
        <w:tc>
          <w:tcPr>
            <w:tcW w:w="1510" w:type="dxa"/>
          </w:tcPr>
          <w:p w14:paraId="74B3E6CC" w14:textId="11A0AF75" w:rsidR="009F2D7E" w:rsidRDefault="009F2D7E" w:rsidP="009F2D7E">
            <w:r>
              <w:t>Uint8</w:t>
            </w:r>
          </w:p>
        </w:tc>
      </w:tr>
      <w:tr w:rsidR="009F2D7E" w14:paraId="584BA736" w14:textId="77777777" w:rsidTr="00B92D77">
        <w:tc>
          <w:tcPr>
            <w:tcW w:w="1510" w:type="dxa"/>
          </w:tcPr>
          <w:p w14:paraId="2AE5765D" w14:textId="2D9E03DC" w:rsidR="009F2D7E" w:rsidRDefault="009F2D7E" w:rsidP="009F2D7E">
            <w:r>
              <w:t>D3</w:t>
            </w:r>
          </w:p>
        </w:tc>
        <w:tc>
          <w:tcPr>
            <w:tcW w:w="1510" w:type="dxa"/>
          </w:tcPr>
          <w:p w14:paraId="3FFAA2C1" w14:textId="71BC9601" w:rsidR="009F2D7E" w:rsidRDefault="009F2D7E" w:rsidP="009F2D7E">
            <w:r>
              <w:t>-129</w:t>
            </w:r>
          </w:p>
        </w:tc>
        <w:tc>
          <w:tcPr>
            <w:tcW w:w="1510" w:type="dxa"/>
          </w:tcPr>
          <w:p w14:paraId="0D429F35" w14:textId="68E12D68" w:rsidR="009F2D7E" w:rsidRDefault="009F2D7E" w:rsidP="009F2D7E">
            <w:r>
              <w:t>126</w:t>
            </w:r>
          </w:p>
        </w:tc>
        <w:tc>
          <w:tcPr>
            <w:tcW w:w="1510" w:type="dxa"/>
          </w:tcPr>
          <w:p w14:paraId="4FE2669B" w14:textId="41FCAE49" w:rsidR="009F2D7E" w:rsidRDefault="009F2D7E" w:rsidP="009F2D7E">
            <w:r>
              <w:t>Uint8</w:t>
            </w:r>
          </w:p>
        </w:tc>
      </w:tr>
      <w:tr w:rsidR="009F2D7E" w14:paraId="00FC2086" w14:textId="77777777" w:rsidTr="00B92D77">
        <w:tc>
          <w:tcPr>
            <w:tcW w:w="1510" w:type="dxa"/>
          </w:tcPr>
          <w:p w14:paraId="695A9CD4" w14:textId="6C25D82F" w:rsidR="009F2D7E" w:rsidRDefault="009F2D7E" w:rsidP="009F2D7E">
            <w:r>
              <w:t>D4</w:t>
            </w:r>
          </w:p>
        </w:tc>
        <w:tc>
          <w:tcPr>
            <w:tcW w:w="1510" w:type="dxa"/>
          </w:tcPr>
          <w:p w14:paraId="543F6587" w14:textId="2197CD0B" w:rsidR="009F2D7E" w:rsidRDefault="009F2D7E" w:rsidP="009F2D7E">
            <w:r>
              <w:t>0</w:t>
            </w:r>
          </w:p>
        </w:tc>
        <w:tc>
          <w:tcPr>
            <w:tcW w:w="1510" w:type="dxa"/>
          </w:tcPr>
          <w:p w14:paraId="1F26D731" w14:textId="2483DAAC" w:rsidR="009F2D7E" w:rsidRDefault="009F2D7E" w:rsidP="009F2D7E">
            <w:r>
              <w:t>129</w:t>
            </w:r>
          </w:p>
        </w:tc>
        <w:tc>
          <w:tcPr>
            <w:tcW w:w="1510" w:type="dxa"/>
          </w:tcPr>
          <w:p w14:paraId="301A42E7" w14:textId="615471E0" w:rsidR="009F2D7E" w:rsidRDefault="009F2D7E" w:rsidP="009F2D7E">
            <w:r>
              <w:t>Uint8</w:t>
            </w:r>
          </w:p>
        </w:tc>
      </w:tr>
    </w:tbl>
    <w:p w14:paraId="5BB15165" w14:textId="77777777" w:rsidR="00EC0FDB" w:rsidRDefault="00EC0FDB" w:rsidP="00EC0FDB"/>
    <w:p w14:paraId="75585E55" w14:textId="28D79E94" w:rsidR="00EC0FDB" w:rsidRDefault="00EC0FDB" w:rsidP="00EC0FDB">
      <w:pPr>
        <w:jc w:val="both"/>
      </w:pPr>
      <w:r>
        <w:t>Najlepsze obrazy różnicowe to d2 oraz d3. W przypadku d1 proste odjęcie obrazu powodowało przepełnienie przez co duża część informacji o pikselu mogła zostać utracona. Różnica pomiędzy d2 i d3 jest taka, że w rzypadku obrazu d3 użyto funkcji matlaba im2double, która służy do konwersji obrazu do formatu double.</w:t>
      </w:r>
    </w:p>
    <w:p w14:paraId="3A9C6272" w14:textId="25F5A46B" w:rsidR="009F2D7E" w:rsidRDefault="009F2D7E" w:rsidP="009F2D7E">
      <w:pPr>
        <w:pStyle w:val="Heading3"/>
      </w:pPr>
      <w:r>
        <w:t>Część II.3</w:t>
      </w:r>
    </w:p>
    <w:p w14:paraId="358907DD" w14:textId="77777777" w:rsidR="00EC0FDB" w:rsidRPr="00EC0FDB" w:rsidRDefault="00EC0FDB" w:rsidP="00EC0FDB"/>
    <w:p w14:paraId="513FAD46" w14:textId="3F4BA9D0" w:rsidR="009F2D7E" w:rsidRDefault="009F2D7E" w:rsidP="009F2D7E">
      <w:pPr>
        <w:jc w:val="center"/>
      </w:pPr>
      <w:r>
        <w:rPr>
          <w:noProof/>
        </w:rPr>
        <w:lastRenderedPageBreak/>
        <w:drawing>
          <wp:inline distT="0" distB="0" distL="0" distR="0" wp14:anchorId="54BE708B" wp14:editId="2C4B0DC8">
            <wp:extent cx="3642676" cy="2819644"/>
            <wp:effectExtent l="0" t="0" r="0" b="0"/>
            <wp:docPr id="1377547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474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1CDE" w14:textId="30B6638E" w:rsidR="00EC0FDB" w:rsidRPr="00EC0FDB" w:rsidRDefault="00EC0FDB" w:rsidP="009F2D7E">
      <w:pPr>
        <w:jc w:val="center"/>
        <w:rPr>
          <w:i/>
          <w:iCs/>
        </w:rPr>
      </w:pPr>
      <w:r>
        <w:rPr>
          <w:i/>
          <w:iCs/>
        </w:rPr>
        <w:t xml:space="preserve">Rys.1 Wykres SAD z obrazem tła </w:t>
      </w:r>
    </w:p>
    <w:p w14:paraId="347D9A0C" w14:textId="781FDFFF" w:rsidR="009F2D7E" w:rsidRDefault="00EC0FDB" w:rsidP="009F2D7E">
      <w:pPr>
        <w:jc w:val="center"/>
      </w:pPr>
      <w:r>
        <w:rPr>
          <w:noProof/>
        </w:rPr>
        <w:drawing>
          <wp:inline distT="0" distB="0" distL="0" distR="0" wp14:anchorId="79E13B69" wp14:editId="358E6176">
            <wp:extent cx="3642676" cy="2819644"/>
            <wp:effectExtent l="0" t="0" r="0" b="0"/>
            <wp:docPr id="80130421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04210" name="Picture 1" descr="A graph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4C04" w14:textId="036F8C97" w:rsidR="00EC0FDB" w:rsidRDefault="00EC0FDB" w:rsidP="009F2D7E">
      <w:pPr>
        <w:jc w:val="center"/>
        <w:rPr>
          <w:i/>
          <w:iCs/>
        </w:rPr>
      </w:pPr>
      <w:r>
        <w:rPr>
          <w:i/>
          <w:iCs/>
        </w:rPr>
        <w:t>Rys.2 Wykres SAD z obrazem z poprzedniej ramki</w:t>
      </w:r>
    </w:p>
    <w:p w14:paraId="37BE06A9" w14:textId="5320DEBE" w:rsidR="00EC0FDB" w:rsidRDefault="00EC0FDB" w:rsidP="00EC0FDB">
      <w:pPr>
        <w:jc w:val="both"/>
      </w:pPr>
      <w:r>
        <w:t>Można zauważyć, że algorytm SAD działa dużo poprawniej, gdy poda mu się obraz tła jako jeden z argumentów. Nie występują wtedy takie wahania, jak w przypadku sytuacji z Rys.2, gdzie algorytm miał duży problem stwierdzić, czy obiekt faktycznie się rusza ze względu na brak możliwości ustawienia jednoznacznego progu.</w:t>
      </w:r>
    </w:p>
    <w:p w14:paraId="435809B6" w14:textId="5C67146E" w:rsidR="00B92D77" w:rsidRDefault="00B92D77" w:rsidP="00B92D77">
      <w:pPr>
        <w:pStyle w:val="Heading3"/>
      </w:pPr>
      <w:r>
        <w:lastRenderedPageBreak/>
        <w:t>Część III.1</w:t>
      </w:r>
    </w:p>
    <w:p w14:paraId="2F9D4ADF" w14:textId="62B18A4F" w:rsidR="00B92D77" w:rsidRDefault="003B1845" w:rsidP="003B1845">
      <w:pPr>
        <w:jc w:val="center"/>
      </w:pPr>
      <w:r w:rsidRPr="003B1845">
        <w:drawing>
          <wp:inline distT="0" distB="0" distL="0" distR="0" wp14:anchorId="5013E5CB" wp14:editId="4966454B">
            <wp:extent cx="3657600" cy="3249990"/>
            <wp:effectExtent l="0" t="0" r="0" b="7620"/>
            <wp:docPr id="31717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76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986" cy="32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EB27" w14:textId="79AE285F" w:rsidR="003B1845" w:rsidRDefault="003B1845" w:rsidP="003B1845">
      <w:pPr>
        <w:jc w:val="center"/>
      </w:pPr>
      <w:r>
        <w:t>Rys.3 MHI dla tau=1,próg=20</w:t>
      </w:r>
    </w:p>
    <w:p w14:paraId="7296C51B" w14:textId="17FD526C" w:rsidR="003B1845" w:rsidRDefault="003B1845" w:rsidP="003B1845">
      <w:pPr>
        <w:jc w:val="center"/>
      </w:pPr>
      <w:r w:rsidRPr="003B1845">
        <w:drawing>
          <wp:inline distT="0" distB="0" distL="0" distR="0" wp14:anchorId="6C4FB879" wp14:editId="3CA72E99">
            <wp:extent cx="3520400" cy="3124200"/>
            <wp:effectExtent l="0" t="0" r="4445" b="0"/>
            <wp:docPr id="302760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609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92" cy="312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13CF" w14:textId="3DA4A03E" w:rsidR="003B1845" w:rsidRDefault="003B1845" w:rsidP="003B1845">
      <w:pPr>
        <w:jc w:val="center"/>
      </w:pPr>
      <w:r>
        <w:t>Rys.4 MHI dla tau=4,próg=20</w:t>
      </w:r>
    </w:p>
    <w:p w14:paraId="0A9AA413" w14:textId="09FAC32F" w:rsidR="003B1845" w:rsidRDefault="003B1845" w:rsidP="003B1845">
      <w:pPr>
        <w:jc w:val="center"/>
      </w:pPr>
      <w:r w:rsidRPr="003B1845">
        <w:lastRenderedPageBreak/>
        <w:drawing>
          <wp:inline distT="0" distB="0" distL="0" distR="0" wp14:anchorId="741E885C" wp14:editId="5A3BB287">
            <wp:extent cx="3848100" cy="3440894"/>
            <wp:effectExtent l="0" t="0" r="0" b="7620"/>
            <wp:docPr id="1214349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496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099" cy="34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B5D5" w14:textId="06DC2622" w:rsidR="003B1845" w:rsidRDefault="003B1845" w:rsidP="003B1845">
      <w:pPr>
        <w:jc w:val="center"/>
      </w:pPr>
      <w:r>
        <w:t>Rys.5 MHI dla tau=4,próg=10</w:t>
      </w:r>
    </w:p>
    <w:p w14:paraId="59CCCA43" w14:textId="35929062" w:rsidR="003B1845" w:rsidRPr="00B92D77" w:rsidRDefault="003B1845" w:rsidP="003B1845">
      <w:pPr>
        <w:jc w:val="both"/>
      </w:pPr>
      <w:r>
        <w:t>Dla zbyt małego progu zaczyna pojawiać się szum. Z kolei gdy dobierze się zbyt małe tau to dłoń jest słabo wykrywalna.</w:t>
      </w:r>
    </w:p>
    <w:p w14:paraId="63ED2A94" w14:textId="4BD757C8" w:rsidR="00B92D77" w:rsidRDefault="00B92D77" w:rsidP="00B92D77">
      <w:pPr>
        <w:pStyle w:val="Heading3"/>
      </w:pPr>
      <w:r>
        <w:t>Część IV.1</w:t>
      </w:r>
    </w:p>
    <w:p w14:paraId="3B1780EB" w14:textId="51E5C1FA" w:rsidR="003B1845" w:rsidRDefault="001B505D" w:rsidP="001B505D">
      <w:pPr>
        <w:jc w:val="center"/>
      </w:pPr>
      <w:r w:rsidRPr="001B505D">
        <w:drawing>
          <wp:inline distT="0" distB="0" distL="0" distR="0" wp14:anchorId="764F84A9" wp14:editId="3B483D43">
            <wp:extent cx="4042459" cy="3558540"/>
            <wp:effectExtent l="0" t="0" r="0" b="3810"/>
            <wp:docPr id="745999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998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900" cy="35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A655" w14:textId="19526B4B" w:rsidR="001B505D" w:rsidRDefault="001B505D" w:rsidP="001B505D">
      <w:pPr>
        <w:jc w:val="center"/>
      </w:pPr>
      <w:r>
        <w:t>Rys.6 OF smoothes=5,iteration=120</w:t>
      </w:r>
    </w:p>
    <w:p w14:paraId="114C5114" w14:textId="15735BB2" w:rsidR="001B505D" w:rsidRDefault="001B505D" w:rsidP="001B505D">
      <w:pPr>
        <w:jc w:val="center"/>
      </w:pPr>
      <w:r w:rsidRPr="001B505D">
        <w:lastRenderedPageBreak/>
        <w:drawing>
          <wp:inline distT="0" distB="0" distL="0" distR="0" wp14:anchorId="05917969" wp14:editId="311B94CE">
            <wp:extent cx="4335780" cy="3878879"/>
            <wp:effectExtent l="0" t="0" r="7620" b="7620"/>
            <wp:docPr id="289588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884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468" cy="388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DA0A" w14:textId="155B6286" w:rsidR="001B505D" w:rsidRDefault="001B505D" w:rsidP="001B505D">
      <w:pPr>
        <w:jc w:val="center"/>
        <w:rPr>
          <w:lang w:val="en-US"/>
        </w:rPr>
      </w:pPr>
      <w:r w:rsidRPr="001B505D">
        <w:rPr>
          <w:lang w:val="en-US"/>
        </w:rPr>
        <w:t>Rys.7 OF smoothnes=10,iteration =</w:t>
      </w:r>
      <w:r>
        <w:rPr>
          <w:lang w:val="en-US"/>
        </w:rPr>
        <w:t>120</w:t>
      </w:r>
    </w:p>
    <w:p w14:paraId="2F383985" w14:textId="78D187BC" w:rsidR="001B505D" w:rsidRDefault="001B505D" w:rsidP="001B505D">
      <w:pPr>
        <w:jc w:val="center"/>
        <w:rPr>
          <w:lang w:val="en-US"/>
        </w:rPr>
      </w:pPr>
      <w:r w:rsidRPr="001B505D">
        <w:rPr>
          <w:lang w:val="en-US"/>
        </w:rPr>
        <w:drawing>
          <wp:inline distT="0" distB="0" distL="0" distR="0" wp14:anchorId="195141B1" wp14:editId="7EBADCBA">
            <wp:extent cx="4160520" cy="3727133"/>
            <wp:effectExtent l="0" t="0" r="0" b="6985"/>
            <wp:docPr id="72224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49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258" cy="372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4F6F" w14:textId="34E69311" w:rsidR="001B505D" w:rsidRDefault="001B505D" w:rsidP="001B505D">
      <w:pPr>
        <w:jc w:val="center"/>
      </w:pPr>
      <w:r w:rsidRPr="001B505D">
        <w:t xml:space="preserve">Rys.8 OF </w:t>
      </w:r>
      <w:r>
        <w:t>smoothness=10 interation =60</w:t>
      </w:r>
    </w:p>
    <w:p w14:paraId="276B7A5F" w14:textId="77777777" w:rsidR="001B505D" w:rsidRPr="001B505D" w:rsidRDefault="001B505D" w:rsidP="001B505D">
      <w:pPr>
        <w:jc w:val="center"/>
      </w:pPr>
    </w:p>
    <w:p w14:paraId="442B7E30" w14:textId="51D1752E" w:rsidR="00B92D77" w:rsidRPr="001B505D" w:rsidRDefault="00B92D77" w:rsidP="00B92D77">
      <w:pPr>
        <w:pStyle w:val="Heading2"/>
      </w:pPr>
      <w:r w:rsidRPr="001B505D">
        <w:lastRenderedPageBreak/>
        <w:t>Analiza i wnioski</w:t>
      </w:r>
    </w:p>
    <w:p w14:paraId="0E741213" w14:textId="23B3B317" w:rsidR="00B92D77" w:rsidRDefault="00B92D77" w:rsidP="00B92D77">
      <w:pPr>
        <w:pStyle w:val="Heading3"/>
      </w:pPr>
      <w:r>
        <w:t>Część II.1</w:t>
      </w:r>
    </w:p>
    <w:p w14:paraId="489679CD" w14:textId="416A9813" w:rsidR="001B505D" w:rsidRPr="001B505D" w:rsidRDefault="001B505D" w:rsidP="001B505D">
      <w:r>
        <w:t>Trzeba przekonwertować obrazy do typu double lub użyć wartości bezwzględnych.</w:t>
      </w:r>
    </w:p>
    <w:p w14:paraId="194D5072" w14:textId="6E97EDC1" w:rsidR="00B92D77" w:rsidRDefault="00B92D77" w:rsidP="00B92D77">
      <w:pPr>
        <w:pStyle w:val="Heading3"/>
      </w:pPr>
      <w:r>
        <w:t>Część II.2</w:t>
      </w:r>
    </w:p>
    <w:p w14:paraId="3ACAD15A" w14:textId="70060A27" w:rsidR="001B505D" w:rsidRPr="001B505D" w:rsidRDefault="001B505D" w:rsidP="001B505D">
      <w:r>
        <w:t>Funkcja im2double() konwertuje obrazy do typu double oraz je normalizuje do wartości z przedziału 0 do 1.</w:t>
      </w:r>
    </w:p>
    <w:p w14:paraId="00763607" w14:textId="3424A61E" w:rsidR="00B92D77" w:rsidRDefault="00B92D77" w:rsidP="00B92D77">
      <w:pPr>
        <w:pStyle w:val="Heading3"/>
      </w:pPr>
      <w:r>
        <w:t>Część II.3</w:t>
      </w:r>
    </w:p>
    <w:p w14:paraId="1CCD2424" w14:textId="0721150A" w:rsidR="001B505D" w:rsidRPr="001B505D" w:rsidRDefault="002431DF" w:rsidP="001B505D">
      <w:r>
        <w:t>Lepszy jest drugi sposób, ponieważ jakość wyników jest podobna, a nie wykorzystuje się bez powodu zbyt dużej liczby bitów.</w:t>
      </w:r>
    </w:p>
    <w:p w14:paraId="5C9B352D" w14:textId="649FA6AF" w:rsidR="00B92D77" w:rsidRDefault="00B92D77" w:rsidP="00B92D77">
      <w:pPr>
        <w:pStyle w:val="Heading3"/>
      </w:pPr>
      <w:r>
        <w:t>Część II.4</w:t>
      </w:r>
    </w:p>
    <w:p w14:paraId="3BDB811F" w14:textId="16314D6B" w:rsidR="002431DF" w:rsidRPr="002431DF" w:rsidRDefault="001E1AB5" w:rsidP="002431DF">
      <w:r>
        <w:t>Wartość SAD to suma wartości wszystkich pikseli podzielona przez ich liczbę, czyli działa jak średnia arytmetyczna.</w:t>
      </w:r>
    </w:p>
    <w:p w14:paraId="034EF467" w14:textId="02DE396E" w:rsidR="00B92D77" w:rsidRDefault="00B92D77" w:rsidP="00B92D77">
      <w:pPr>
        <w:pStyle w:val="Heading3"/>
      </w:pPr>
      <w:r>
        <w:t>Część III.1</w:t>
      </w:r>
    </w:p>
    <w:p w14:paraId="01F4BB7C" w14:textId="762A3769" w:rsidR="001E1AB5" w:rsidRPr="001E1AB5" w:rsidRDefault="001E1AB5" w:rsidP="001E1AB5">
      <w:pPr>
        <w:shd w:val="clear" w:color="auto" w:fill="FFFFFF" w:themeFill="background1"/>
        <w:jc w:val="both"/>
      </w:pPr>
      <w:r w:rsidRPr="001E1AB5">
        <w:t>Obraz wynikowy w algorytmie MHI jest tworzony jako funkcja historii ruchu – wartości pikseli z bieżącej klatki są sumowane z odpowiadającymi im wartościami z wcześniejszych klatek, przy zastosowaniu odpowiednich wag. W rezultacie, jaśniejsze obszary wskazują na niedawny ruch, natomiast ciemniejsze oznaczają ruch, który wystąpił wcześniej.</w:t>
      </w:r>
    </w:p>
    <w:p w14:paraId="20305AA6" w14:textId="03846F69" w:rsidR="00B92D77" w:rsidRDefault="00B92D77" w:rsidP="00B92D77">
      <w:pPr>
        <w:pStyle w:val="Heading3"/>
      </w:pPr>
      <w:r>
        <w:t>Część IV.1</w:t>
      </w:r>
    </w:p>
    <w:p w14:paraId="7E40B6CB" w14:textId="2852742C" w:rsidR="001E1AB5" w:rsidRPr="001E1AB5" w:rsidRDefault="001E1AB5" w:rsidP="001E1AB5">
      <w:pPr>
        <w:shd w:val="clear" w:color="auto" w:fill="FFFFFF" w:themeFill="background1"/>
        <w:jc w:val="both"/>
      </w:pPr>
      <w:r w:rsidRPr="001E1AB5">
        <w:t>Algorytm optycznego przepływu (OF) obejmuje wczytanie obrazu, konwersję do skali szarości, obliczenie estymacji w zadanej liczbie iteracji oraz wygenerowanie obrazu końcowego. Metody OF mają na celu oszacowanie ruchu pikseli między kolejnymi klatkami. Aproksymacja zazwyczaj bazuje na rozwinięciu Taylora. Wyznaczenie ruchu z pojedynczej klatki jest niemożliwe.</w:t>
      </w:r>
    </w:p>
    <w:p w14:paraId="04A5192C" w14:textId="68472612" w:rsidR="00B92D77" w:rsidRDefault="00B92D77" w:rsidP="00B92D77">
      <w:pPr>
        <w:pStyle w:val="Heading2"/>
      </w:pPr>
      <w:r>
        <w:t>Pytania</w:t>
      </w:r>
    </w:p>
    <w:p w14:paraId="010C3A8D" w14:textId="3561E17D" w:rsidR="00B92D77" w:rsidRDefault="00B92D77" w:rsidP="00B92D77">
      <w:pPr>
        <w:pStyle w:val="Heading3"/>
      </w:pPr>
      <w:r>
        <w:t>Pytanie 1</w:t>
      </w:r>
    </w:p>
    <w:p w14:paraId="576C5574" w14:textId="3CD31FAE" w:rsidR="001E1AB5" w:rsidRPr="001E1AB5" w:rsidRDefault="001E1AB5" w:rsidP="001E1AB5">
      <w:pPr>
        <w:shd w:val="clear" w:color="auto" w:fill="FFFFFF" w:themeFill="background1"/>
        <w:jc w:val="both"/>
      </w:pPr>
      <w:r w:rsidRPr="001E1AB5">
        <w:t>Polega ona na obliczaniu różnicy bezwzględnej między dwoma kolejnymi klatkami (lub klatki obecnej z klatką tła) i na tej podstawie ocenieniu, czy nastąpił ruch. Operacja pozwala więc określić jak bardzo dwie klatki różnią się od siebie. Obliczony wskaźnik przyjmuje wartość tym większą, im więcej pikseli uległo zmianie.</w:t>
      </w:r>
    </w:p>
    <w:p w14:paraId="2FC70864" w14:textId="66521CDE" w:rsidR="00B92D77" w:rsidRDefault="00B92D77" w:rsidP="00B92D77">
      <w:pPr>
        <w:pStyle w:val="Heading3"/>
      </w:pPr>
      <w:r>
        <w:lastRenderedPageBreak/>
        <w:t>Pytanie 2</w:t>
      </w:r>
    </w:p>
    <w:p w14:paraId="53C47CFB" w14:textId="2349D41A" w:rsidR="001E1AB5" w:rsidRPr="001E1AB5" w:rsidRDefault="000A11BE" w:rsidP="000A11BE">
      <w:pPr>
        <w:jc w:val="both"/>
      </w:pPr>
      <w:r w:rsidRPr="000A11BE">
        <w:rPr>
          <w:shd w:val="clear" w:color="auto" w:fill="FFFFFF" w:themeFill="background1"/>
        </w:rPr>
        <w:t>Detekcja ruchu za pomocą czujników PIR (ang. Passive Infrared – pasywna podczerwień) opiera się na wykrywaniu zmian w promieniowaniu podczerwonym emitowanym przez obiekty w polu widzenia czujnika</w:t>
      </w:r>
      <w:r w:rsidRPr="000A11BE">
        <w:t>.</w:t>
      </w:r>
    </w:p>
    <w:sectPr w:rsidR="001E1AB5" w:rsidRPr="001E1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4ED84" w14:textId="77777777" w:rsidR="0042736D" w:rsidRDefault="0042736D" w:rsidP="00EC0FDB">
      <w:pPr>
        <w:spacing w:after="0" w:line="240" w:lineRule="auto"/>
      </w:pPr>
      <w:r>
        <w:separator/>
      </w:r>
    </w:p>
  </w:endnote>
  <w:endnote w:type="continuationSeparator" w:id="0">
    <w:p w14:paraId="5AC854FE" w14:textId="77777777" w:rsidR="0042736D" w:rsidRDefault="0042736D" w:rsidP="00EC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44AEE" w14:textId="77777777" w:rsidR="0042736D" w:rsidRDefault="0042736D" w:rsidP="00EC0FDB">
      <w:pPr>
        <w:spacing w:after="0" w:line="240" w:lineRule="auto"/>
      </w:pPr>
      <w:r>
        <w:separator/>
      </w:r>
    </w:p>
  </w:footnote>
  <w:footnote w:type="continuationSeparator" w:id="0">
    <w:p w14:paraId="1D58AC2A" w14:textId="77777777" w:rsidR="0042736D" w:rsidRDefault="0042736D" w:rsidP="00EC0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7E"/>
    <w:rsid w:val="000A11BE"/>
    <w:rsid w:val="001B505D"/>
    <w:rsid w:val="001E1AB5"/>
    <w:rsid w:val="002431DF"/>
    <w:rsid w:val="003B1845"/>
    <w:rsid w:val="0042736D"/>
    <w:rsid w:val="00777CDC"/>
    <w:rsid w:val="00837D7E"/>
    <w:rsid w:val="009F2D7E"/>
    <w:rsid w:val="00B92D77"/>
    <w:rsid w:val="00D373D5"/>
    <w:rsid w:val="00EC0FDB"/>
    <w:rsid w:val="00FB3C93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4778"/>
  <w15:chartTrackingRefBased/>
  <w15:docId w15:val="{880AF766-F491-41AA-8F41-B5714BBE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D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C0F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0F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0F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461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Tokarz</dc:creator>
  <cp:keywords/>
  <dc:description/>
  <cp:lastModifiedBy>Szymon Tokarz</cp:lastModifiedBy>
  <cp:revision>3</cp:revision>
  <dcterms:created xsi:type="dcterms:W3CDTF">2024-10-15T06:40:00Z</dcterms:created>
  <dcterms:modified xsi:type="dcterms:W3CDTF">2024-10-21T15:54:00Z</dcterms:modified>
</cp:coreProperties>
</file>