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60"/>
        <w:jc w:val="left"/>
      </w:pPr>
      <w:r>
        <w:rPr>
          <w:rFonts w:ascii="Noto Sans CJK SC" w:hAnsi="Noto Sans CJK SC" w:eastAsia="Noto Sans CJK SC"/>
          <w:b/>
          <w:color w:val="1F4E79"/>
          <w:sz w:val="48"/>
        </w:rPr>
        <w:t>Supply Chain Twin V2 系统总览报告</w:t>
      </w:r>
    </w:p>
    <w:p>
      <w:pPr>
        <w:spacing w:after="120" w:line="300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5A5A5A"/>
          <w:sz w:val="24"/>
        </w:rPr>
        <w:t>面向不了解历史上下文的新读者：用一份文档讲清项目是什么、怎么运行、已经升级到了哪里、为什么它是一个可测量的 human-supervised decision system。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3024"/>
        <w:gridCol w:w="3456"/>
      </w:tblGrid>
      <w:tr>
        <w:tc>
          <w:tcPr>
            <w:tcW w:type="dxa" w:w="3216"/>
            <w:shd w:fill="EAF1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系统阶段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8"/>
              </w:rPr>
              <w:t>V2 主线到 Phase 7 完成</w:t>
            </w:r>
          </w:p>
        </w:tc>
        <w:tc>
          <w:tcPr>
            <w:tcW w:type="dxa" w:w="3216"/>
            <w:shd w:fill="EAF1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当前能力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8"/>
              </w:rPr>
              <w:t>高级 retrieval + batch observability + FastAPI</w:t>
            </w:r>
          </w:p>
        </w:tc>
        <w:tc>
          <w:tcPr>
            <w:tcW w:type="dxa" w:w="3216"/>
            <w:shd w:fill="EAF1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建议用途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8"/>
              </w:rPr>
              <w:t>团队对齐 / Phase 8 前复盘 / 对外讲解底稿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6F8FB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12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本文件的阅读目标</w:t>
            </w:r>
          </w:p>
          <w:p>
            <w:pPr>
              <w:pStyle w:val="ListBullet"/>
              <w:spacing w:after="12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21"/>
              </w:rPr>
              <w:t>先给出全局心智模型，再逐层展开 Data / Retrieval / Agent / Evaluation / API。</w:t>
            </w:r>
          </w:p>
          <w:p>
            <w:pPr>
              <w:pStyle w:val="ListBullet"/>
              <w:spacing w:after="12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21"/>
              </w:rPr>
              <w:t>既说明 baseline 冻结骨架，也说明 V2 官方主线升级与高级 retrieval 支线。</w:t>
            </w:r>
          </w:p>
          <w:p>
            <w:pPr>
              <w:pStyle w:val="ListBullet"/>
              <w:spacing w:after="12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21"/>
              </w:rPr>
              <w:t>重点讲清 truth boundary、layer separation、默认模式与 fallback。</w:t>
            </w:r>
          </w:p>
          <w:p>
            <w:pPr>
              <w:pStyle w:val="ListBullet"/>
              <w:spacing w:after="12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21"/>
              </w:rPr>
              <w:t>作为进入 Phase 8 前的统一对齐材料。</w:t>
            </w:r>
          </w:p>
        </w:tc>
      </w:tr>
    </w:tbl>
    <w:p>
      <w:r>
        <w:br w:type="page"/>
      </w:r>
    </w:p>
    <w:p>
      <w:pPr>
        <w:pStyle w:val="Heading1"/>
        <w:spacing w:before="80" w:after="120" w:line="300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一、执行摘要</w:t>
      </w:r>
    </w:p>
    <w:p>
      <w:pPr>
        <w:spacing w:after="120" w:line="300" w:lineRule="auto"/>
      </w:pPr>
      <w:r>
        <w:rPr>
          <w:rFonts w:ascii="Noto Sans CJK SC" w:hAnsi="Noto Sans CJK SC" w:eastAsia="Noto Sans CJK SC"/>
          <w:b w:val="0"/>
          <w:i w:val="0"/>
          <w:color w:val="2D2D2D"/>
          <w:sz w:val="21"/>
        </w:rPr>
        <w:t>当前系统已经从 V1 的 deterministic MVP，升级为一个具有 advanced retrieval、dual-mode reasoning、batch observability 和 FastAPI access 的实验型 supervision platform backend。它仍以 case JSON + evaluation.py 作为唯一评估真值来源，所有高级功能都通过显式 mode 开启，默认仍保留安全可回退的基线。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项目定位：thesis-aligned、LangGraph-based、human-supervised supply chain twin。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核心问题：当 AI 在异常履约场景下给出推荐时，人类何时应该 approve、verify 或 override，且如何用可审计证据来支撑这种监督。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当前阶段：官方主线已完成 Phase 0-7；Phase 8 product-style frontend 尚未开始。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系统特征：有稳定 baseline、有高级 retrieval、有 LLM infra、有 batch compare、有 API surface。</w:t>
      </w:r>
    </w:p>
    <w:p>
      <w:pPr>
        <w:pStyle w:val="Heading1"/>
        <w:spacing w:before="80" w:after="120" w:line="300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二、项目身份与研究目标</w:t>
      </w:r>
    </w:p>
    <w:p>
      <w:pPr>
        <w:pStyle w:val="Heading2"/>
        <w:spacing w:before="120" w:after="120" w:line="300" w:lineRule="auto"/>
      </w:pPr>
      <w:r>
        <w:rPr>
          <w:rFonts w:ascii="Noto Sans CJK SC" w:hAnsi="Noto Sans CJK SC" w:eastAsia="Noto Sans CJK SC"/>
          <w:b/>
          <w:i w:val="0"/>
          <w:color w:val="4472C4"/>
          <w:sz w:val="26"/>
        </w:rPr>
        <w:t>1. 项目是什么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这是一个供应链异常处理与 disruption simulation 系统，用来研究 human-in-the-loop supervision，而不是纯粹追求 AI 自动决策准确率。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它不是 generic multi-agent demo，而是一个围绕 calibrated supervision、uncertainty expression、traceability-oriented governance 设计的结构化监督系统。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系统使用 2×2×2×2 的 bounded network、20 个 synthetic cases、以及预计算 oracle truth 来保证可比较、可复现。</w:t>
      </w:r>
    </w:p>
    <w:p>
      <w:pPr>
        <w:pStyle w:val="Heading2"/>
        <w:spacing w:before="120" w:after="120" w:line="300" w:lineRule="auto"/>
      </w:pPr>
      <w:r>
        <w:rPr>
          <w:rFonts w:ascii="Noto Sans CJK SC" w:hAnsi="Noto Sans CJK SC" w:eastAsia="Noto Sans CJK SC"/>
          <w:b/>
          <w:i w:val="0"/>
          <w:color w:val="4472C4"/>
          <w:sz w:val="26"/>
        </w:rPr>
        <w:t>2. 研究与业务问题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业务问题：在库存差异、承运商中断、SLA 压力、合规限制等异常场景下，如何快速给出受约束的运营建议。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研究问题：当 AI recommendation 与人类监督共同存在时，如何量化 regret、override usefulness 与 unnecessary override。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工程目标：在不破坏真值边界的前提下，让 reasoning、grounding、observability 与 access surface 持续升级。</w:t>
      </w:r>
    </w:p>
    <w:p>
      <w:pPr>
        <w:pStyle w:val="Heading1"/>
        <w:spacing w:before="80" w:after="120" w:line="300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三、系统演进：从 V1 到 V2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176"/>
        <w:gridCol w:w="1440"/>
        <w:gridCol w:w="1872"/>
      </w:tblGrid>
      <w:tr>
        <w:tc>
          <w:tcPr>
            <w:tcW w:type="dxa" w:w="2412"/>
            <w:shd w:fill="EAF1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阶段</w:t>
            </w:r>
          </w:p>
        </w:tc>
        <w:tc>
          <w:tcPr>
            <w:tcW w:type="dxa" w:w="2412"/>
            <w:shd w:fill="EAF1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主要交付</w:t>
            </w:r>
          </w:p>
        </w:tc>
        <w:tc>
          <w:tcPr>
            <w:tcW w:type="dxa" w:w="2412"/>
            <w:shd w:fill="EAF1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当前状态</w:t>
            </w:r>
          </w:p>
        </w:tc>
        <w:tc>
          <w:tcPr>
            <w:tcW w:type="dxa" w:w="2412"/>
            <w:shd w:fill="EAF1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默认是否开启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V1 baseline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TwinState + cases + TF-IDF + 7-node graph + Streamlit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保留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是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Phase 1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evaluation bridge + action mapper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完成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是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Phase 2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LLM infrastructure gateway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完成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默认关闭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Phase 3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Governance dual mode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完成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rules 默认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Phase 4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Operations dual mode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完成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rules 默认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Phase 5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Contextual hybrid retrieval + reranker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完成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legacy 默认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Phase 6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Batch eval + observability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完成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脚本显式调用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Phase 7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FastAPI API layer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完成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可直接调用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支线增强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Multi-query / Self-query / Compression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完成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全部 opt-in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Phase 8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Frontend platform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未开始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否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1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12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</w:rPr>
              <w:t>为什么这条升级路线是健康的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20"/>
              </w:rPr>
              <w:t>升级顺序始终遵守一个原则：先把 evaluation 接准，再加 reasoning infrastructure，再增强 retrieval，再做 batch comparability，最后才开放 API / frontend。这样可以避免为了“更高级”而破坏真值边界。</w:t>
            </w:r>
          </w:p>
        </w:tc>
      </w:tr>
    </w:tbl>
    <w:p/>
    <w:p>
      <w:pPr>
        <w:pStyle w:val="Heading1"/>
        <w:spacing w:before="80" w:after="120" w:line="300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四、系统的六层架构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4824"/>
            <w:shd w:fill="EAF1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层级</w:t>
            </w:r>
          </w:p>
        </w:tc>
        <w:tc>
          <w:tcPr>
            <w:tcW w:type="dxa" w:w="4824"/>
            <w:shd w:fill="EAF1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职责说明</w:t>
            </w:r>
          </w:p>
        </w:tc>
      </w:tr>
      <w:tr>
        <w:tc>
          <w:tcPr>
            <w:tcW w:type="dxa" w:w="2880"/>
            <w:shd w:fill="F6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1. Data / Truth layer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data/cases、case oracle、cost_ground_truth、scenario templates、knowledge docs。这里存放唯一权威真值。</w:t>
            </w:r>
          </w:p>
        </w:tc>
      </w:tr>
      <w:tr>
        <w:tc>
          <w:tcPr>
            <w:tcW w:type="dxa" w:w="2880"/>
            <w:shd w:fill="F6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2. Twin / Runtime layer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TwinState 负责运行时世界模型、action application 和 simulation cost，但它不定义 evaluation truth。</w:t>
            </w:r>
          </w:p>
        </w:tc>
      </w:tr>
      <w:tr>
        <w:tc>
          <w:tcPr>
            <w:tcW w:type="dxa" w:w="2880"/>
            <w:shd w:fill="F6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3. Retrieval layer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legacy TF-IDF 与 advanced retrieval stack 并存，支持 contextual / hybrid / reranker / multi-query / self-query / compression。</w:t>
            </w:r>
          </w:p>
        </w:tc>
      </w:tr>
      <w:tr>
        <w:tc>
          <w:tcPr>
            <w:tcW w:type="dxa" w:w="2880"/>
            <w:shd w:fill="F6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4. Agent / Reasoning layer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Operations、Cost、Governance、Supervisor 四个角色；其中 Operations/Governance 支持 rules/llm dual mode。</w:t>
            </w:r>
          </w:p>
        </w:tc>
      </w:tr>
      <w:tr>
        <w:tc>
          <w:tcPr>
            <w:tcW w:type="dxa" w:w="2880"/>
            <w:shd w:fill="F6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5. Orchestration + Evaluation layer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LangGraph 串起流程；evaluation.py 负责 regret 与 override metrics；Phase 6 负责 batch observability。</w:t>
            </w:r>
          </w:p>
        </w:tc>
      </w:tr>
      <w:tr>
        <w:tc>
          <w:tcPr>
            <w:tcW w:type="dxa" w:w="2880"/>
            <w:shd w:fill="F6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6. Access layer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Streamlit 与 FastAPI 共同作为系统入口；两者复用同一条 graph invocation path。</w:t>
            </w:r>
          </w:p>
        </w:tc>
      </w:tr>
    </w:tbl>
    <w:p/>
    <w:p>
      <w:pPr>
        <w:pStyle w:val="Heading1"/>
        <w:spacing w:before="80" w:after="120" w:line="300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五、系统的关键边界：为什么这个系统不会“越做越乱”</w:t>
      </w:r>
    </w:p>
    <w:p>
      <w:pPr>
        <w:pStyle w:val="Heading2"/>
        <w:spacing w:before="120" w:after="120" w:line="300" w:lineRule="auto"/>
      </w:pPr>
      <w:r>
        <w:rPr>
          <w:rFonts w:ascii="Noto Sans CJK SC" w:hAnsi="Noto Sans CJK SC" w:eastAsia="Noto Sans CJK SC"/>
          <w:b/>
          <w:i w:val="0"/>
          <w:color w:val="4472C4"/>
          <w:sz w:val="26"/>
        </w:rPr>
        <w:t>1. Truth boundary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evaluation 的权威真值只来自 case JSON 与 evaluation.py。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runtime cost estimate、retrieval、LLM 输出、API 响应都不能改写 oracle truth。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TwinState 的 compute_total_cost 只服务于 simulation / runtime reasoning，不服务于论文评估真值。</w:t>
      </w:r>
    </w:p>
    <w:p>
      <w:pPr>
        <w:pStyle w:val="Heading2"/>
        <w:spacing w:before="120" w:after="120" w:line="300" w:lineRule="auto"/>
      </w:pPr>
      <w:r>
        <w:rPr>
          <w:rFonts w:ascii="Noto Sans CJK SC" w:hAnsi="Noto Sans CJK SC" w:eastAsia="Noto Sans CJK SC"/>
          <w:b/>
          <w:i w:val="0"/>
          <w:color w:val="4472C4"/>
          <w:sz w:val="26"/>
        </w:rPr>
        <w:t>2. Layer separation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608"/>
        <w:gridCol w:w="3024"/>
      </w:tblGrid>
      <w:tr>
        <w:tc>
          <w:tcPr>
            <w:tcW w:type="dxa" w:w="3216"/>
            <w:shd w:fill="EAF1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层</w:t>
            </w:r>
          </w:p>
        </w:tc>
        <w:tc>
          <w:tcPr>
            <w:tcW w:type="dxa" w:w="3216"/>
            <w:shd w:fill="EAF1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标识符</w:t>
            </w:r>
          </w:p>
        </w:tc>
        <w:tc>
          <w:tcPr>
            <w:tcW w:type="dxa" w:w="3216"/>
            <w:shd w:fill="EAF1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作用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Operational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EXPEDITE / TRANSFER / COMPENSATE / NO_ACTION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实际运营行动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Supervision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APPROVE / VERIFY / OVERRIDE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人类监督动作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Evaluation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AI / ALT1 / ALT2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评估层标准决策桶</w:t>
            </w:r>
          </w:p>
        </w:tc>
      </w:tr>
    </w:tbl>
    <w:p/>
    <w:p>
      <w:pPr>
        <w:pStyle w:val="Heading2"/>
        <w:spacing w:before="120" w:after="120" w:line="300" w:lineRule="auto"/>
      </w:pPr>
      <w:r>
        <w:rPr>
          <w:rFonts w:ascii="Noto Sans CJK SC" w:hAnsi="Noto Sans CJK SC" w:eastAsia="Noto Sans CJK SC"/>
          <w:b/>
          <w:i w:val="0"/>
          <w:color w:val="4472C4"/>
          <w:sz w:val="26"/>
        </w:rPr>
        <w:t>3. Frozen contracts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TwinState、evaluation.py 语义、GovernanceOutput、SupervisorDecision、case JSON truth structure 都是 frozen core。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后续升级基本都在这些 contract 外层加 mode、adapter、trace 或 API，而不是直接重写骨架。</w:t>
      </w:r>
    </w:p>
    <w:p>
      <w:pPr>
        <w:pStyle w:val="Heading1"/>
        <w:spacing w:before="80" w:after="120" w:line="300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六、主运行流程：系统一次是怎么跑起来的</w:t>
      </w:r>
    </w:p>
    <w:p>
      <w:pPr>
        <w:pStyle w:val="ListNumber"/>
        <w:spacing w:after="120" w:line="300" w:lineRule="auto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入口层（Streamlit 或 API）传入 case_id，以及可选的 supervisor_instruction、retrieval_mode、operations_mode、governance_mode。</w:t>
      </w:r>
    </w:p>
    <w:p>
      <w:pPr>
        <w:pStyle w:val="ListNumber"/>
        <w:spacing w:after="120" w:line="300" w:lineRule="auto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graph 载入 case JSON，形成 scenario_context、twin_state、allowed_operational_actions 等 GraphState 字段。</w:t>
      </w:r>
    </w:p>
    <w:p>
      <w:pPr>
        <w:pStyle w:val="ListNumber"/>
        <w:spacing w:after="120" w:line="300" w:lineRule="auto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operations_agent 先走 retrieval 获取 grounding，再生成 bounded operational candidates，并在需要时做 llm language enrichment。</w:t>
      </w:r>
    </w:p>
    <w:p>
      <w:pPr>
        <w:pStyle w:val="ListNumber"/>
        <w:spacing w:after="120" w:line="300" w:lineRule="auto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cost_agent 基于候选行动做 deterministic runtime cost estimation。</w:t>
      </w:r>
    </w:p>
    <w:p>
      <w:pPr>
        <w:pStyle w:val="ListNumber"/>
        <w:spacing w:after="120" w:line="300" w:lineRule="auto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governance_agent 汇总 scenario、candidates、costs，生成 frozen 8-field GovernanceOutput，并在 llm 模式下增强 explanation language。</w:t>
      </w:r>
    </w:p>
    <w:p>
      <w:pPr>
        <w:pStyle w:val="ListNumber"/>
        <w:spacing w:after="120" w:line="300" w:lineRule="auto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supervisor_node 处理 approve / verify / override。override 必须带明确 target_action_label。</w:t>
      </w:r>
    </w:p>
    <w:p>
      <w:pPr>
        <w:pStyle w:val="ListNumber"/>
        <w:spacing w:after="120" w:line="300" w:lineRule="auto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evaluation_node 通过 action_code_mapper 把监督动作桥接到 AI / ALT1 / ALT2，再由 evaluation.py 读取 case truth 计算 regret 与 override metrics。</w:t>
      </w:r>
    </w:p>
    <w:p>
      <w:pPr>
        <w:pStyle w:val="ListNumber"/>
        <w:spacing w:after="120" w:line="300" w:lineRule="auto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trace_log、_operations_meta、_governance_meta、retrieval_summary 等 sidecar metadata 被保留下来供 UI / API / batch 使用。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1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12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</w:rPr>
              <w:t>最容易理解的一句话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20"/>
              </w:rPr>
              <w:t>系统不是“先让 LLM 说答案，再想办法解释”；而是“先有 deterministic skeleton，再让 retrieval 和 LLM 在不破坏真值的前提下增强 reasoning 与 grounding”。</w:t>
            </w:r>
          </w:p>
        </w:tc>
      </w:tr>
    </w:tbl>
    <w:p/>
    <w:p>
      <w:pPr>
        <w:pStyle w:val="Heading1"/>
        <w:spacing w:before="80" w:after="120" w:line="300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七、Retrieval 子系统：为什么它已经不是普通课程项目 RAG</w:t>
      </w:r>
    </w:p>
    <w:p>
      <w:pPr>
        <w:pStyle w:val="Heading2"/>
        <w:spacing w:before="120" w:after="120" w:line="300" w:lineRule="auto"/>
      </w:pPr>
      <w:r>
        <w:rPr>
          <w:rFonts w:ascii="Noto Sans CJK SC" w:hAnsi="Noto Sans CJK SC" w:eastAsia="Noto Sans CJK SC"/>
          <w:b/>
          <w:i w:val="0"/>
          <w:color w:val="4472C4"/>
          <w:sz w:val="26"/>
        </w:rPr>
        <w:t>1. Baseline 与 advanced stack 并存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legacy baseline：rag_setup.py 中的 TF-IDF 路径，仍然保留，且是默认安全 baseline。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advanced stack：contextualized chunks、BM25 / dense / hybrid、RRF、reranker、multi-query、self-query、compression。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所有高级 retrieval 都是 opt-in 模式，不会静默替换 baseline。</w:t>
      </w:r>
    </w:p>
    <w:p>
      <w:pPr>
        <w:pStyle w:val="Heading2"/>
        <w:spacing w:before="120" w:after="120" w:line="300" w:lineRule="auto"/>
      </w:pPr>
      <w:r>
        <w:rPr>
          <w:rFonts w:ascii="Noto Sans CJK SC" w:hAnsi="Noto Sans CJK SC" w:eastAsia="Noto Sans CJK SC"/>
          <w:b/>
          <w:i w:val="0"/>
          <w:color w:val="4472C4"/>
          <w:sz w:val="26"/>
        </w:rPr>
        <w:t>2. Retrieval 能力地图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616"/>
        <w:gridCol w:w="1728"/>
      </w:tblGrid>
      <w:tr>
        <w:tc>
          <w:tcPr>
            <w:tcW w:type="dxa" w:w="3216"/>
            <w:shd w:fill="EAF1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能力</w:t>
            </w:r>
          </w:p>
        </w:tc>
        <w:tc>
          <w:tcPr>
            <w:tcW w:type="dxa" w:w="3216"/>
            <w:shd w:fill="EAF1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作用</w:t>
            </w:r>
          </w:p>
        </w:tc>
        <w:tc>
          <w:tcPr>
            <w:tcW w:type="dxa" w:w="3216"/>
            <w:shd w:fill="EAF1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默认状态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Contextual retrieval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给 chunk 加 contextual prefix，降低 chunk 脱上下文问题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opt-in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Hybrid retrieval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dense + lexical fusion，提高召回覆盖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opt-in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Reranker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在候选池内二次排序，提高 top-k 纯度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opt-in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Multi-query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对单 query 做多视角扩召回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opt-in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Self-query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从 query 推导 metadata filter，提高结构化检索约束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opt-in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Compression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在不改变 provenance 的前提下压缩 chunk 文本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opt-in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Trace + benchmark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记录 provenance / score / fallback，并做模式比较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已完成</w:t>
            </w:r>
          </w:p>
        </w:tc>
      </w:tr>
    </w:tbl>
    <w:p/>
    <w:p>
      <w:pPr>
        <w:pStyle w:val="Heading2"/>
        <w:spacing w:before="120" w:after="120" w:line="300" w:lineRule="auto"/>
      </w:pPr>
      <w:r>
        <w:rPr>
          <w:rFonts w:ascii="Noto Sans CJK SC" w:hAnsi="Noto Sans CJK SC" w:eastAsia="Noto Sans CJK SC"/>
          <w:b/>
          <w:i w:val="0"/>
          <w:color w:val="4472C4"/>
          <w:sz w:val="26"/>
        </w:rPr>
        <w:t>3. 当前 retrieval 默认值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默认 retrieval_mode 仍是 tfidf_legacy。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unknown mode 会 degrade 到 tfidf_legacy。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advanced path 失败时也会 fallback 到 legacy 路径，并显式记录 fallback_used。</w:t>
      </w:r>
    </w:p>
    <w:p>
      <w:pPr>
        <w:pStyle w:val="Heading1"/>
        <w:spacing w:before="80" w:after="120" w:line="300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八、LLM 子系统：它做什么，不做什么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LLM backend 提供统一入口 generate_structured()，支持 OpenAI / Anthropic provider、validation、retry、fallback 和 trace。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LLM 默认关闭（env flag = off）；即使后续前端存在，系统仍可完全以 deterministic mode 运行。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Governance 的 llm mode 主要增强 situational_explanation、confidence_note、rationale_trace、cost_summary 等语言层。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Operations 的 llm mode 主要增强 candidate rationale 和 infeasible candidate 的 feasibility_reason。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LLM 不负责数字真值、不负责 oracle、不负责 action mapping、不负责 evaluation semantics。</w:t>
      </w:r>
    </w:p>
    <w:p>
      <w:pPr>
        <w:pStyle w:val="Heading1"/>
        <w:spacing w:before="80" w:after="120" w:line="300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九、可观测性、批量评估与 API</w:t>
      </w:r>
    </w:p>
    <w:p>
      <w:pPr>
        <w:pStyle w:val="Heading2"/>
        <w:spacing w:before="120" w:after="120" w:line="300" w:lineRule="auto"/>
      </w:pPr>
      <w:r>
        <w:rPr>
          <w:rFonts w:ascii="Noto Sans CJK SC" w:hAnsi="Noto Sans CJK SC" w:eastAsia="Noto Sans CJK SC"/>
          <w:b/>
          <w:i w:val="0"/>
          <w:color w:val="4472C4"/>
          <w:sz w:val="26"/>
        </w:rPr>
        <w:t>1. Batch evaluation + observability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Phase 6 批量重放 supervisor_mode × retrieval_mode × case 集合，输出 rows.csv、summary.json、report.md。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每一行都包含 replay_id、evaluation metrics、retrieval observability、LLM observability、latency、status/error 等字段。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系统现在已经不只是“能跑一个 case”，而是能做可比较的实验平台。</w:t>
      </w:r>
    </w:p>
    <w:p>
      <w:pPr>
        <w:pStyle w:val="Heading2"/>
        <w:spacing w:before="120" w:after="120" w:line="300" w:lineRule="auto"/>
      </w:pPr>
      <w:r>
        <w:rPr>
          <w:rFonts w:ascii="Noto Sans CJK SC" w:hAnsi="Noto Sans CJK SC" w:eastAsia="Noto Sans CJK SC"/>
          <w:b/>
          <w:i w:val="0"/>
          <w:color w:val="4472C4"/>
          <w:sz w:val="26"/>
        </w:rPr>
        <w:t>2. API layer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FastAPI 层是对 compiled graph 的 thin wrapper，而不是新业务逻辑。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它支持 health、mode discovery、case list/get、single run、supervisor action、batch、latest batch artifacts。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Streamlit 仍是 fallback client；API 的职责是为后续 frontend 和外部调用提供稳定入口。</w:t>
      </w:r>
    </w:p>
    <w:p>
      <w:pPr>
        <w:pStyle w:val="Heading1"/>
        <w:spacing w:before="80" w:after="120" w:line="300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十、能力地图：系统现在到底能做什么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5760"/>
        <w:gridCol w:w="1728"/>
      </w:tblGrid>
      <w:tr>
        <w:tc>
          <w:tcPr>
            <w:tcW w:type="dxa" w:w="3216"/>
            <w:shd w:fill="EAF1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能力域</w:t>
            </w:r>
          </w:p>
        </w:tc>
        <w:tc>
          <w:tcPr>
            <w:tcW w:type="dxa" w:w="3216"/>
            <w:shd w:fill="EAF1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当前能力</w:t>
            </w:r>
          </w:p>
        </w:tc>
        <w:tc>
          <w:tcPr>
            <w:tcW w:type="dxa" w:w="3216"/>
            <w:shd w:fill="EAF1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性质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Twin / cases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2×2×2×2 twin、20 synthetic cases、oracle truth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baseline frozen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Decision flow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operations → cost → governance → supervisor → evaluation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baseline + upgraded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Evaluation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regret、is_override、is_unnecessary_override、override_effectiveness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mainline complete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LLM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governance dual mode、operations dual mode、provider fallback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official upgrade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Retrieval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contextual / hybrid / rerank / multi / self / compress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official + side-branch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Observability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trace_log、retrieval trace、llm trace、batch artifacts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official upgrade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Access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Streamlit + FastAPI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official upgrade</w:t>
            </w:r>
          </w:p>
        </w:tc>
      </w:tr>
    </w:tbl>
    <w:p/>
    <w:p>
      <w:pPr>
        <w:pStyle w:val="Heading1"/>
        <w:spacing w:before="80" w:after="120" w:line="300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十一、当前系统最强的地方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升级节奏健康：先 evaluation，再 LLM infra，再 retrieval，再 observability，再 API。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研究骨架没丢：truth boundary 和 layer separation 始终被守住。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Retrieval stack 已经足够高级：它不是“接个向量库”，而是分层的 agentic retrieval backend。</w:t>
      </w:r>
    </w:p>
    <w:p>
      <w:pPr>
        <w:pStyle w:val="ListBullet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i w:val="0"/>
          <w:color w:val="2D2D2D"/>
          <w:sz w:val="20"/>
        </w:rPr>
        <w:t>API 做得克制：没有业务逻辑分叉，方便进入 Phase 8。</w:t>
      </w:r>
    </w:p>
    <w:p>
      <w:pPr>
        <w:pStyle w:val="Heading1"/>
        <w:spacing w:before="80" w:after="120" w:line="300" w:lineRule="auto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十二、当前默认基线与 Phase 8 前判断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016"/>
        <w:gridCol w:w="5040"/>
      </w:tblGrid>
      <w:tr>
        <w:tc>
          <w:tcPr>
            <w:tcW w:type="dxa" w:w="3216"/>
            <w:shd w:fill="EAF1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项</w:t>
            </w:r>
          </w:p>
        </w:tc>
        <w:tc>
          <w:tcPr>
            <w:tcW w:type="dxa" w:w="3216"/>
            <w:shd w:fill="EAF1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当前默认值</w:t>
            </w:r>
          </w:p>
        </w:tc>
        <w:tc>
          <w:tcPr>
            <w:tcW w:type="dxa" w:w="3216"/>
            <w:shd w:fill="EAF1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为什么这样设计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retrieval mode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tfidf_legacy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保证最稳、可回退、可比较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operations mode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rules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保持 deterministic candidate backbone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governance mode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rules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避免默认进入 stochastic path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LLM backend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off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零外部依赖也能跑通整套系统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supervisor default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approve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12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19"/>
              </w:rPr>
              <w:t>安全默认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1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12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</w:rPr>
              <w:t>Phase 8 前的总体判断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D2D2D"/>
                <w:sz w:val="20"/>
              </w:rPr>
              <w:t>系统已经具备进入前端平台阶段的条件，但更好的做法是先完成一次系统级复盘与复杂度扫描，再决定前端要暴露哪些 mode，哪些能力只作为专家开关。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93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A5A5A"/>
        <w:sz w:val="17"/>
      </w:rPr>
      <w:t xml:space="preserve">Supply Chain Twin V2  |  自动生成系统文档  |  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5A5A5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A5A5A"/>
        <w:sz w:val="17"/>
      </w:rPr>
      <w:t>Supply Chain Twin V2 系统总览报告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2D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