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 Modell beschreibt einen Online-Lieferdienst, der sowohl für gewöhnliche als auch für </w:t>
      </w:r>
      <w:r w:rsidDel="00000000" w:rsidR="00000000" w:rsidRPr="00000000">
        <w:rPr>
          <w:color w:val="0000ff"/>
          <w:rtl w:val="0"/>
        </w:rPr>
        <w:t xml:space="preserve">Premiumkunden </w:t>
      </w:r>
      <w:r w:rsidDel="00000000" w:rsidR="00000000" w:rsidRPr="00000000">
        <w:rPr>
          <w:rtl w:val="0"/>
        </w:rPr>
        <w:t xml:space="preserve">geeignet ist. Es gibt eine </w:t>
      </w:r>
      <w:r w:rsidDel="00000000" w:rsidR="00000000" w:rsidRPr="00000000">
        <w:rPr>
          <w:color w:val="00ff00"/>
          <w:rtl w:val="0"/>
        </w:rPr>
        <w:t xml:space="preserve">Liste </w:t>
      </w:r>
      <w:r w:rsidDel="00000000" w:rsidR="00000000" w:rsidRPr="00000000">
        <w:rPr>
          <w:color w:val="0000ff"/>
          <w:rtl w:val="0"/>
        </w:rPr>
        <w:t xml:space="preserve">der Gerichte</w:t>
      </w:r>
      <w:r w:rsidDel="00000000" w:rsidR="00000000" w:rsidRPr="00000000">
        <w:rPr>
          <w:rtl w:val="0"/>
        </w:rPr>
        <w:t xml:space="preserve">, die in 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rtl w:val="0"/>
        </w:rPr>
        <w:t xml:space="preserve">angeboten werden, und es </w:t>
      </w:r>
      <w:r w:rsidDel="00000000" w:rsidR="00000000" w:rsidRPr="00000000">
        <w:rPr>
          <w:color w:val="ff00ff"/>
          <w:rtl w:val="0"/>
        </w:rPr>
        <w:t xml:space="preserve">ordnet </w:t>
      </w:r>
      <w:r w:rsidDel="00000000" w:rsidR="00000000" w:rsidRPr="00000000">
        <w:rPr>
          <w:rtl w:val="0"/>
        </w:rPr>
        <w:t xml:space="preserve">Lieferaufträge an relevante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. Die spezifischen Beziehungen werden wie folgt beschrieben: Der Lieferservice </w:t>
      </w:r>
      <w:r w:rsidDel="00000000" w:rsidR="00000000" w:rsidRPr="00000000">
        <w:rPr>
          <w:color w:val="ff00ff"/>
          <w:rtl w:val="0"/>
        </w:rPr>
        <w:t xml:space="preserve">verwaltet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color w:val="0000ff"/>
          <w:rtl w:val="0"/>
        </w:rPr>
        <w:t xml:space="preserve">Benutzer</w:t>
      </w:r>
      <w:r w:rsidDel="00000000" w:rsidR="00000000" w:rsidRPr="00000000">
        <w:rPr>
          <w:rtl w:val="0"/>
        </w:rPr>
        <w:t xml:space="preserve">, von denen </w:t>
      </w:r>
      <w:r w:rsidDel="00000000" w:rsidR="00000000" w:rsidRPr="00000000">
        <w:rPr>
          <w:color w:val="00ff00"/>
          <w:rtl w:val="0"/>
        </w:rPr>
        <w:t xml:space="preserve">einige </w:t>
      </w:r>
      <w:r w:rsidDel="00000000" w:rsidR="00000000" w:rsidRPr="00000000">
        <w:rPr>
          <w:rtl w:val="0"/>
        </w:rPr>
        <w:t xml:space="preserve">auch </w:t>
      </w:r>
      <w:r w:rsidDel="00000000" w:rsidR="00000000" w:rsidRPr="00000000">
        <w:rPr>
          <w:color w:val="0000ff"/>
          <w:rtl w:val="0"/>
        </w:rPr>
        <w:t xml:space="preserve">Premium-Kunden</w:t>
      </w:r>
      <w:r w:rsidDel="00000000" w:rsidR="00000000" w:rsidRPr="00000000">
        <w:rPr>
          <w:rtl w:val="0"/>
        </w:rPr>
        <w:t xml:space="preserve"> sein können. </w:t>
      </w:r>
      <w:r w:rsidDel="00000000" w:rsidR="00000000" w:rsidRPr="00000000">
        <w:rPr>
          <w:color w:val="00ff00"/>
          <w:rtl w:val="0"/>
        </w:rPr>
        <w:t xml:space="preserve">Zahlreiche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können in der </w:t>
      </w:r>
      <w:r w:rsidDel="00000000" w:rsidR="00000000" w:rsidRPr="00000000">
        <w:rPr>
          <w:color w:val="0000ff"/>
          <w:rtl w:val="0"/>
        </w:rPr>
        <w:t xml:space="preserve">App </w:t>
      </w:r>
      <w:r w:rsidDel="00000000" w:rsidR="00000000" w:rsidRPr="00000000">
        <w:rPr>
          <w:color w:val="00ff00"/>
          <w:rtl w:val="0"/>
        </w:rPr>
        <w:t xml:space="preserve">verschiedene</w:t>
      </w:r>
      <w:r w:rsidDel="00000000" w:rsidR="00000000" w:rsidRPr="00000000">
        <w:rPr>
          <w:color w:val="0000ff"/>
          <w:rtl w:val="0"/>
        </w:rPr>
        <w:t xml:space="preserve"> Gerichte </w:t>
      </w:r>
      <w:r w:rsidDel="00000000" w:rsidR="00000000" w:rsidRPr="00000000">
        <w:rPr>
          <w:rtl w:val="0"/>
        </w:rPr>
        <w:t xml:space="preserve">von </w:t>
      </w:r>
      <w:r w:rsidDel="00000000" w:rsidR="00000000" w:rsidRPr="00000000">
        <w:rPr>
          <w:color w:val="00ff00"/>
          <w:rtl w:val="0"/>
        </w:rPr>
        <w:t xml:space="preserve">verschiedenen </w:t>
      </w:r>
      <w:r w:rsidDel="00000000" w:rsidR="00000000" w:rsidRPr="00000000">
        <w:rPr>
          <w:color w:val="0000ff"/>
          <w:rtl w:val="0"/>
        </w:rPr>
        <w:t xml:space="preserve">Restaurants </w:t>
      </w:r>
      <w:r w:rsidDel="00000000" w:rsidR="00000000" w:rsidRPr="00000000">
        <w:rPr>
          <w:color w:val="ff00ff"/>
          <w:rtl w:val="0"/>
        </w:rPr>
        <w:t xml:space="preserve">bestellen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0000ff"/>
          <w:rtl w:val="0"/>
        </w:rPr>
        <w:t xml:space="preserve">App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beauftragt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00ff"/>
          <w:rtl w:val="0"/>
        </w:rPr>
        <w:t xml:space="preserve">Lieferanten</w:t>
      </w:r>
      <w:r w:rsidDel="00000000" w:rsidR="00000000" w:rsidRPr="00000000">
        <w:rPr>
          <w:rtl w:val="0"/>
        </w:rPr>
        <w:t xml:space="preserve">, diese </w:t>
      </w:r>
      <w:r w:rsidDel="00000000" w:rsidR="00000000" w:rsidRPr="00000000">
        <w:rPr>
          <w:color w:val="0000ff"/>
          <w:rtl w:val="0"/>
        </w:rPr>
        <w:t xml:space="preserve">Bestellungen </w:t>
      </w:r>
      <w:r w:rsidDel="00000000" w:rsidR="00000000" w:rsidRPr="00000000">
        <w:rPr>
          <w:color w:val="ff00ff"/>
          <w:rtl w:val="0"/>
        </w:rPr>
        <w:t xml:space="preserve">zuzustellen</w:t>
      </w:r>
      <w:r w:rsidDel="00000000" w:rsidR="00000000" w:rsidRPr="00000000">
        <w:rPr>
          <w:rtl w:val="0"/>
        </w:rPr>
        <w:t xml:space="preserve">. Ein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</w:t>
      </w:r>
      <w:r w:rsidDel="00000000" w:rsidR="00000000" w:rsidRPr="00000000">
        <w:rPr>
          <w:color w:val="00ff00"/>
          <w:rtl w:val="0"/>
        </w:rPr>
        <w:t xml:space="preserve">mehrere </w:t>
      </w:r>
      <w:r w:rsidDel="00000000" w:rsidR="00000000" w:rsidRPr="00000000">
        <w:rPr>
          <w:rtl w:val="0"/>
        </w:rPr>
        <w:t xml:space="preserve">andere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mit </w:t>
      </w:r>
      <w:r w:rsidDel="00000000" w:rsidR="00000000" w:rsidRPr="00000000">
        <w:rPr>
          <w:color w:val="ffff00"/>
          <w:rtl w:val="0"/>
        </w:rPr>
        <w:t xml:space="preserve">PromoCode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, aber </w:t>
      </w:r>
      <w:r w:rsidDel="00000000" w:rsidR="00000000" w:rsidRPr="00000000">
        <w:rPr>
          <w:color w:val="00ff00"/>
          <w:rtl w:val="0"/>
        </w:rPr>
        <w:t xml:space="preserve">nur ein anderer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kann ihn </w:t>
      </w:r>
      <w:r w:rsidDel="00000000" w:rsidR="00000000" w:rsidRPr="00000000">
        <w:rPr>
          <w:color w:val="ff00ff"/>
          <w:rtl w:val="0"/>
        </w:rPr>
        <w:t xml:space="preserve">werben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ff"/>
          <w:rtl w:val="0"/>
        </w:rPr>
        <w:t xml:space="preserve">Warenkörbe </w:t>
      </w:r>
      <w:r w:rsidDel="00000000" w:rsidR="00000000" w:rsidRPr="00000000">
        <w:rPr>
          <w:rtl w:val="0"/>
        </w:rPr>
        <w:t xml:space="preserve">sind eine zentrale Funktion des Lieferservices. Jeder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wird durch eine eindeutige </w:t>
      </w:r>
      <w:r w:rsidDel="00000000" w:rsidR="00000000" w:rsidRPr="00000000">
        <w:rPr>
          <w:color w:val="ffff00"/>
          <w:rtl w:val="0"/>
        </w:rPr>
        <w:t xml:space="preserve">WarenkorbID </w:t>
      </w:r>
      <w:r w:rsidDel="00000000" w:rsidR="00000000" w:rsidRPr="00000000">
        <w:rPr>
          <w:rtl w:val="0"/>
        </w:rPr>
        <w:t xml:space="preserve">identifiziert und ist einem </w:t>
      </w:r>
      <w:r w:rsidDel="00000000" w:rsidR="00000000" w:rsidRPr="00000000">
        <w:rPr>
          <w:color w:val="0000ff"/>
          <w:rtl w:val="0"/>
        </w:rPr>
        <w:t xml:space="preserve">Benutzer </w:t>
      </w:r>
      <w:r w:rsidDel="00000000" w:rsidR="00000000" w:rsidRPr="00000000">
        <w:rPr>
          <w:rtl w:val="0"/>
        </w:rPr>
        <w:t xml:space="preserve">über die </w:t>
      </w:r>
      <w:r w:rsidDel="00000000" w:rsidR="00000000" w:rsidRPr="00000000">
        <w:rPr>
          <w:color w:val="ffff00"/>
          <w:rtl w:val="0"/>
        </w:rPr>
        <w:t xml:space="preserve">BenutzerID </w:t>
      </w:r>
      <w:r w:rsidDel="00000000" w:rsidR="00000000" w:rsidRPr="00000000">
        <w:rPr>
          <w:rtl w:val="0"/>
        </w:rPr>
        <w:t xml:space="preserve">zugeordnet. Ein Warenkorb kann mehrere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rtl w:val="0"/>
        </w:rPr>
        <w:t xml:space="preserve">enthalten, die die ausgewählten </w:t>
      </w:r>
      <w:r w:rsidDel="00000000" w:rsidR="00000000" w:rsidRPr="00000000">
        <w:rPr>
          <w:color w:val="0000ff"/>
          <w:rtl w:val="0"/>
        </w:rPr>
        <w:t xml:space="preserve">Gerichte </w:t>
      </w:r>
      <w:r w:rsidDel="00000000" w:rsidR="00000000" w:rsidRPr="00000000">
        <w:rPr>
          <w:color w:val="ff00ff"/>
          <w:rtl w:val="0"/>
        </w:rPr>
        <w:t xml:space="preserve">repräsentieren</w:t>
      </w:r>
      <w:r w:rsidDel="00000000" w:rsidR="00000000" w:rsidRPr="00000000">
        <w:rPr>
          <w:rtl w:val="0"/>
        </w:rPr>
        <w:t xml:space="preserve">. Die </w:t>
      </w:r>
      <w:r w:rsidDel="00000000" w:rsidR="00000000" w:rsidRPr="00000000">
        <w:rPr>
          <w:color w:val="ffff00"/>
          <w:rtl w:val="0"/>
        </w:rPr>
        <w:t xml:space="preserve">ResturantAnschrift </w:t>
      </w:r>
      <w:r w:rsidDel="00000000" w:rsidR="00000000" w:rsidRPr="00000000">
        <w:rPr>
          <w:rtl w:val="0"/>
        </w:rPr>
        <w:t xml:space="preserve">im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bezieht sich auf das </w:t>
      </w:r>
      <w:r w:rsidDel="00000000" w:rsidR="00000000" w:rsidRPr="00000000">
        <w:rPr>
          <w:color w:val="0000ff"/>
          <w:rtl w:val="0"/>
        </w:rPr>
        <w:t xml:space="preserve">Restaurant</w:t>
      </w:r>
      <w:r w:rsidDel="00000000" w:rsidR="00000000" w:rsidRPr="00000000">
        <w:rPr>
          <w:rtl w:val="0"/>
        </w:rPr>
        <w:t xml:space="preserve">, von dem die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color w:val="ff00ff"/>
          <w:rtl w:val="0"/>
        </w:rPr>
        <w:t xml:space="preserve">aufgegeben wird</w:t>
      </w:r>
      <w:r w:rsidDel="00000000" w:rsidR="00000000" w:rsidRPr="00000000">
        <w:rPr>
          <w:rtl w:val="0"/>
        </w:rPr>
        <w:t xml:space="preserve">. Zusätzlich beinhaltet der </w:t>
      </w:r>
      <w:r w:rsidDel="00000000" w:rsidR="00000000" w:rsidRPr="00000000">
        <w:rPr>
          <w:color w:val="0000ff"/>
          <w:rtl w:val="0"/>
        </w:rPr>
        <w:t xml:space="preserve">Warenkorb </w:t>
      </w:r>
      <w:r w:rsidDel="00000000" w:rsidR="00000000" w:rsidRPr="00000000">
        <w:rPr>
          <w:rtl w:val="0"/>
        </w:rPr>
        <w:t xml:space="preserve">Informationen zu </w:t>
      </w:r>
      <w:r w:rsidDel="00000000" w:rsidR="00000000" w:rsidRPr="00000000">
        <w:rPr>
          <w:color w:val="ffff00"/>
          <w:rtl w:val="0"/>
        </w:rPr>
        <w:t xml:space="preserve">LiefernKosten</w:t>
      </w:r>
      <w:r w:rsidDel="00000000" w:rsidR="00000000" w:rsidRPr="00000000">
        <w:rPr>
          <w:rtl w:val="0"/>
        </w:rPr>
        <w:t xml:space="preserve">, was die </w:t>
      </w:r>
      <w:r w:rsidDel="00000000" w:rsidR="00000000" w:rsidRPr="00000000">
        <w:rPr>
          <w:color w:val="ffff00"/>
          <w:rtl w:val="0"/>
        </w:rPr>
        <w:t xml:space="preserve">Liefergebühren </w:t>
      </w:r>
      <w:r w:rsidDel="00000000" w:rsidR="00000000" w:rsidRPr="00000000">
        <w:rPr>
          <w:rtl w:val="0"/>
        </w:rPr>
        <w:t xml:space="preserve">für die gesamte </w:t>
      </w:r>
      <w:r w:rsidDel="00000000" w:rsidR="00000000" w:rsidRPr="00000000">
        <w:rPr>
          <w:color w:val="0000ff"/>
          <w:rtl w:val="0"/>
        </w:rPr>
        <w:t xml:space="preserve">Bestellung </w:t>
      </w:r>
      <w:r w:rsidDel="00000000" w:rsidR="00000000" w:rsidRPr="00000000">
        <w:rPr>
          <w:rtl w:val="0"/>
        </w:rPr>
        <w:t xml:space="preserve">darstellt. </w:t>
      </w:r>
      <w:r w:rsidDel="00000000" w:rsidR="00000000" w:rsidRPr="00000000">
        <w:rPr>
          <w:color w:val="0000ff"/>
          <w:rtl w:val="0"/>
        </w:rPr>
        <w:t xml:space="preserve">OrderItems </w:t>
      </w:r>
      <w:r w:rsidDel="00000000" w:rsidR="00000000" w:rsidRPr="00000000">
        <w:rPr>
          <w:color w:val="ff00ff"/>
          <w:rtl w:val="0"/>
        </w:rPr>
        <w:t xml:space="preserve">repräsentieren </w:t>
      </w:r>
      <w:r w:rsidDel="00000000" w:rsidR="00000000" w:rsidRPr="00000000">
        <w:rPr>
          <w:rtl w:val="0"/>
        </w:rPr>
        <w:t xml:space="preserve">die </w:t>
      </w:r>
      <w:r w:rsidDel="00000000" w:rsidR="00000000" w:rsidRPr="00000000">
        <w:rPr>
          <w:color w:val="00ff00"/>
          <w:rtl w:val="0"/>
        </w:rPr>
        <w:t xml:space="preserve">individuellen Artikel</w:t>
      </w:r>
      <w:r w:rsidDel="00000000" w:rsidR="00000000" w:rsidRPr="00000000">
        <w:rPr>
          <w:rtl w:val="0"/>
        </w:rPr>
        <w:t xml:space="preserve"> in einem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hat eine eigene </w:t>
      </w:r>
      <w:r w:rsidDel="00000000" w:rsidR="00000000" w:rsidRPr="00000000">
        <w:rPr>
          <w:color w:val="ffff00"/>
          <w:rtl w:val="0"/>
        </w:rPr>
        <w:t xml:space="preserve">OrderItemID</w:t>
      </w:r>
      <w:r w:rsidDel="00000000" w:rsidR="00000000" w:rsidRPr="00000000">
        <w:rPr>
          <w:rtl w:val="0"/>
        </w:rPr>
        <w:t xml:space="preserve"> und verweist über </w:t>
      </w:r>
      <w:r w:rsidDel="00000000" w:rsidR="00000000" w:rsidRPr="00000000">
        <w:rPr>
          <w:color w:val="ffff00"/>
          <w:rtl w:val="0"/>
        </w:rPr>
        <w:t xml:space="preserve">WarenkorbID </w:t>
      </w:r>
      <w:r w:rsidDel="00000000" w:rsidR="00000000" w:rsidRPr="00000000">
        <w:rPr>
          <w:rtl w:val="0"/>
        </w:rPr>
        <w:t xml:space="preserve">auf den zugehörigen </w:t>
      </w:r>
      <w:r w:rsidDel="00000000" w:rsidR="00000000" w:rsidRPr="00000000">
        <w:rPr>
          <w:color w:val="0000ff"/>
          <w:rtl w:val="0"/>
        </w:rPr>
        <w:t xml:space="preserve">Warenkorb</w:t>
      </w:r>
      <w:r w:rsidDel="00000000" w:rsidR="00000000" w:rsidRPr="00000000">
        <w:rPr>
          <w:rtl w:val="0"/>
        </w:rPr>
        <w:t xml:space="preserve">. Es verweist auch auf das spezifische </w:t>
      </w:r>
      <w:r w:rsidDel="00000000" w:rsidR="00000000" w:rsidRPr="00000000">
        <w:rPr>
          <w:color w:val="0000ff"/>
          <w:rtl w:val="0"/>
        </w:rPr>
        <w:t xml:space="preserve">Gericht </w:t>
      </w:r>
      <w:r w:rsidDel="00000000" w:rsidR="00000000" w:rsidRPr="00000000">
        <w:rPr>
          <w:rtl w:val="0"/>
        </w:rPr>
        <w:t xml:space="preserve">durch die </w:t>
      </w:r>
      <w:r w:rsidDel="00000000" w:rsidR="00000000" w:rsidRPr="00000000">
        <w:rPr>
          <w:color w:val="ffff00"/>
          <w:rtl w:val="0"/>
        </w:rPr>
        <w:t xml:space="preserve">GerichtID</w:t>
      </w:r>
      <w:r w:rsidDel="00000000" w:rsidR="00000000" w:rsidRPr="00000000">
        <w:rPr>
          <w:rtl w:val="0"/>
        </w:rPr>
        <w:t xml:space="preserve">. Jedes </w:t>
      </w:r>
      <w:r w:rsidDel="00000000" w:rsidR="00000000" w:rsidRPr="00000000">
        <w:rPr>
          <w:color w:val="0000ff"/>
          <w:rtl w:val="0"/>
        </w:rPr>
        <w:t xml:space="preserve">OrderItem </w:t>
      </w:r>
      <w:r w:rsidDel="00000000" w:rsidR="00000000" w:rsidRPr="00000000">
        <w:rPr>
          <w:rtl w:val="0"/>
        </w:rPr>
        <w:t xml:space="preserve">enthält Informationen wie </w:t>
      </w:r>
      <w:r w:rsidDel="00000000" w:rsidR="00000000" w:rsidRPr="00000000">
        <w:rPr>
          <w:color w:val="ffff00"/>
          <w:rtl w:val="0"/>
        </w:rPr>
        <w:t xml:space="preserve">Price </w:t>
      </w:r>
      <w:r w:rsidDel="00000000" w:rsidR="00000000" w:rsidRPr="00000000">
        <w:rPr>
          <w:rtl w:val="0"/>
        </w:rPr>
        <w:t xml:space="preserve">(Preis des Gerichts), </w:t>
      </w:r>
      <w:r w:rsidDel="00000000" w:rsidR="00000000" w:rsidRPr="00000000">
        <w:rPr>
          <w:color w:val="ffff00"/>
          <w:rtl w:val="0"/>
        </w:rPr>
        <w:t xml:space="preserve">Quantity </w:t>
      </w:r>
      <w:r w:rsidDel="00000000" w:rsidR="00000000" w:rsidRPr="00000000">
        <w:rPr>
          <w:rtl w:val="0"/>
        </w:rPr>
        <w:t xml:space="preserve">(Menge des Gerichts) und </w:t>
      </w:r>
      <w:r w:rsidDel="00000000" w:rsidR="00000000" w:rsidRPr="00000000">
        <w:rPr>
          <w:color w:val="ffff00"/>
          <w:rtl w:val="0"/>
        </w:rPr>
        <w:t xml:space="preserve">TotalPriceG </w:t>
      </w:r>
      <w:r w:rsidDel="00000000" w:rsidR="00000000" w:rsidRPr="00000000">
        <w:rPr>
          <w:rtl w:val="0"/>
        </w:rPr>
        <w:t xml:space="preserve">(Gesamtpreis für das Gericht basierend auf der Menge).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