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80267952"/>
        <w:docPartObj>
          <w:docPartGallery w:val="Cover Pages"/>
          <w:docPartUnique/>
        </w:docPartObj>
      </w:sdtPr>
      <w:sdtContent>
        <w:p w14:paraId="18EE4985" w14:textId="3CB73E0A" w:rsidR="003F7D36" w:rsidRDefault="003F7D36"/>
        <w:p w14:paraId="258C38DB" w14:textId="72F9A07F" w:rsidR="003F7D36" w:rsidRDefault="003F7D36">
          <w:r>
            <w:rPr>
              <w:noProof/>
            </w:rPr>
            <mc:AlternateContent>
              <mc:Choice Requires="wps">
                <w:drawing>
                  <wp:anchor distT="0" distB="0" distL="182880" distR="182880" simplePos="0" relativeHeight="251660288" behindDoc="0" locked="0" layoutInCell="1" allowOverlap="1" wp14:anchorId="461E51F1" wp14:editId="143A5DB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8C0DE" w14:textId="14D981A6" w:rsidR="0061571B" w:rsidRPr="00913A64" w:rsidRDefault="0061571B" w:rsidP="00913A6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5BUIS002W - Business Analytics - Coursework</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9BDC18" w14:textId="69A3D79F" w:rsidR="0061571B" w:rsidRDefault="0061571B">
                                    <w:pPr>
                                      <w:pStyle w:val="NoSpacing"/>
                                      <w:spacing w:before="80" w:after="40"/>
                                      <w:rPr>
                                        <w:caps/>
                                        <w:color w:val="5B9BD5" w:themeColor="accent5"/>
                                        <w:sz w:val="24"/>
                                        <w:szCs w:val="24"/>
                                      </w:rPr>
                                    </w:pPr>
                                    <w:r>
                                      <w:rPr>
                                        <w:caps/>
                                        <w:color w:val="5B9BD5" w:themeColor="accent5"/>
                                        <w:sz w:val="24"/>
                                        <w:szCs w:val="24"/>
                                      </w:rPr>
                                      <w:t>Tomasz Wasowski – w1684891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61E51F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6C8C0DE" w14:textId="14D981A6" w:rsidR="0061571B" w:rsidRPr="00913A64" w:rsidRDefault="0061571B" w:rsidP="00913A6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5BUIS002W - Business Analytics - Coursework</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9BDC18" w14:textId="69A3D79F" w:rsidR="0061571B" w:rsidRDefault="0061571B">
                              <w:pPr>
                                <w:pStyle w:val="NoSpacing"/>
                                <w:spacing w:before="80" w:after="40"/>
                                <w:rPr>
                                  <w:caps/>
                                  <w:color w:val="5B9BD5" w:themeColor="accent5"/>
                                  <w:sz w:val="24"/>
                                  <w:szCs w:val="24"/>
                                </w:rPr>
                              </w:pPr>
                              <w:r>
                                <w:rPr>
                                  <w:caps/>
                                  <w:color w:val="5B9BD5" w:themeColor="accent5"/>
                                  <w:sz w:val="24"/>
                                  <w:szCs w:val="24"/>
                                </w:rPr>
                                <w:t>Tomasz Wasowski – w1684891</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2A4D83" wp14:editId="57EC631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C573738" w14:textId="1078582F" w:rsidR="0061571B" w:rsidRDefault="0061571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2A4D8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C573738" w14:textId="1078582F" w:rsidR="0061571B" w:rsidRDefault="0061571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14:paraId="49AFC446" w14:textId="7D831401" w:rsidR="00932236" w:rsidRDefault="00913A64" w:rsidP="00913A64">
      <w:pPr>
        <w:pStyle w:val="Title"/>
      </w:pPr>
      <w:r>
        <w:lastRenderedPageBreak/>
        <w:t>Part A: Forecasting</w:t>
      </w:r>
    </w:p>
    <w:p w14:paraId="28A363AD" w14:textId="677A5026" w:rsidR="00913A64" w:rsidRDefault="00913A64" w:rsidP="00913A64">
      <w:pPr>
        <w:pStyle w:val="Heading1"/>
      </w:pPr>
      <w:r>
        <w:t>Question 1</w:t>
      </w:r>
    </w:p>
    <w:p w14:paraId="5A61BC03" w14:textId="4B712E4B" w:rsidR="00913A64" w:rsidRDefault="00FA264E" w:rsidP="00913A64">
      <w:r>
        <w:rPr>
          <w:noProof/>
        </w:rPr>
        <w:drawing>
          <wp:inline distT="0" distB="0" distL="0" distR="0" wp14:anchorId="5009C584" wp14:editId="5BCD67FF">
            <wp:extent cx="5731510" cy="3472180"/>
            <wp:effectExtent l="0" t="0" r="2540" b="13970"/>
            <wp:docPr id="1" name="Chart 1">
              <a:extLst xmlns:a="http://schemas.openxmlformats.org/drawingml/2006/main">
                <a:ext uri="{FF2B5EF4-FFF2-40B4-BE49-F238E27FC236}">
                  <a16:creationId xmlns:a16="http://schemas.microsoft.com/office/drawing/2014/main" id="{C958462A-F129-421A-A894-FC1C23217E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E56C379" w14:textId="51BC0F92" w:rsidR="005E0C23" w:rsidRDefault="00513E5B" w:rsidP="00913A64">
      <w:r>
        <w:t>The above</w:t>
      </w:r>
      <w:r w:rsidR="005E0C23">
        <w:t xml:space="preserve"> </w:t>
      </w:r>
      <w:r>
        <w:t>chart displays the three levels of neonatal cr</w:t>
      </w:r>
      <w:r w:rsidR="00FA264E">
        <w:t>itical care. From it, we can see that the number of neonates in Special Care seems to be much higher than that in Intensive or High Dependency care. If we take a closer look at the individual time series data, we can see some clear patterns emerging across the years:</w:t>
      </w:r>
    </w:p>
    <w:p w14:paraId="36AE3C31" w14:textId="61D703DF" w:rsidR="00FA264E" w:rsidRDefault="00FA264E" w:rsidP="007C69B5">
      <w:pPr>
        <w:pStyle w:val="ListParagraph"/>
        <w:numPr>
          <w:ilvl w:val="0"/>
          <w:numId w:val="2"/>
        </w:numPr>
      </w:pPr>
      <w:r w:rsidRPr="007C69B5">
        <w:rPr>
          <w:b/>
          <w:bCs/>
        </w:rPr>
        <w:t>Intensive Care</w:t>
      </w:r>
      <w:r w:rsidR="007C69B5">
        <w:t xml:space="preserve"> –</w:t>
      </w:r>
      <w:r>
        <w:t xml:space="preserve"> It appears that this data is following an up-to-down</w:t>
      </w:r>
      <w:r w:rsidR="007C69B5">
        <w:t xml:space="preserve"> trend; raising steadily up from 2008 to 2015, at which point it seems to gently diminish.</w:t>
      </w:r>
    </w:p>
    <w:p w14:paraId="6ADEC6B9" w14:textId="75B1F8DF" w:rsidR="007C69B5" w:rsidRDefault="007C69B5" w:rsidP="00FA264E">
      <w:pPr>
        <w:pStyle w:val="ListParagraph"/>
        <w:numPr>
          <w:ilvl w:val="0"/>
          <w:numId w:val="2"/>
        </w:numPr>
      </w:pPr>
      <w:r w:rsidRPr="007C69B5">
        <w:rPr>
          <w:b/>
          <w:bCs/>
        </w:rPr>
        <w:t>High Dependency Care</w:t>
      </w:r>
      <w:r>
        <w:t xml:space="preserve"> – It seems that</w:t>
      </w:r>
      <w:r w:rsidR="00613FCF">
        <w:t>, across the timeline,</w:t>
      </w:r>
      <w:r>
        <w:t xml:space="preserve"> this data is displaying a</w:t>
      </w:r>
      <w:r w:rsidR="00613FCF">
        <w:t xml:space="preserve"> slight</w:t>
      </w:r>
      <w:r>
        <w:t xml:space="preserve"> upward trend with </w:t>
      </w:r>
      <w:r w:rsidR="00613FCF">
        <w:t>a</w:t>
      </w:r>
      <w:r>
        <w:t xml:space="preserve"> potential cyclical pattern.</w:t>
      </w:r>
    </w:p>
    <w:p w14:paraId="492D48D0" w14:textId="2CE0C9CB" w:rsidR="00FA264E" w:rsidRDefault="007C69B5" w:rsidP="007C69B5">
      <w:pPr>
        <w:pStyle w:val="ListParagraph"/>
        <w:numPr>
          <w:ilvl w:val="0"/>
          <w:numId w:val="2"/>
        </w:numPr>
      </w:pPr>
      <w:r w:rsidRPr="007C69B5">
        <w:rPr>
          <w:b/>
          <w:bCs/>
        </w:rPr>
        <w:t>Special Care</w:t>
      </w:r>
      <w:r>
        <w:t xml:space="preserve"> – This data appears to be following a downward trend, displaying what could be a seasonal pattern that seems to repeat every leap year.</w:t>
      </w:r>
    </w:p>
    <w:p w14:paraId="6817C587" w14:textId="79B05764" w:rsidR="00613FCF" w:rsidRDefault="007C69B5" w:rsidP="00913A64">
      <w:r>
        <w:t>All of the</w:t>
      </w:r>
      <w:r w:rsidR="00613FCF">
        <w:t>se</w:t>
      </w:r>
      <w:r>
        <w:t xml:space="preserve"> conclusions have been deducted</w:t>
      </w:r>
      <w:r w:rsidR="00613FCF">
        <w:t xml:space="preserve"> not only from the above graph, but also</w:t>
      </w:r>
      <w:r>
        <w:t xml:space="preserve"> after displaying the </w:t>
      </w:r>
      <w:r w:rsidR="00613FCF">
        <w:t>three critical levels, as a whole and individually,</w:t>
      </w:r>
      <w:r>
        <w:t xml:space="preserve"> both in the forms of bar and line charts</w:t>
      </w:r>
      <w:r w:rsidR="00613FCF">
        <w:t>.</w:t>
      </w:r>
      <w:r>
        <w:t xml:space="preserve"> </w:t>
      </w:r>
      <w:r w:rsidR="00613FCF">
        <w:t>I found these different chart types, as well as individual graphing, to be very helpful in determining the possible patterns within this data time series data.</w:t>
      </w:r>
    </w:p>
    <w:p w14:paraId="73C906C6" w14:textId="12775223" w:rsidR="00613FCF" w:rsidRDefault="00613FCF" w:rsidP="00913A64">
      <w:r>
        <w:t>To save space on this report, I will not include all of the produced graphs, but please refer to the ‘Task 1 – Graph Data’ sheet in the ‘Coursework – Part 1 – Forecasting’ workbook in the attached zip file to have more insight into my rationale.</w:t>
      </w:r>
    </w:p>
    <w:p w14:paraId="0696CFD3" w14:textId="77777777" w:rsidR="00613FCF" w:rsidRDefault="00613FCF">
      <w:r>
        <w:br w:type="page"/>
      </w:r>
    </w:p>
    <w:p w14:paraId="5CD448BD" w14:textId="29BFF44D" w:rsidR="00810BAF" w:rsidRDefault="00CB3928" w:rsidP="00CB3928">
      <w:pPr>
        <w:pStyle w:val="Heading1"/>
      </w:pPr>
      <w:r>
        <w:lastRenderedPageBreak/>
        <w:t>Question 2</w:t>
      </w:r>
    </w:p>
    <w:p w14:paraId="440BF2E8" w14:textId="35E79423" w:rsidR="00CB3928" w:rsidRDefault="00500AEA" w:rsidP="00130D86">
      <w:pPr>
        <w:pStyle w:val="Heading2"/>
        <w:numPr>
          <w:ilvl w:val="0"/>
          <w:numId w:val="3"/>
        </w:numPr>
      </w:pPr>
      <w:r>
        <w:t>naïve Method</w:t>
      </w:r>
    </w:p>
    <w:p w14:paraId="60D43DD2" w14:textId="6872C33D" w:rsidR="00500AEA" w:rsidRDefault="00500AEA" w:rsidP="00500AEA">
      <w:r>
        <w:rPr>
          <w:noProof/>
        </w:rPr>
        <w:drawing>
          <wp:inline distT="0" distB="0" distL="0" distR="0" wp14:anchorId="52B33B4F" wp14:editId="1B3F5A2A">
            <wp:extent cx="5731510" cy="3403600"/>
            <wp:effectExtent l="0" t="0" r="2540" b="6350"/>
            <wp:docPr id="2" name="Chart 2">
              <a:extLst xmlns:a="http://schemas.openxmlformats.org/drawingml/2006/main">
                <a:ext uri="{FF2B5EF4-FFF2-40B4-BE49-F238E27FC236}">
                  <a16:creationId xmlns:a16="http://schemas.microsoft.com/office/drawing/2014/main" id="{D04B0E13-234F-49E3-A007-1835C23D92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bl>
      <w:tblPr>
        <w:tblW w:w="9011" w:type="dxa"/>
        <w:tblLook w:val="04A0" w:firstRow="1" w:lastRow="0" w:firstColumn="1" w:lastColumn="0" w:noHBand="0" w:noVBand="1"/>
      </w:tblPr>
      <w:tblGrid>
        <w:gridCol w:w="960"/>
        <w:gridCol w:w="1582"/>
        <w:gridCol w:w="1180"/>
        <w:gridCol w:w="989"/>
        <w:gridCol w:w="1500"/>
        <w:gridCol w:w="1140"/>
        <w:gridCol w:w="1660"/>
      </w:tblGrid>
      <w:tr w:rsidR="00B76F07" w:rsidRPr="00B76F07" w14:paraId="6B31ACB9" w14:textId="77777777" w:rsidTr="00B76F07">
        <w:trPr>
          <w:trHeight w:val="6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95A9027" w14:textId="77777777" w:rsidR="00B76F07" w:rsidRPr="00B76F07" w:rsidRDefault="00B76F07" w:rsidP="00B76F07">
            <w:pPr>
              <w:spacing w:before="0" w:after="0" w:line="240" w:lineRule="auto"/>
              <w:jc w:val="center"/>
              <w:rPr>
                <w:rFonts w:ascii="Arial" w:eastAsia="Times New Roman" w:hAnsi="Arial" w:cs="Arial"/>
                <w:b/>
                <w:bCs/>
                <w:i/>
                <w:iCs/>
                <w:color w:val="000000"/>
                <w:lang w:eastAsia="en-GB"/>
              </w:rPr>
            </w:pPr>
            <w:r w:rsidRPr="00B76F07">
              <w:rPr>
                <w:rFonts w:ascii="Arial" w:eastAsia="Times New Roman" w:hAnsi="Arial" w:cs="Arial"/>
                <w:b/>
                <w:bCs/>
                <w:i/>
                <w:iCs/>
                <w:color w:val="000000"/>
                <w:lang w:eastAsia="en-GB"/>
              </w:rPr>
              <w:t>Year</w:t>
            </w:r>
          </w:p>
        </w:tc>
        <w:tc>
          <w:tcPr>
            <w:tcW w:w="1582" w:type="dxa"/>
            <w:tcBorders>
              <w:top w:val="single" w:sz="8" w:space="0" w:color="auto"/>
              <w:left w:val="nil"/>
              <w:bottom w:val="single" w:sz="8" w:space="0" w:color="auto"/>
              <w:right w:val="single" w:sz="8" w:space="0" w:color="auto"/>
            </w:tcBorders>
            <w:shd w:val="clear" w:color="000000" w:fill="FCE4D6"/>
            <w:vAlign w:val="center"/>
            <w:hideMark/>
          </w:tcPr>
          <w:p w14:paraId="6258EBD4" w14:textId="77777777" w:rsidR="00B76F07" w:rsidRPr="00B76F07" w:rsidRDefault="00B76F07" w:rsidP="00B76F07">
            <w:pPr>
              <w:spacing w:before="0" w:after="0" w:line="240" w:lineRule="auto"/>
              <w:jc w:val="center"/>
              <w:rPr>
                <w:rFonts w:ascii="Arial" w:eastAsia="Times New Roman" w:hAnsi="Arial" w:cs="Arial"/>
                <w:b/>
                <w:bCs/>
                <w:i/>
                <w:iCs/>
                <w:lang w:eastAsia="en-GB"/>
              </w:rPr>
            </w:pPr>
            <w:r w:rsidRPr="00B76F07">
              <w:rPr>
                <w:rFonts w:ascii="Arial" w:eastAsia="Times New Roman" w:hAnsi="Arial" w:cs="Arial"/>
                <w:b/>
                <w:bCs/>
                <w:i/>
                <w:iCs/>
                <w:lang w:eastAsia="en-GB"/>
              </w:rPr>
              <w:t>Intensive Care (Actual)</w:t>
            </w:r>
          </w:p>
        </w:tc>
        <w:tc>
          <w:tcPr>
            <w:tcW w:w="1180" w:type="dxa"/>
            <w:tcBorders>
              <w:top w:val="single" w:sz="8" w:space="0" w:color="auto"/>
              <w:left w:val="nil"/>
              <w:bottom w:val="single" w:sz="8" w:space="0" w:color="auto"/>
              <w:right w:val="single" w:sz="8" w:space="0" w:color="auto"/>
            </w:tcBorders>
            <w:shd w:val="clear" w:color="auto" w:fill="auto"/>
            <w:vAlign w:val="center"/>
            <w:hideMark/>
          </w:tcPr>
          <w:p w14:paraId="085BFEAF"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Naïve (Forecast)</w:t>
            </w:r>
          </w:p>
        </w:tc>
        <w:tc>
          <w:tcPr>
            <w:tcW w:w="989" w:type="dxa"/>
            <w:tcBorders>
              <w:top w:val="single" w:sz="8" w:space="0" w:color="auto"/>
              <w:left w:val="nil"/>
              <w:bottom w:val="single" w:sz="8" w:space="0" w:color="auto"/>
              <w:right w:val="single" w:sz="8" w:space="0" w:color="auto"/>
            </w:tcBorders>
            <w:shd w:val="clear" w:color="auto" w:fill="auto"/>
            <w:vAlign w:val="center"/>
            <w:hideMark/>
          </w:tcPr>
          <w:p w14:paraId="4C462ACF"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Forecast Error</w:t>
            </w:r>
          </w:p>
        </w:tc>
        <w:tc>
          <w:tcPr>
            <w:tcW w:w="1500" w:type="dxa"/>
            <w:tcBorders>
              <w:top w:val="single" w:sz="8" w:space="0" w:color="auto"/>
              <w:left w:val="nil"/>
              <w:bottom w:val="single" w:sz="8" w:space="0" w:color="auto"/>
              <w:right w:val="single" w:sz="8" w:space="0" w:color="auto"/>
            </w:tcBorders>
            <w:shd w:val="clear" w:color="auto" w:fill="auto"/>
            <w:vAlign w:val="center"/>
            <w:hideMark/>
          </w:tcPr>
          <w:p w14:paraId="3AE5199F"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Squared Forecast Error</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0214BB1D"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|Forecast Error|</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705AEC8C"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|Forecast Error / Actual |</w:t>
            </w:r>
          </w:p>
        </w:tc>
      </w:tr>
      <w:tr w:rsidR="00B76F07" w:rsidRPr="00B76F07" w14:paraId="0487E7D8"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BC1B55"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2008</w:t>
            </w:r>
          </w:p>
        </w:tc>
        <w:tc>
          <w:tcPr>
            <w:tcW w:w="1582" w:type="dxa"/>
            <w:tcBorders>
              <w:top w:val="nil"/>
              <w:left w:val="nil"/>
              <w:bottom w:val="single" w:sz="4" w:space="0" w:color="auto"/>
              <w:right w:val="single" w:sz="4" w:space="0" w:color="auto"/>
            </w:tcBorders>
            <w:shd w:val="clear" w:color="auto" w:fill="auto"/>
            <w:noWrap/>
            <w:vAlign w:val="bottom"/>
            <w:hideMark/>
          </w:tcPr>
          <w:p w14:paraId="2A717BE6"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830</w:t>
            </w:r>
          </w:p>
        </w:tc>
        <w:tc>
          <w:tcPr>
            <w:tcW w:w="1180" w:type="dxa"/>
            <w:tcBorders>
              <w:top w:val="nil"/>
              <w:left w:val="nil"/>
              <w:bottom w:val="single" w:sz="4" w:space="0" w:color="auto"/>
              <w:right w:val="single" w:sz="4" w:space="0" w:color="auto"/>
            </w:tcBorders>
            <w:shd w:val="clear" w:color="000000" w:fill="BFBFBF"/>
            <w:noWrap/>
            <w:vAlign w:val="bottom"/>
            <w:hideMark/>
          </w:tcPr>
          <w:p w14:paraId="5EAAEF4F"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5EAB91D9"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1500" w:type="dxa"/>
            <w:tcBorders>
              <w:top w:val="nil"/>
              <w:left w:val="nil"/>
              <w:bottom w:val="single" w:sz="4" w:space="0" w:color="auto"/>
              <w:right w:val="single" w:sz="4" w:space="0" w:color="auto"/>
            </w:tcBorders>
            <w:shd w:val="clear" w:color="000000" w:fill="BFBFBF"/>
            <w:noWrap/>
            <w:vAlign w:val="bottom"/>
            <w:hideMark/>
          </w:tcPr>
          <w:p w14:paraId="77071E1A"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671AB757"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06F87407"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r>
      <w:tr w:rsidR="00B76F07" w:rsidRPr="00B76F07" w14:paraId="31BCCBBD"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D5FEE4"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2009</w:t>
            </w:r>
          </w:p>
        </w:tc>
        <w:tc>
          <w:tcPr>
            <w:tcW w:w="1582" w:type="dxa"/>
            <w:tcBorders>
              <w:top w:val="nil"/>
              <w:left w:val="nil"/>
              <w:bottom w:val="single" w:sz="4" w:space="0" w:color="auto"/>
              <w:right w:val="single" w:sz="4" w:space="0" w:color="auto"/>
            </w:tcBorders>
            <w:shd w:val="clear" w:color="auto" w:fill="auto"/>
            <w:noWrap/>
            <w:vAlign w:val="bottom"/>
            <w:hideMark/>
          </w:tcPr>
          <w:p w14:paraId="68A05E39"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858</w:t>
            </w:r>
          </w:p>
        </w:tc>
        <w:tc>
          <w:tcPr>
            <w:tcW w:w="1180" w:type="dxa"/>
            <w:tcBorders>
              <w:top w:val="nil"/>
              <w:left w:val="nil"/>
              <w:bottom w:val="single" w:sz="4" w:space="0" w:color="auto"/>
              <w:right w:val="single" w:sz="4" w:space="0" w:color="auto"/>
            </w:tcBorders>
            <w:shd w:val="clear" w:color="auto" w:fill="auto"/>
            <w:noWrap/>
            <w:vAlign w:val="bottom"/>
            <w:hideMark/>
          </w:tcPr>
          <w:p w14:paraId="6B4B920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830</w:t>
            </w:r>
          </w:p>
        </w:tc>
        <w:tc>
          <w:tcPr>
            <w:tcW w:w="989" w:type="dxa"/>
            <w:tcBorders>
              <w:top w:val="nil"/>
              <w:left w:val="nil"/>
              <w:bottom w:val="single" w:sz="4" w:space="0" w:color="auto"/>
              <w:right w:val="single" w:sz="4" w:space="0" w:color="auto"/>
            </w:tcBorders>
            <w:shd w:val="clear" w:color="auto" w:fill="auto"/>
            <w:noWrap/>
            <w:vAlign w:val="bottom"/>
            <w:hideMark/>
          </w:tcPr>
          <w:p w14:paraId="4D2E619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-28</w:t>
            </w:r>
          </w:p>
        </w:tc>
        <w:tc>
          <w:tcPr>
            <w:tcW w:w="1500" w:type="dxa"/>
            <w:tcBorders>
              <w:top w:val="nil"/>
              <w:left w:val="nil"/>
              <w:bottom w:val="single" w:sz="4" w:space="0" w:color="auto"/>
              <w:right w:val="single" w:sz="4" w:space="0" w:color="auto"/>
            </w:tcBorders>
            <w:shd w:val="clear" w:color="auto" w:fill="auto"/>
            <w:noWrap/>
            <w:vAlign w:val="bottom"/>
            <w:hideMark/>
          </w:tcPr>
          <w:p w14:paraId="07630E0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784</w:t>
            </w:r>
          </w:p>
        </w:tc>
        <w:tc>
          <w:tcPr>
            <w:tcW w:w="1140" w:type="dxa"/>
            <w:tcBorders>
              <w:top w:val="nil"/>
              <w:left w:val="nil"/>
              <w:bottom w:val="single" w:sz="4" w:space="0" w:color="auto"/>
              <w:right w:val="single" w:sz="4" w:space="0" w:color="auto"/>
            </w:tcBorders>
            <w:shd w:val="clear" w:color="auto" w:fill="auto"/>
            <w:noWrap/>
            <w:vAlign w:val="bottom"/>
            <w:hideMark/>
          </w:tcPr>
          <w:p w14:paraId="7E1D645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28</w:t>
            </w:r>
          </w:p>
        </w:tc>
        <w:tc>
          <w:tcPr>
            <w:tcW w:w="1660" w:type="dxa"/>
            <w:tcBorders>
              <w:top w:val="nil"/>
              <w:left w:val="nil"/>
              <w:bottom w:val="single" w:sz="4" w:space="0" w:color="auto"/>
              <w:right w:val="single" w:sz="4" w:space="0" w:color="auto"/>
            </w:tcBorders>
            <w:shd w:val="clear" w:color="auto" w:fill="auto"/>
            <w:noWrap/>
            <w:vAlign w:val="bottom"/>
            <w:hideMark/>
          </w:tcPr>
          <w:p w14:paraId="489FB3AD"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3.26%</w:t>
            </w:r>
          </w:p>
        </w:tc>
      </w:tr>
      <w:tr w:rsidR="00B76F07" w:rsidRPr="00B76F07" w14:paraId="6956F81B"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E0EDF9"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2010</w:t>
            </w:r>
          </w:p>
        </w:tc>
        <w:tc>
          <w:tcPr>
            <w:tcW w:w="1582" w:type="dxa"/>
            <w:tcBorders>
              <w:top w:val="nil"/>
              <w:left w:val="nil"/>
              <w:bottom w:val="single" w:sz="4" w:space="0" w:color="auto"/>
              <w:right w:val="single" w:sz="4" w:space="0" w:color="auto"/>
            </w:tcBorders>
            <w:shd w:val="clear" w:color="auto" w:fill="auto"/>
            <w:noWrap/>
            <w:vAlign w:val="bottom"/>
            <w:hideMark/>
          </w:tcPr>
          <w:p w14:paraId="7A163AE7"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910</w:t>
            </w:r>
          </w:p>
        </w:tc>
        <w:tc>
          <w:tcPr>
            <w:tcW w:w="1180" w:type="dxa"/>
            <w:tcBorders>
              <w:top w:val="nil"/>
              <w:left w:val="nil"/>
              <w:bottom w:val="single" w:sz="4" w:space="0" w:color="auto"/>
              <w:right w:val="single" w:sz="4" w:space="0" w:color="auto"/>
            </w:tcBorders>
            <w:shd w:val="clear" w:color="auto" w:fill="auto"/>
            <w:noWrap/>
            <w:vAlign w:val="bottom"/>
            <w:hideMark/>
          </w:tcPr>
          <w:p w14:paraId="41DE9AC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858</w:t>
            </w:r>
          </w:p>
        </w:tc>
        <w:tc>
          <w:tcPr>
            <w:tcW w:w="989" w:type="dxa"/>
            <w:tcBorders>
              <w:top w:val="nil"/>
              <w:left w:val="nil"/>
              <w:bottom w:val="single" w:sz="4" w:space="0" w:color="auto"/>
              <w:right w:val="single" w:sz="4" w:space="0" w:color="auto"/>
            </w:tcBorders>
            <w:shd w:val="clear" w:color="auto" w:fill="auto"/>
            <w:noWrap/>
            <w:vAlign w:val="bottom"/>
            <w:hideMark/>
          </w:tcPr>
          <w:p w14:paraId="13E42BF2"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-52</w:t>
            </w:r>
          </w:p>
        </w:tc>
        <w:tc>
          <w:tcPr>
            <w:tcW w:w="1500" w:type="dxa"/>
            <w:tcBorders>
              <w:top w:val="nil"/>
              <w:left w:val="nil"/>
              <w:bottom w:val="single" w:sz="4" w:space="0" w:color="auto"/>
              <w:right w:val="single" w:sz="4" w:space="0" w:color="auto"/>
            </w:tcBorders>
            <w:shd w:val="clear" w:color="auto" w:fill="auto"/>
            <w:noWrap/>
            <w:vAlign w:val="bottom"/>
            <w:hideMark/>
          </w:tcPr>
          <w:p w14:paraId="3376951E"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2,704</w:t>
            </w:r>
          </w:p>
        </w:tc>
        <w:tc>
          <w:tcPr>
            <w:tcW w:w="1140" w:type="dxa"/>
            <w:tcBorders>
              <w:top w:val="nil"/>
              <w:left w:val="nil"/>
              <w:bottom w:val="single" w:sz="4" w:space="0" w:color="auto"/>
              <w:right w:val="single" w:sz="4" w:space="0" w:color="auto"/>
            </w:tcBorders>
            <w:shd w:val="clear" w:color="auto" w:fill="auto"/>
            <w:noWrap/>
            <w:vAlign w:val="bottom"/>
            <w:hideMark/>
          </w:tcPr>
          <w:p w14:paraId="67436E32"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52</w:t>
            </w:r>
          </w:p>
        </w:tc>
        <w:tc>
          <w:tcPr>
            <w:tcW w:w="1660" w:type="dxa"/>
            <w:tcBorders>
              <w:top w:val="nil"/>
              <w:left w:val="nil"/>
              <w:bottom w:val="single" w:sz="4" w:space="0" w:color="auto"/>
              <w:right w:val="single" w:sz="4" w:space="0" w:color="auto"/>
            </w:tcBorders>
            <w:shd w:val="clear" w:color="auto" w:fill="auto"/>
            <w:noWrap/>
            <w:vAlign w:val="bottom"/>
            <w:hideMark/>
          </w:tcPr>
          <w:p w14:paraId="20E76D4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5.71%</w:t>
            </w:r>
          </w:p>
        </w:tc>
      </w:tr>
      <w:tr w:rsidR="00B76F07" w:rsidRPr="00B76F07" w14:paraId="1233156A"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90511"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2011</w:t>
            </w:r>
          </w:p>
        </w:tc>
        <w:tc>
          <w:tcPr>
            <w:tcW w:w="1582" w:type="dxa"/>
            <w:tcBorders>
              <w:top w:val="nil"/>
              <w:left w:val="nil"/>
              <w:bottom w:val="single" w:sz="4" w:space="0" w:color="auto"/>
              <w:right w:val="single" w:sz="4" w:space="0" w:color="auto"/>
            </w:tcBorders>
            <w:shd w:val="clear" w:color="auto" w:fill="auto"/>
            <w:noWrap/>
            <w:vAlign w:val="bottom"/>
            <w:hideMark/>
          </w:tcPr>
          <w:p w14:paraId="65C42E2C"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936</w:t>
            </w:r>
          </w:p>
        </w:tc>
        <w:tc>
          <w:tcPr>
            <w:tcW w:w="1180" w:type="dxa"/>
            <w:tcBorders>
              <w:top w:val="nil"/>
              <w:left w:val="nil"/>
              <w:bottom w:val="single" w:sz="4" w:space="0" w:color="auto"/>
              <w:right w:val="single" w:sz="4" w:space="0" w:color="auto"/>
            </w:tcBorders>
            <w:shd w:val="clear" w:color="auto" w:fill="auto"/>
            <w:noWrap/>
            <w:vAlign w:val="bottom"/>
            <w:hideMark/>
          </w:tcPr>
          <w:p w14:paraId="322C356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910</w:t>
            </w:r>
          </w:p>
        </w:tc>
        <w:tc>
          <w:tcPr>
            <w:tcW w:w="989" w:type="dxa"/>
            <w:tcBorders>
              <w:top w:val="nil"/>
              <w:left w:val="nil"/>
              <w:bottom w:val="single" w:sz="4" w:space="0" w:color="auto"/>
              <w:right w:val="single" w:sz="4" w:space="0" w:color="auto"/>
            </w:tcBorders>
            <w:shd w:val="clear" w:color="auto" w:fill="auto"/>
            <w:noWrap/>
            <w:vAlign w:val="bottom"/>
            <w:hideMark/>
          </w:tcPr>
          <w:p w14:paraId="6508E3EA"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-26</w:t>
            </w:r>
          </w:p>
        </w:tc>
        <w:tc>
          <w:tcPr>
            <w:tcW w:w="1500" w:type="dxa"/>
            <w:tcBorders>
              <w:top w:val="nil"/>
              <w:left w:val="nil"/>
              <w:bottom w:val="single" w:sz="4" w:space="0" w:color="auto"/>
              <w:right w:val="single" w:sz="4" w:space="0" w:color="auto"/>
            </w:tcBorders>
            <w:shd w:val="clear" w:color="auto" w:fill="auto"/>
            <w:noWrap/>
            <w:vAlign w:val="bottom"/>
            <w:hideMark/>
          </w:tcPr>
          <w:p w14:paraId="211C76C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676</w:t>
            </w:r>
          </w:p>
        </w:tc>
        <w:tc>
          <w:tcPr>
            <w:tcW w:w="1140" w:type="dxa"/>
            <w:tcBorders>
              <w:top w:val="nil"/>
              <w:left w:val="nil"/>
              <w:bottom w:val="single" w:sz="4" w:space="0" w:color="auto"/>
              <w:right w:val="single" w:sz="4" w:space="0" w:color="auto"/>
            </w:tcBorders>
            <w:shd w:val="clear" w:color="auto" w:fill="auto"/>
            <w:noWrap/>
            <w:vAlign w:val="bottom"/>
            <w:hideMark/>
          </w:tcPr>
          <w:p w14:paraId="5C048F6C"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26</w:t>
            </w:r>
          </w:p>
        </w:tc>
        <w:tc>
          <w:tcPr>
            <w:tcW w:w="1660" w:type="dxa"/>
            <w:tcBorders>
              <w:top w:val="nil"/>
              <w:left w:val="nil"/>
              <w:bottom w:val="single" w:sz="4" w:space="0" w:color="auto"/>
              <w:right w:val="single" w:sz="4" w:space="0" w:color="auto"/>
            </w:tcBorders>
            <w:shd w:val="clear" w:color="auto" w:fill="auto"/>
            <w:noWrap/>
            <w:vAlign w:val="bottom"/>
            <w:hideMark/>
          </w:tcPr>
          <w:p w14:paraId="35FEFCC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2.78%</w:t>
            </w:r>
          </w:p>
        </w:tc>
      </w:tr>
      <w:tr w:rsidR="00B76F07" w:rsidRPr="00B76F07" w14:paraId="5215E23B"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C937CF"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2012</w:t>
            </w:r>
          </w:p>
        </w:tc>
        <w:tc>
          <w:tcPr>
            <w:tcW w:w="1582" w:type="dxa"/>
            <w:tcBorders>
              <w:top w:val="nil"/>
              <w:left w:val="nil"/>
              <w:bottom w:val="single" w:sz="4" w:space="0" w:color="auto"/>
              <w:right w:val="single" w:sz="4" w:space="0" w:color="auto"/>
            </w:tcBorders>
            <w:shd w:val="clear" w:color="auto" w:fill="auto"/>
            <w:noWrap/>
            <w:vAlign w:val="bottom"/>
            <w:hideMark/>
          </w:tcPr>
          <w:p w14:paraId="5E6ED1CB"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1,192</w:t>
            </w:r>
          </w:p>
        </w:tc>
        <w:tc>
          <w:tcPr>
            <w:tcW w:w="1180" w:type="dxa"/>
            <w:tcBorders>
              <w:top w:val="nil"/>
              <w:left w:val="nil"/>
              <w:bottom w:val="single" w:sz="4" w:space="0" w:color="auto"/>
              <w:right w:val="single" w:sz="4" w:space="0" w:color="auto"/>
            </w:tcBorders>
            <w:shd w:val="clear" w:color="auto" w:fill="auto"/>
            <w:noWrap/>
            <w:vAlign w:val="bottom"/>
            <w:hideMark/>
          </w:tcPr>
          <w:p w14:paraId="5C73518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936</w:t>
            </w:r>
          </w:p>
        </w:tc>
        <w:tc>
          <w:tcPr>
            <w:tcW w:w="989" w:type="dxa"/>
            <w:tcBorders>
              <w:top w:val="nil"/>
              <w:left w:val="nil"/>
              <w:bottom w:val="single" w:sz="4" w:space="0" w:color="auto"/>
              <w:right w:val="single" w:sz="4" w:space="0" w:color="auto"/>
            </w:tcBorders>
            <w:shd w:val="clear" w:color="auto" w:fill="auto"/>
            <w:noWrap/>
            <w:vAlign w:val="bottom"/>
            <w:hideMark/>
          </w:tcPr>
          <w:p w14:paraId="4F0BA0C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-256</w:t>
            </w:r>
          </w:p>
        </w:tc>
        <w:tc>
          <w:tcPr>
            <w:tcW w:w="1500" w:type="dxa"/>
            <w:tcBorders>
              <w:top w:val="nil"/>
              <w:left w:val="nil"/>
              <w:bottom w:val="single" w:sz="4" w:space="0" w:color="auto"/>
              <w:right w:val="single" w:sz="4" w:space="0" w:color="auto"/>
            </w:tcBorders>
            <w:shd w:val="clear" w:color="auto" w:fill="auto"/>
            <w:noWrap/>
            <w:vAlign w:val="bottom"/>
            <w:hideMark/>
          </w:tcPr>
          <w:p w14:paraId="0C22D77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65,536</w:t>
            </w:r>
          </w:p>
        </w:tc>
        <w:tc>
          <w:tcPr>
            <w:tcW w:w="1140" w:type="dxa"/>
            <w:tcBorders>
              <w:top w:val="nil"/>
              <w:left w:val="nil"/>
              <w:bottom w:val="single" w:sz="4" w:space="0" w:color="auto"/>
              <w:right w:val="single" w:sz="4" w:space="0" w:color="auto"/>
            </w:tcBorders>
            <w:shd w:val="clear" w:color="auto" w:fill="auto"/>
            <w:noWrap/>
            <w:vAlign w:val="bottom"/>
            <w:hideMark/>
          </w:tcPr>
          <w:p w14:paraId="2FB1CC46"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256</w:t>
            </w:r>
          </w:p>
        </w:tc>
        <w:tc>
          <w:tcPr>
            <w:tcW w:w="1660" w:type="dxa"/>
            <w:tcBorders>
              <w:top w:val="nil"/>
              <w:left w:val="nil"/>
              <w:bottom w:val="single" w:sz="4" w:space="0" w:color="auto"/>
              <w:right w:val="single" w:sz="4" w:space="0" w:color="auto"/>
            </w:tcBorders>
            <w:shd w:val="clear" w:color="auto" w:fill="auto"/>
            <w:noWrap/>
            <w:vAlign w:val="bottom"/>
            <w:hideMark/>
          </w:tcPr>
          <w:p w14:paraId="52F6688E"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21.48%</w:t>
            </w:r>
          </w:p>
        </w:tc>
      </w:tr>
      <w:tr w:rsidR="00B76F07" w:rsidRPr="00B76F07" w14:paraId="41D55D62"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94D8B0"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2013</w:t>
            </w:r>
          </w:p>
        </w:tc>
        <w:tc>
          <w:tcPr>
            <w:tcW w:w="1582" w:type="dxa"/>
            <w:tcBorders>
              <w:top w:val="nil"/>
              <w:left w:val="nil"/>
              <w:bottom w:val="single" w:sz="4" w:space="0" w:color="auto"/>
              <w:right w:val="single" w:sz="4" w:space="0" w:color="auto"/>
            </w:tcBorders>
            <w:shd w:val="clear" w:color="auto" w:fill="auto"/>
            <w:noWrap/>
            <w:vAlign w:val="bottom"/>
            <w:hideMark/>
          </w:tcPr>
          <w:p w14:paraId="654996F3"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1,213</w:t>
            </w:r>
          </w:p>
        </w:tc>
        <w:tc>
          <w:tcPr>
            <w:tcW w:w="1180" w:type="dxa"/>
            <w:tcBorders>
              <w:top w:val="nil"/>
              <w:left w:val="nil"/>
              <w:bottom w:val="single" w:sz="4" w:space="0" w:color="auto"/>
              <w:right w:val="single" w:sz="4" w:space="0" w:color="auto"/>
            </w:tcBorders>
            <w:shd w:val="clear" w:color="auto" w:fill="auto"/>
            <w:noWrap/>
            <w:vAlign w:val="bottom"/>
            <w:hideMark/>
          </w:tcPr>
          <w:p w14:paraId="5330DF4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1,192</w:t>
            </w:r>
          </w:p>
        </w:tc>
        <w:tc>
          <w:tcPr>
            <w:tcW w:w="989" w:type="dxa"/>
            <w:tcBorders>
              <w:top w:val="nil"/>
              <w:left w:val="nil"/>
              <w:bottom w:val="single" w:sz="4" w:space="0" w:color="auto"/>
              <w:right w:val="single" w:sz="4" w:space="0" w:color="auto"/>
            </w:tcBorders>
            <w:shd w:val="clear" w:color="auto" w:fill="auto"/>
            <w:noWrap/>
            <w:vAlign w:val="bottom"/>
            <w:hideMark/>
          </w:tcPr>
          <w:p w14:paraId="14F1F84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-21</w:t>
            </w:r>
          </w:p>
        </w:tc>
        <w:tc>
          <w:tcPr>
            <w:tcW w:w="1500" w:type="dxa"/>
            <w:tcBorders>
              <w:top w:val="nil"/>
              <w:left w:val="nil"/>
              <w:bottom w:val="single" w:sz="4" w:space="0" w:color="auto"/>
              <w:right w:val="single" w:sz="4" w:space="0" w:color="auto"/>
            </w:tcBorders>
            <w:shd w:val="clear" w:color="auto" w:fill="auto"/>
            <w:noWrap/>
            <w:vAlign w:val="bottom"/>
            <w:hideMark/>
          </w:tcPr>
          <w:p w14:paraId="21CE03E6"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441</w:t>
            </w:r>
          </w:p>
        </w:tc>
        <w:tc>
          <w:tcPr>
            <w:tcW w:w="1140" w:type="dxa"/>
            <w:tcBorders>
              <w:top w:val="nil"/>
              <w:left w:val="nil"/>
              <w:bottom w:val="single" w:sz="4" w:space="0" w:color="auto"/>
              <w:right w:val="single" w:sz="4" w:space="0" w:color="auto"/>
            </w:tcBorders>
            <w:shd w:val="clear" w:color="auto" w:fill="auto"/>
            <w:noWrap/>
            <w:vAlign w:val="bottom"/>
            <w:hideMark/>
          </w:tcPr>
          <w:p w14:paraId="7778550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21</w:t>
            </w:r>
          </w:p>
        </w:tc>
        <w:tc>
          <w:tcPr>
            <w:tcW w:w="1660" w:type="dxa"/>
            <w:tcBorders>
              <w:top w:val="nil"/>
              <w:left w:val="nil"/>
              <w:bottom w:val="single" w:sz="4" w:space="0" w:color="auto"/>
              <w:right w:val="single" w:sz="4" w:space="0" w:color="auto"/>
            </w:tcBorders>
            <w:shd w:val="clear" w:color="auto" w:fill="auto"/>
            <w:noWrap/>
            <w:vAlign w:val="bottom"/>
            <w:hideMark/>
          </w:tcPr>
          <w:p w14:paraId="5E641DBA"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1.73%</w:t>
            </w:r>
          </w:p>
        </w:tc>
      </w:tr>
      <w:tr w:rsidR="00B76F07" w:rsidRPr="00B76F07" w14:paraId="555647AD"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6C5943"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2014</w:t>
            </w:r>
          </w:p>
        </w:tc>
        <w:tc>
          <w:tcPr>
            <w:tcW w:w="1582" w:type="dxa"/>
            <w:tcBorders>
              <w:top w:val="nil"/>
              <w:left w:val="nil"/>
              <w:bottom w:val="single" w:sz="4" w:space="0" w:color="auto"/>
              <w:right w:val="single" w:sz="4" w:space="0" w:color="auto"/>
            </w:tcBorders>
            <w:shd w:val="clear" w:color="auto" w:fill="auto"/>
            <w:noWrap/>
            <w:vAlign w:val="bottom"/>
            <w:hideMark/>
          </w:tcPr>
          <w:p w14:paraId="24A91EF5"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1,394</w:t>
            </w:r>
          </w:p>
        </w:tc>
        <w:tc>
          <w:tcPr>
            <w:tcW w:w="1180" w:type="dxa"/>
            <w:tcBorders>
              <w:top w:val="nil"/>
              <w:left w:val="nil"/>
              <w:bottom w:val="single" w:sz="4" w:space="0" w:color="auto"/>
              <w:right w:val="single" w:sz="4" w:space="0" w:color="auto"/>
            </w:tcBorders>
            <w:shd w:val="clear" w:color="auto" w:fill="auto"/>
            <w:noWrap/>
            <w:vAlign w:val="bottom"/>
            <w:hideMark/>
          </w:tcPr>
          <w:p w14:paraId="071558A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1,213</w:t>
            </w:r>
          </w:p>
        </w:tc>
        <w:tc>
          <w:tcPr>
            <w:tcW w:w="989" w:type="dxa"/>
            <w:tcBorders>
              <w:top w:val="nil"/>
              <w:left w:val="nil"/>
              <w:bottom w:val="single" w:sz="4" w:space="0" w:color="auto"/>
              <w:right w:val="single" w:sz="4" w:space="0" w:color="auto"/>
            </w:tcBorders>
            <w:shd w:val="clear" w:color="auto" w:fill="auto"/>
            <w:noWrap/>
            <w:vAlign w:val="bottom"/>
            <w:hideMark/>
          </w:tcPr>
          <w:p w14:paraId="58F6A242"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-181</w:t>
            </w:r>
          </w:p>
        </w:tc>
        <w:tc>
          <w:tcPr>
            <w:tcW w:w="1500" w:type="dxa"/>
            <w:tcBorders>
              <w:top w:val="nil"/>
              <w:left w:val="nil"/>
              <w:bottom w:val="single" w:sz="4" w:space="0" w:color="auto"/>
              <w:right w:val="single" w:sz="4" w:space="0" w:color="auto"/>
            </w:tcBorders>
            <w:shd w:val="clear" w:color="auto" w:fill="auto"/>
            <w:noWrap/>
            <w:vAlign w:val="bottom"/>
            <w:hideMark/>
          </w:tcPr>
          <w:p w14:paraId="08BBA28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32,761</w:t>
            </w:r>
          </w:p>
        </w:tc>
        <w:tc>
          <w:tcPr>
            <w:tcW w:w="1140" w:type="dxa"/>
            <w:tcBorders>
              <w:top w:val="nil"/>
              <w:left w:val="nil"/>
              <w:bottom w:val="single" w:sz="4" w:space="0" w:color="auto"/>
              <w:right w:val="single" w:sz="4" w:space="0" w:color="auto"/>
            </w:tcBorders>
            <w:shd w:val="clear" w:color="auto" w:fill="auto"/>
            <w:noWrap/>
            <w:vAlign w:val="bottom"/>
            <w:hideMark/>
          </w:tcPr>
          <w:p w14:paraId="21570C1B"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181</w:t>
            </w:r>
          </w:p>
        </w:tc>
        <w:tc>
          <w:tcPr>
            <w:tcW w:w="1660" w:type="dxa"/>
            <w:tcBorders>
              <w:top w:val="nil"/>
              <w:left w:val="nil"/>
              <w:bottom w:val="single" w:sz="4" w:space="0" w:color="auto"/>
              <w:right w:val="single" w:sz="4" w:space="0" w:color="auto"/>
            </w:tcBorders>
            <w:shd w:val="clear" w:color="auto" w:fill="auto"/>
            <w:noWrap/>
            <w:vAlign w:val="bottom"/>
            <w:hideMark/>
          </w:tcPr>
          <w:p w14:paraId="2378335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12.98%</w:t>
            </w:r>
          </w:p>
        </w:tc>
      </w:tr>
      <w:tr w:rsidR="00B76F07" w:rsidRPr="00B76F07" w14:paraId="2A7563EE"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08A517"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2015</w:t>
            </w:r>
          </w:p>
        </w:tc>
        <w:tc>
          <w:tcPr>
            <w:tcW w:w="1582" w:type="dxa"/>
            <w:tcBorders>
              <w:top w:val="nil"/>
              <w:left w:val="nil"/>
              <w:bottom w:val="single" w:sz="4" w:space="0" w:color="auto"/>
              <w:right w:val="single" w:sz="4" w:space="0" w:color="auto"/>
            </w:tcBorders>
            <w:shd w:val="clear" w:color="auto" w:fill="auto"/>
            <w:noWrap/>
            <w:vAlign w:val="bottom"/>
            <w:hideMark/>
          </w:tcPr>
          <w:p w14:paraId="68B25D1D"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1,555</w:t>
            </w:r>
          </w:p>
        </w:tc>
        <w:tc>
          <w:tcPr>
            <w:tcW w:w="1180" w:type="dxa"/>
            <w:tcBorders>
              <w:top w:val="nil"/>
              <w:left w:val="nil"/>
              <w:bottom w:val="single" w:sz="4" w:space="0" w:color="auto"/>
              <w:right w:val="single" w:sz="4" w:space="0" w:color="auto"/>
            </w:tcBorders>
            <w:shd w:val="clear" w:color="auto" w:fill="auto"/>
            <w:noWrap/>
            <w:vAlign w:val="bottom"/>
            <w:hideMark/>
          </w:tcPr>
          <w:p w14:paraId="1DAB01B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1,394</w:t>
            </w:r>
          </w:p>
        </w:tc>
        <w:tc>
          <w:tcPr>
            <w:tcW w:w="989" w:type="dxa"/>
            <w:tcBorders>
              <w:top w:val="nil"/>
              <w:left w:val="nil"/>
              <w:bottom w:val="single" w:sz="4" w:space="0" w:color="auto"/>
              <w:right w:val="single" w:sz="4" w:space="0" w:color="auto"/>
            </w:tcBorders>
            <w:shd w:val="clear" w:color="auto" w:fill="auto"/>
            <w:noWrap/>
            <w:vAlign w:val="bottom"/>
            <w:hideMark/>
          </w:tcPr>
          <w:p w14:paraId="446EB88E"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-161</w:t>
            </w:r>
          </w:p>
        </w:tc>
        <w:tc>
          <w:tcPr>
            <w:tcW w:w="1500" w:type="dxa"/>
            <w:tcBorders>
              <w:top w:val="nil"/>
              <w:left w:val="nil"/>
              <w:bottom w:val="single" w:sz="4" w:space="0" w:color="auto"/>
              <w:right w:val="single" w:sz="4" w:space="0" w:color="auto"/>
            </w:tcBorders>
            <w:shd w:val="clear" w:color="auto" w:fill="auto"/>
            <w:noWrap/>
            <w:vAlign w:val="bottom"/>
            <w:hideMark/>
          </w:tcPr>
          <w:p w14:paraId="66AAF3F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25,921</w:t>
            </w:r>
          </w:p>
        </w:tc>
        <w:tc>
          <w:tcPr>
            <w:tcW w:w="1140" w:type="dxa"/>
            <w:tcBorders>
              <w:top w:val="nil"/>
              <w:left w:val="nil"/>
              <w:bottom w:val="single" w:sz="4" w:space="0" w:color="auto"/>
              <w:right w:val="single" w:sz="4" w:space="0" w:color="auto"/>
            </w:tcBorders>
            <w:shd w:val="clear" w:color="auto" w:fill="auto"/>
            <w:noWrap/>
            <w:vAlign w:val="bottom"/>
            <w:hideMark/>
          </w:tcPr>
          <w:p w14:paraId="475DC5B6"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161</w:t>
            </w:r>
          </w:p>
        </w:tc>
        <w:tc>
          <w:tcPr>
            <w:tcW w:w="1660" w:type="dxa"/>
            <w:tcBorders>
              <w:top w:val="nil"/>
              <w:left w:val="nil"/>
              <w:bottom w:val="single" w:sz="4" w:space="0" w:color="auto"/>
              <w:right w:val="single" w:sz="4" w:space="0" w:color="auto"/>
            </w:tcBorders>
            <w:shd w:val="clear" w:color="auto" w:fill="auto"/>
            <w:noWrap/>
            <w:vAlign w:val="bottom"/>
            <w:hideMark/>
          </w:tcPr>
          <w:p w14:paraId="7376AA6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10.35%</w:t>
            </w:r>
          </w:p>
        </w:tc>
      </w:tr>
      <w:tr w:rsidR="00B76F07" w:rsidRPr="00B76F07" w14:paraId="1394E9C2"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8761D2"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2016</w:t>
            </w:r>
          </w:p>
        </w:tc>
        <w:tc>
          <w:tcPr>
            <w:tcW w:w="1582" w:type="dxa"/>
            <w:tcBorders>
              <w:top w:val="nil"/>
              <w:left w:val="nil"/>
              <w:bottom w:val="single" w:sz="4" w:space="0" w:color="auto"/>
              <w:right w:val="single" w:sz="4" w:space="0" w:color="auto"/>
            </w:tcBorders>
            <w:shd w:val="clear" w:color="auto" w:fill="auto"/>
            <w:noWrap/>
            <w:vAlign w:val="bottom"/>
            <w:hideMark/>
          </w:tcPr>
          <w:p w14:paraId="08C0B69E"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1,543</w:t>
            </w:r>
          </w:p>
        </w:tc>
        <w:tc>
          <w:tcPr>
            <w:tcW w:w="1180" w:type="dxa"/>
            <w:tcBorders>
              <w:top w:val="nil"/>
              <w:left w:val="nil"/>
              <w:bottom w:val="single" w:sz="4" w:space="0" w:color="auto"/>
              <w:right w:val="single" w:sz="4" w:space="0" w:color="auto"/>
            </w:tcBorders>
            <w:shd w:val="clear" w:color="auto" w:fill="auto"/>
            <w:noWrap/>
            <w:vAlign w:val="bottom"/>
            <w:hideMark/>
          </w:tcPr>
          <w:p w14:paraId="642A92A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1,555</w:t>
            </w:r>
          </w:p>
        </w:tc>
        <w:tc>
          <w:tcPr>
            <w:tcW w:w="989" w:type="dxa"/>
            <w:tcBorders>
              <w:top w:val="nil"/>
              <w:left w:val="nil"/>
              <w:bottom w:val="single" w:sz="4" w:space="0" w:color="auto"/>
              <w:right w:val="single" w:sz="4" w:space="0" w:color="auto"/>
            </w:tcBorders>
            <w:shd w:val="clear" w:color="auto" w:fill="auto"/>
            <w:noWrap/>
            <w:vAlign w:val="bottom"/>
            <w:hideMark/>
          </w:tcPr>
          <w:p w14:paraId="504906E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w:t>
            </w:r>
          </w:p>
        </w:tc>
        <w:tc>
          <w:tcPr>
            <w:tcW w:w="1500" w:type="dxa"/>
            <w:tcBorders>
              <w:top w:val="nil"/>
              <w:left w:val="nil"/>
              <w:bottom w:val="single" w:sz="4" w:space="0" w:color="auto"/>
              <w:right w:val="single" w:sz="4" w:space="0" w:color="auto"/>
            </w:tcBorders>
            <w:shd w:val="clear" w:color="auto" w:fill="auto"/>
            <w:noWrap/>
            <w:vAlign w:val="bottom"/>
            <w:hideMark/>
          </w:tcPr>
          <w:p w14:paraId="1C9ABDE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144</w:t>
            </w:r>
          </w:p>
        </w:tc>
        <w:tc>
          <w:tcPr>
            <w:tcW w:w="1140" w:type="dxa"/>
            <w:tcBorders>
              <w:top w:val="nil"/>
              <w:left w:val="nil"/>
              <w:bottom w:val="single" w:sz="4" w:space="0" w:color="auto"/>
              <w:right w:val="single" w:sz="4" w:space="0" w:color="auto"/>
            </w:tcBorders>
            <w:shd w:val="clear" w:color="auto" w:fill="auto"/>
            <w:noWrap/>
            <w:vAlign w:val="bottom"/>
            <w:hideMark/>
          </w:tcPr>
          <w:p w14:paraId="77736B8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w:t>
            </w:r>
          </w:p>
        </w:tc>
        <w:tc>
          <w:tcPr>
            <w:tcW w:w="1660" w:type="dxa"/>
            <w:tcBorders>
              <w:top w:val="nil"/>
              <w:left w:val="nil"/>
              <w:bottom w:val="single" w:sz="4" w:space="0" w:color="auto"/>
              <w:right w:val="single" w:sz="4" w:space="0" w:color="auto"/>
            </w:tcBorders>
            <w:shd w:val="clear" w:color="auto" w:fill="auto"/>
            <w:noWrap/>
            <w:vAlign w:val="bottom"/>
            <w:hideMark/>
          </w:tcPr>
          <w:p w14:paraId="21F01CFD"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0.78%</w:t>
            </w:r>
          </w:p>
        </w:tc>
      </w:tr>
      <w:tr w:rsidR="00B76F07" w:rsidRPr="00B76F07" w14:paraId="65BA9C37"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D874C4"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2017</w:t>
            </w:r>
          </w:p>
        </w:tc>
        <w:tc>
          <w:tcPr>
            <w:tcW w:w="1582" w:type="dxa"/>
            <w:tcBorders>
              <w:top w:val="nil"/>
              <w:left w:val="nil"/>
              <w:bottom w:val="single" w:sz="4" w:space="0" w:color="auto"/>
              <w:right w:val="single" w:sz="4" w:space="0" w:color="auto"/>
            </w:tcBorders>
            <w:shd w:val="clear" w:color="auto" w:fill="auto"/>
            <w:noWrap/>
            <w:vAlign w:val="bottom"/>
            <w:hideMark/>
          </w:tcPr>
          <w:p w14:paraId="5504735F"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1,445</w:t>
            </w:r>
          </w:p>
        </w:tc>
        <w:tc>
          <w:tcPr>
            <w:tcW w:w="1180" w:type="dxa"/>
            <w:tcBorders>
              <w:top w:val="nil"/>
              <w:left w:val="nil"/>
              <w:bottom w:val="single" w:sz="4" w:space="0" w:color="auto"/>
              <w:right w:val="single" w:sz="4" w:space="0" w:color="auto"/>
            </w:tcBorders>
            <w:shd w:val="clear" w:color="auto" w:fill="auto"/>
            <w:noWrap/>
            <w:vAlign w:val="bottom"/>
            <w:hideMark/>
          </w:tcPr>
          <w:p w14:paraId="26CADA2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1,543</w:t>
            </w:r>
          </w:p>
        </w:tc>
        <w:tc>
          <w:tcPr>
            <w:tcW w:w="989" w:type="dxa"/>
            <w:tcBorders>
              <w:top w:val="nil"/>
              <w:left w:val="nil"/>
              <w:bottom w:val="single" w:sz="4" w:space="0" w:color="auto"/>
              <w:right w:val="single" w:sz="4" w:space="0" w:color="auto"/>
            </w:tcBorders>
            <w:shd w:val="clear" w:color="auto" w:fill="auto"/>
            <w:noWrap/>
            <w:vAlign w:val="bottom"/>
            <w:hideMark/>
          </w:tcPr>
          <w:p w14:paraId="4F1EFCED"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98</w:t>
            </w:r>
          </w:p>
        </w:tc>
        <w:tc>
          <w:tcPr>
            <w:tcW w:w="1500" w:type="dxa"/>
            <w:tcBorders>
              <w:top w:val="nil"/>
              <w:left w:val="nil"/>
              <w:bottom w:val="single" w:sz="4" w:space="0" w:color="auto"/>
              <w:right w:val="single" w:sz="4" w:space="0" w:color="auto"/>
            </w:tcBorders>
            <w:shd w:val="clear" w:color="auto" w:fill="auto"/>
            <w:noWrap/>
            <w:vAlign w:val="bottom"/>
            <w:hideMark/>
          </w:tcPr>
          <w:p w14:paraId="72DA013D"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9,604</w:t>
            </w:r>
          </w:p>
        </w:tc>
        <w:tc>
          <w:tcPr>
            <w:tcW w:w="1140" w:type="dxa"/>
            <w:tcBorders>
              <w:top w:val="nil"/>
              <w:left w:val="nil"/>
              <w:bottom w:val="single" w:sz="4" w:space="0" w:color="auto"/>
              <w:right w:val="single" w:sz="4" w:space="0" w:color="auto"/>
            </w:tcBorders>
            <w:shd w:val="clear" w:color="auto" w:fill="auto"/>
            <w:noWrap/>
            <w:vAlign w:val="bottom"/>
            <w:hideMark/>
          </w:tcPr>
          <w:p w14:paraId="306E65A4"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98</w:t>
            </w:r>
          </w:p>
        </w:tc>
        <w:tc>
          <w:tcPr>
            <w:tcW w:w="1660" w:type="dxa"/>
            <w:tcBorders>
              <w:top w:val="nil"/>
              <w:left w:val="nil"/>
              <w:bottom w:val="single" w:sz="4" w:space="0" w:color="auto"/>
              <w:right w:val="single" w:sz="4" w:space="0" w:color="auto"/>
            </w:tcBorders>
            <w:shd w:val="clear" w:color="auto" w:fill="auto"/>
            <w:noWrap/>
            <w:vAlign w:val="bottom"/>
            <w:hideMark/>
          </w:tcPr>
          <w:p w14:paraId="163E0E6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6.78%</w:t>
            </w:r>
          </w:p>
        </w:tc>
      </w:tr>
      <w:tr w:rsidR="00B76F07" w:rsidRPr="00B76F07" w14:paraId="64A48900"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07E949"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2018</w:t>
            </w:r>
          </w:p>
        </w:tc>
        <w:tc>
          <w:tcPr>
            <w:tcW w:w="1582" w:type="dxa"/>
            <w:tcBorders>
              <w:top w:val="nil"/>
              <w:left w:val="nil"/>
              <w:bottom w:val="single" w:sz="4" w:space="0" w:color="auto"/>
              <w:right w:val="single" w:sz="4" w:space="0" w:color="auto"/>
            </w:tcBorders>
            <w:shd w:val="clear" w:color="auto" w:fill="auto"/>
            <w:noWrap/>
            <w:vAlign w:val="bottom"/>
            <w:hideMark/>
          </w:tcPr>
          <w:p w14:paraId="218D604D"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1,387</w:t>
            </w:r>
          </w:p>
        </w:tc>
        <w:tc>
          <w:tcPr>
            <w:tcW w:w="1180" w:type="dxa"/>
            <w:tcBorders>
              <w:top w:val="nil"/>
              <w:left w:val="nil"/>
              <w:bottom w:val="single" w:sz="4" w:space="0" w:color="auto"/>
              <w:right w:val="single" w:sz="4" w:space="0" w:color="auto"/>
            </w:tcBorders>
            <w:shd w:val="clear" w:color="auto" w:fill="auto"/>
            <w:noWrap/>
            <w:vAlign w:val="bottom"/>
            <w:hideMark/>
          </w:tcPr>
          <w:p w14:paraId="47B42817"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1,445</w:t>
            </w:r>
          </w:p>
        </w:tc>
        <w:tc>
          <w:tcPr>
            <w:tcW w:w="989" w:type="dxa"/>
            <w:tcBorders>
              <w:top w:val="nil"/>
              <w:left w:val="nil"/>
              <w:bottom w:val="single" w:sz="4" w:space="0" w:color="auto"/>
              <w:right w:val="single" w:sz="4" w:space="0" w:color="auto"/>
            </w:tcBorders>
            <w:shd w:val="clear" w:color="auto" w:fill="auto"/>
            <w:noWrap/>
            <w:vAlign w:val="bottom"/>
            <w:hideMark/>
          </w:tcPr>
          <w:p w14:paraId="6572C415"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58</w:t>
            </w:r>
          </w:p>
        </w:tc>
        <w:tc>
          <w:tcPr>
            <w:tcW w:w="1500" w:type="dxa"/>
            <w:tcBorders>
              <w:top w:val="nil"/>
              <w:left w:val="nil"/>
              <w:bottom w:val="single" w:sz="4" w:space="0" w:color="auto"/>
              <w:right w:val="single" w:sz="4" w:space="0" w:color="auto"/>
            </w:tcBorders>
            <w:shd w:val="clear" w:color="auto" w:fill="auto"/>
            <w:noWrap/>
            <w:vAlign w:val="bottom"/>
            <w:hideMark/>
          </w:tcPr>
          <w:p w14:paraId="7ED94FA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3,364</w:t>
            </w:r>
          </w:p>
        </w:tc>
        <w:tc>
          <w:tcPr>
            <w:tcW w:w="1140" w:type="dxa"/>
            <w:tcBorders>
              <w:top w:val="nil"/>
              <w:left w:val="nil"/>
              <w:bottom w:val="single" w:sz="4" w:space="0" w:color="auto"/>
              <w:right w:val="single" w:sz="4" w:space="0" w:color="auto"/>
            </w:tcBorders>
            <w:shd w:val="clear" w:color="auto" w:fill="auto"/>
            <w:noWrap/>
            <w:vAlign w:val="bottom"/>
            <w:hideMark/>
          </w:tcPr>
          <w:p w14:paraId="71D123A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58</w:t>
            </w:r>
          </w:p>
        </w:tc>
        <w:tc>
          <w:tcPr>
            <w:tcW w:w="1660" w:type="dxa"/>
            <w:tcBorders>
              <w:top w:val="nil"/>
              <w:left w:val="nil"/>
              <w:bottom w:val="single" w:sz="4" w:space="0" w:color="auto"/>
              <w:right w:val="single" w:sz="4" w:space="0" w:color="auto"/>
            </w:tcBorders>
            <w:shd w:val="clear" w:color="auto" w:fill="auto"/>
            <w:noWrap/>
            <w:vAlign w:val="bottom"/>
            <w:hideMark/>
          </w:tcPr>
          <w:p w14:paraId="7F51152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4.18%</w:t>
            </w:r>
          </w:p>
        </w:tc>
      </w:tr>
      <w:tr w:rsidR="00B76F07" w:rsidRPr="00B76F07" w14:paraId="0A810667" w14:textId="77777777" w:rsidTr="00B76F0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28A224"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2019</w:t>
            </w:r>
          </w:p>
        </w:tc>
        <w:tc>
          <w:tcPr>
            <w:tcW w:w="1582" w:type="dxa"/>
            <w:tcBorders>
              <w:top w:val="nil"/>
              <w:left w:val="nil"/>
              <w:bottom w:val="single" w:sz="4" w:space="0" w:color="auto"/>
              <w:right w:val="single" w:sz="4" w:space="0" w:color="auto"/>
            </w:tcBorders>
            <w:shd w:val="clear" w:color="auto" w:fill="auto"/>
            <w:noWrap/>
            <w:vAlign w:val="bottom"/>
            <w:hideMark/>
          </w:tcPr>
          <w:p w14:paraId="0CE0EA17" w14:textId="77777777" w:rsidR="00B76F07" w:rsidRPr="00B76F07" w:rsidRDefault="00B76F07" w:rsidP="00B76F07">
            <w:pPr>
              <w:spacing w:before="0" w:after="0" w:line="240" w:lineRule="auto"/>
              <w:jc w:val="right"/>
              <w:rPr>
                <w:rFonts w:ascii="Arial" w:eastAsia="Times New Roman" w:hAnsi="Arial" w:cs="Arial"/>
                <w:color w:val="000000"/>
                <w:lang w:eastAsia="en-GB"/>
              </w:rPr>
            </w:pPr>
            <w:r w:rsidRPr="00B76F07">
              <w:rPr>
                <w:rFonts w:ascii="Arial" w:eastAsia="Times New Roman" w:hAnsi="Arial" w:cs="Arial"/>
                <w:color w:val="000000"/>
                <w:lang w:eastAsia="en-GB"/>
              </w:rPr>
              <w:t>1,295</w:t>
            </w:r>
          </w:p>
        </w:tc>
        <w:tc>
          <w:tcPr>
            <w:tcW w:w="1180" w:type="dxa"/>
            <w:tcBorders>
              <w:top w:val="nil"/>
              <w:left w:val="nil"/>
              <w:bottom w:val="nil"/>
              <w:right w:val="single" w:sz="4" w:space="0" w:color="auto"/>
            </w:tcBorders>
            <w:shd w:val="clear" w:color="auto" w:fill="auto"/>
            <w:noWrap/>
            <w:vAlign w:val="bottom"/>
            <w:hideMark/>
          </w:tcPr>
          <w:p w14:paraId="2B8131E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1,387</w:t>
            </w:r>
          </w:p>
        </w:tc>
        <w:tc>
          <w:tcPr>
            <w:tcW w:w="989" w:type="dxa"/>
            <w:tcBorders>
              <w:top w:val="nil"/>
              <w:left w:val="nil"/>
              <w:bottom w:val="nil"/>
              <w:right w:val="single" w:sz="4" w:space="0" w:color="auto"/>
            </w:tcBorders>
            <w:shd w:val="clear" w:color="auto" w:fill="auto"/>
            <w:noWrap/>
            <w:vAlign w:val="bottom"/>
            <w:hideMark/>
          </w:tcPr>
          <w:p w14:paraId="166316B9"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92</w:t>
            </w:r>
          </w:p>
        </w:tc>
        <w:tc>
          <w:tcPr>
            <w:tcW w:w="1500" w:type="dxa"/>
            <w:tcBorders>
              <w:top w:val="nil"/>
              <w:left w:val="nil"/>
              <w:bottom w:val="single" w:sz="4" w:space="0" w:color="auto"/>
              <w:right w:val="single" w:sz="4" w:space="0" w:color="auto"/>
            </w:tcBorders>
            <w:shd w:val="clear" w:color="auto" w:fill="auto"/>
            <w:noWrap/>
            <w:vAlign w:val="bottom"/>
            <w:hideMark/>
          </w:tcPr>
          <w:p w14:paraId="726B8175"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8,464</w:t>
            </w:r>
          </w:p>
        </w:tc>
        <w:tc>
          <w:tcPr>
            <w:tcW w:w="1140" w:type="dxa"/>
            <w:tcBorders>
              <w:top w:val="nil"/>
              <w:left w:val="nil"/>
              <w:bottom w:val="single" w:sz="4" w:space="0" w:color="auto"/>
              <w:right w:val="single" w:sz="4" w:space="0" w:color="auto"/>
            </w:tcBorders>
            <w:shd w:val="clear" w:color="auto" w:fill="auto"/>
            <w:noWrap/>
            <w:vAlign w:val="bottom"/>
            <w:hideMark/>
          </w:tcPr>
          <w:p w14:paraId="215265E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92</w:t>
            </w:r>
          </w:p>
        </w:tc>
        <w:tc>
          <w:tcPr>
            <w:tcW w:w="1660" w:type="dxa"/>
            <w:tcBorders>
              <w:top w:val="nil"/>
              <w:left w:val="nil"/>
              <w:bottom w:val="single" w:sz="4" w:space="0" w:color="auto"/>
              <w:right w:val="single" w:sz="4" w:space="0" w:color="auto"/>
            </w:tcBorders>
            <w:shd w:val="clear" w:color="auto" w:fill="auto"/>
            <w:noWrap/>
            <w:vAlign w:val="bottom"/>
            <w:hideMark/>
          </w:tcPr>
          <w:p w14:paraId="711D422F"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7.10%</w:t>
            </w:r>
          </w:p>
        </w:tc>
      </w:tr>
      <w:tr w:rsidR="00B76F07" w:rsidRPr="00B76F07" w14:paraId="462938C8" w14:textId="77777777" w:rsidTr="00B76F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DF64AE" w14:textId="77777777" w:rsidR="00B76F07" w:rsidRPr="00B76F07" w:rsidRDefault="00B76F07" w:rsidP="00B76F07">
            <w:pPr>
              <w:spacing w:before="0" w:after="0" w:line="240" w:lineRule="auto"/>
              <w:rPr>
                <w:rFonts w:ascii="Arial" w:eastAsia="Times New Roman" w:hAnsi="Arial" w:cs="Arial"/>
                <w:color w:val="000000"/>
                <w:lang w:eastAsia="en-GB"/>
              </w:rPr>
            </w:pPr>
            <w:r w:rsidRPr="00B76F07">
              <w:rPr>
                <w:rFonts w:ascii="Arial" w:eastAsia="Times New Roman" w:hAnsi="Arial" w:cs="Arial"/>
                <w:color w:val="000000"/>
                <w:lang w:eastAsia="en-GB"/>
              </w:rPr>
              <w:t>2020</w:t>
            </w:r>
          </w:p>
        </w:tc>
        <w:tc>
          <w:tcPr>
            <w:tcW w:w="1582" w:type="dxa"/>
            <w:tcBorders>
              <w:top w:val="nil"/>
              <w:left w:val="nil"/>
              <w:bottom w:val="single" w:sz="4" w:space="0" w:color="auto"/>
              <w:right w:val="nil"/>
            </w:tcBorders>
            <w:shd w:val="clear" w:color="000000" w:fill="BFBFBF"/>
            <w:noWrap/>
            <w:vAlign w:val="bottom"/>
            <w:hideMark/>
          </w:tcPr>
          <w:p w14:paraId="1F2610B9" w14:textId="77777777" w:rsidR="00B76F07" w:rsidRPr="00B76F07" w:rsidRDefault="00B76F07" w:rsidP="00B76F07">
            <w:pPr>
              <w:spacing w:before="0" w:after="0" w:line="240" w:lineRule="auto"/>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 </w:t>
            </w:r>
          </w:p>
        </w:tc>
        <w:tc>
          <w:tcPr>
            <w:tcW w:w="118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25C54D0"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1,295</w:t>
            </w:r>
          </w:p>
        </w:tc>
        <w:tc>
          <w:tcPr>
            <w:tcW w:w="989" w:type="dxa"/>
            <w:tcBorders>
              <w:top w:val="single" w:sz="4" w:space="0" w:color="auto"/>
              <w:left w:val="nil"/>
              <w:bottom w:val="single" w:sz="4" w:space="0" w:color="auto"/>
              <w:right w:val="single" w:sz="4" w:space="0" w:color="auto"/>
            </w:tcBorders>
            <w:shd w:val="clear" w:color="000000" w:fill="BFBFBF"/>
            <w:noWrap/>
            <w:vAlign w:val="bottom"/>
            <w:hideMark/>
          </w:tcPr>
          <w:p w14:paraId="7B2E6D9A" w14:textId="77777777" w:rsidR="00B76F07" w:rsidRPr="00B76F07" w:rsidRDefault="00B76F07" w:rsidP="00B76F07">
            <w:pPr>
              <w:spacing w:before="0" w:after="0" w:line="240" w:lineRule="auto"/>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 </w:t>
            </w:r>
          </w:p>
        </w:tc>
        <w:tc>
          <w:tcPr>
            <w:tcW w:w="1500" w:type="dxa"/>
            <w:tcBorders>
              <w:top w:val="nil"/>
              <w:left w:val="nil"/>
              <w:bottom w:val="nil"/>
              <w:right w:val="nil"/>
            </w:tcBorders>
            <w:shd w:val="clear" w:color="000000" w:fill="E2EFDA"/>
            <w:noWrap/>
            <w:vAlign w:val="bottom"/>
            <w:hideMark/>
          </w:tcPr>
          <w:p w14:paraId="3F2F9612"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13,673</w:t>
            </w:r>
          </w:p>
        </w:tc>
        <w:tc>
          <w:tcPr>
            <w:tcW w:w="1140" w:type="dxa"/>
            <w:tcBorders>
              <w:top w:val="nil"/>
              <w:left w:val="single" w:sz="4" w:space="0" w:color="auto"/>
              <w:bottom w:val="nil"/>
              <w:right w:val="single" w:sz="4" w:space="0" w:color="auto"/>
            </w:tcBorders>
            <w:shd w:val="clear" w:color="000000" w:fill="E2EFDA"/>
            <w:noWrap/>
            <w:vAlign w:val="bottom"/>
            <w:hideMark/>
          </w:tcPr>
          <w:p w14:paraId="1F9D0463"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90</w:t>
            </w:r>
          </w:p>
        </w:tc>
        <w:tc>
          <w:tcPr>
            <w:tcW w:w="1660" w:type="dxa"/>
            <w:tcBorders>
              <w:top w:val="nil"/>
              <w:left w:val="nil"/>
              <w:bottom w:val="nil"/>
              <w:right w:val="single" w:sz="4" w:space="0" w:color="auto"/>
            </w:tcBorders>
            <w:shd w:val="clear" w:color="000000" w:fill="C6E0B4"/>
            <w:noWrap/>
            <w:vAlign w:val="bottom"/>
            <w:hideMark/>
          </w:tcPr>
          <w:p w14:paraId="65BE0741"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r w:rsidRPr="00B76F07">
              <w:rPr>
                <w:rFonts w:ascii="Calibri" w:eastAsia="Times New Roman" w:hAnsi="Calibri" w:cs="Calibri"/>
                <w:color w:val="000000"/>
                <w:sz w:val="22"/>
                <w:szCs w:val="22"/>
                <w:lang w:eastAsia="en-GB"/>
              </w:rPr>
              <w:t>7.01%</w:t>
            </w:r>
          </w:p>
        </w:tc>
      </w:tr>
      <w:tr w:rsidR="00B76F07" w:rsidRPr="00B76F07" w14:paraId="2572CF22" w14:textId="77777777" w:rsidTr="00B76F07">
        <w:trPr>
          <w:trHeight w:val="315"/>
        </w:trPr>
        <w:tc>
          <w:tcPr>
            <w:tcW w:w="960" w:type="dxa"/>
            <w:tcBorders>
              <w:top w:val="nil"/>
              <w:left w:val="nil"/>
              <w:bottom w:val="nil"/>
              <w:right w:val="nil"/>
            </w:tcBorders>
            <w:shd w:val="clear" w:color="auto" w:fill="auto"/>
            <w:noWrap/>
            <w:vAlign w:val="bottom"/>
            <w:hideMark/>
          </w:tcPr>
          <w:p w14:paraId="36742746" w14:textId="77777777" w:rsidR="00B76F07" w:rsidRPr="00B76F07" w:rsidRDefault="00B76F07" w:rsidP="00B76F07">
            <w:pPr>
              <w:spacing w:before="0" w:after="0" w:line="240" w:lineRule="auto"/>
              <w:jc w:val="right"/>
              <w:rPr>
                <w:rFonts w:ascii="Calibri" w:eastAsia="Times New Roman" w:hAnsi="Calibri" w:cs="Calibri"/>
                <w:color w:val="000000"/>
                <w:sz w:val="22"/>
                <w:szCs w:val="22"/>
                <w:lang w:eastAsia="en-GB"/>
              </w:rPr>
            </w:pPr>
          </w:p>
        </w:tc>
        <w:tc>
          <w:tcPr>
            <w:tcW w:w="1582" w:type="dxa"/>
            <w:tcBorders>
              <w:top w:val="nil"/>
              <w:left w:val="nil"/>
              <w:bottom w:val="nil"/>
              <w:right w:val="nil"/>
            </w:tcBorders>
            <w:shd w:val="clear" w:color="auto" w:fill="auto"/>
            <w:noWrap/>
            <w:vAlign w:val="bottom"/>
            <w:hideMark/>
          </w:tcPr>
          <w:p w14:paraId="2113815F" w14:textId="77777777" w:rsidR="00B76F07" w:rsidRPr="00B76F07" w:rsidRDefault="00B76F07" w:rsidP="00B76F07">
            <w:pPr>
              <w:spacing w:before="0" w:after="0" w:line="240" w:lineRule="auto"/>
              <w:rPr>
                <w:rFonts w:ascii="Times New Roman" w:eastAsia="Times New Roman" w:hAnsi="Times New Roman" w:cs="Times New Roman"/>
                <w:lang w:eastAsia="en-GB"/>
              </w:rPr>
            </w:pPr>
          </w:p>
        </w:tc>
        <w:tc>
          <w:tcPr>
            <w:tcW w:w="1180" w:type="dxa"/>
            <w:tcBorders>
              <w:top w:val="nil"/>
              <w:left w:val="nil"/>
              <w:bottom w:val="nil"/>
              <w:right w:val="nil"/>
            </w:tcBorders>
            <w:shd w:val="clear" w:color="auto" w:fill="auto"/>
            <w:noWrap/>
            <w:vAlign w:val="bottom"/>
            <w:hideMark/>
          </w:tcPr>
          <w:p w14:paraId="0456E44B" w14:textId="77777777" w:rsidR="00B76F07" w:rsidRPr="00B76F07" w:rsidRDefault="00B76F07" w:rsidP="00B76F07">
            <w:pPr>
              <w:spacing w:before="0" w:after="0" w:line="240" w:lineRule="auto"/>
              <w:rPr>
                <w:rFonts w:ascii="Times New Roman" w:eastAsia="Times New Roman" w:hAnsi="Times New Roman" w:cs="Times New Roman"/>
                <w:lang w:eastAsia="en-GB"/>
              </w:rPr>
            </w:pPr>
          </w:p>
        </w:tc>
        <w:tc>
          <w:tcPr>
            <w:tcW w:w="989" w:type="dxa"/>
            <w:tcBorders>
              <w:top w:val="nil"/>
              <w:left w:val="nil"/>
              <w:bottom w:val="nil"/>
              <w:right w:val="nil"/>
            </w:tcBorders>
            <w:shd w:val="clear" w:color="auto" w:fill="auto"/>
            <w:noWrap/>
            <w:vAlign w:val="bottom"/>
            <w:hideMark/>
          </w:tcPr>
          <w:p w14:paraId="1480CF5D" w14:textId="77777777" w:rsidR="00B76F07" w:rsidRPr="00B76F07" w:rsidRDefault="00B76F07" w:rsidP="00B76F07">
            <w:pPr>
              <w:spacing w:before="0" w:after="0" w:line="240" w:lineRule="auto"/>
              <w:rPr>
                <w:rFonts w:ascii="Times New Roman" w:eastAsia="Times New Roman" w:hAnsi="Times New Roman" w:cs="Times New Roman"/>
                <w:lang w:eastAsia="en-GB"/>
              </w:rPr>
            </w:pPr>
          </w:p>
        </w:tc>
        <w:tc>
          <w:tcPr>
            <w:tcW w:w="15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9FEC84"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MSE</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14:paraId="0E41539B"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MAD</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14:paraId="7B311801" w14:textId="77777777" w:rsidR="00B76F07" w:rsidRPr="00B76F07" w:rsidRDefault="00B76F07" w:rsidP="00B76F07">
            <w:pPr>
              <w:spacing w:before="0" w:after="0" w:line="240" w:lineRule="auto"/>
              <w:jc w:val="center"/>
              <w:rPr>
                <w:rFonts w:ascii="Calibri" w:eastAsia="Times New Roman" w:hAnsi="Calibri" w:cs="Calibri"/>
                <w:b/>
                <w:bCs/>
                <w:i/>
                <w:iCs/>
                <w:color w:val="000000"/>
                <w:sz w:val="22"/>
                <w:szCs w:val="22"/>
                <w:lang w:eastAsia="en-GB"/>
              </w:rPr>
            </w:pPr>
            <w:r w:rsidRPr="00B76F07">
              <w:rPr>
                <w:rFonts w:ascii="Calibri" w:eastAsia="Times New Roman" w:hAnsi="Calibri" w:cs="Calibri"/>
                <w:b/>
                <w:bCs/>
                <w:i/>
                <w:iCs/>
                <w:color w:val="000000"/>
                <w:sz w:val="22"/>
                <w:szCs w:val="22"/>
                <w:lang w:eastAsia="en-GB"/>
              </w:rPr>
              <w:t>MAPE</w:t>
            </w:r>
          </w:p>
        </w:tc>
      </w:tr>
    </w:tbl>
    <w:p w14:paraId="2D472114" w14:textId="438AB99B" w:rsidR="004F1184" w:rsidRDefault="00B2405C" w:rsidP="00C24B52">
      <w:r>
        <w:t>In the table above</w:t>
      </w:r>
      <w:r w:rsidR="00B76F07">
        <w:t xml:space="preserve"> you can see the</w:t>
      </w:r>
      <w:r>
        <w:t xml:space="preserve"> forecast number of neonates in</w:t>
      </w:r>
      <w:r w:rsidR="00B76F07">
        <w:t xml:space="preserve"> </w:t>
      </w:r>
      <w:r>
        <w:t>i</w:t>
      </w:r>
      <w:r w:rsidR="00B76F07">
        <w:t xml:space="preserve">ntensive </w:t>
      </w:r>
      <w:r>
        <w:t>critical c</w:t>
      </w:r>
      <w:r w:rsidR="00B76F07">
        <w:t xml:space="preserve">are </w:t>
      </w:r>
      <w:r>
        <w:t>for 2020 highlighted in yellow. This forecast was determined using the Naïve method, whi</w:t>
      </w:r>
      <w:r w:rsidR="00144B19">
        <w:t xml:space="preserve">ch is comprised of simply using the previous actual value for the future forecast. </w:t>
      </w:r>
    </w:p>
    <w:p w14:paraId="3BFF500B" w14:textId="65765D9E" w:rsidR="00623DD5" w:rsidRPr="00623DD5" w:rsidRDefault="00623DD5" w:rsidP="00C24B52">
      <w:pPr>
        <w:rPr>
          <w:i/>
          <w:iCs/>
        </w:rPr>
      </w:pPr>
      <w:r>
        <w:t xml:space="preserve">Algebraic </w:t>
      </w:r>
      <w:r w:rsidR="00F05835">
        <w:t>formula used for forecast</w:t>
      </w:r>
      <w:r>
        <w:t xml:space="preserve">: </w:t>
      </w:r>
      <w:r w:rsidRPr="00623DD5">
        <w:rPr>
          <w:b/>
          <w:bCs/>
        </w:rPr>
        <w:t>F</w:t>
      </w:r>
      <w:r w:rsidRPr="00623DD5">
        <w:rPr>
          <w:b/>
          <w:bCs/>
          <w:vertAlign w:val="subscript"/>
        </w:rPr>
        <w:t>t</w:t>
      </w:r>
      <w:r w:rsidRPr="00623DD5">
        <w:rPr>
          <w:b/>
          <w:bCs/>
        </w:rPr>
        <w:t xml:space="preserve"> = A</w:t>
      </w:r>
      <w:r w:rsidRPr="00623DD5">
        <w:rPr>
          <w:b/>
          <w:bCs/>
          <w:vertAlign w:val="subscript"/>
        </w:rPr>
        <w:t>t-1</w:t>
      </w:r>
    </w:p>
    <w:p w14:paraId="5E9360F2" w14:textId="77777777" w:rsidR="00144B19" w:rsidRDefault="00144B19">
      <w:r>
        <w:br w:type="page"/>
      </w:r>
    </w:p>
    <w:p w14:paraId="34F00118" w14:textId="612E305D" w:rsidR="00500AEA" w:rsidRDefault="00144B19" w:rsidP="00130D86">
      <w:pPr>
        <w:pStyle w:val="Heading2"/>
        <w:numPr>
          <w:ilvl w:val="0"/>
          <w:numId w:val="3"/>
        </w:numPr>
      </w:pPr>
      <w:r>
        <w:lastRenderedPageBreak/>
        <w:t>Moving Average (4) Method</w:t>
      </w:r>
    </w:p>
    <w:p w14:paraId="0194522B" w14:textId="57FF190E" w:rsidR="00144B19" w:rsidRDefault="00144B19" w:rsidP="00500AEA">
      <w:r>
        <w:rPr>
          <w:noProof/>
        </w:rPr>
        <w:drawing>
          <wp:inline distT="0" distB="0" distL="0" distR="0" wp14:anchorId="7793573D" wp14:editId="280695FC">
            <wp:extent cx="5734050" cy="3533775"/>
            <wp:effectExtent l="0" t="0" r="0" b="9525"/>
            <wp:docPr id="4" name="Chart 4">
              <a:extLst xmlns:a="http://schemas.openxmlformats.org/drawingml/2006/main">
                <a:ext uri="{FF2B5EF4-FFF2-40B4-BE49-F238E27FC236}">
                  <a16:creationId xmlns:a16="http://schemas.microsoft.com/office/drawing/2014/main" id="{B2EB1FD4-C732-4013-ABD3-B6DD416917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W w:w="9027" w:type="dxa"/>
        <w:tblLook w:val="04A0" w:firstRow="1" w:lastRow="0" w:firstColumn="1" w:lastColumn="0" w:noHBand="0" w:noVBand="1"/>
      </w:tblPr>
      <w:tblGrid>
        <w:gridCol w:w="960"/>
        <w:gridCol w:w="1582"/>
        <w:gridCol w:w="1180"/>
        <w:gridCol w:w="989"/>
        <w:gridCol w:w="1516"/>
        <w:gridCol w:w="1140"/>
        <w:gridCol w:w="1660"/>
      </w:tblGrid>
      <w:tr w:rsidR="0090050D" w:rsidRPr="0090050D" w14:paraId="374B7A86" w14:textId="77777777" w:rsidTr="000D24C4">
        <w:trPr>
          <w:trHeight w:val="6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CF686B" w14:textId="77777777" w:rsidR="0090050D" w:rsidRPr="0090050D" w:rsidRDefault="0090050D" w:rsidP="0090050D">
            <w:pPr>
              <w:spacing w:before="0" w:after="0" w:line="240" w:lineRule="auto"/>
              <w:jc w:val="center"/>
              <w:rPr>
                <w:rFonts w:ascii="Arial" w:eastAsia="Times New Roman" w:hAnsi="Arial" w:cs="Arial"/>
                <w:b/>
                <w:bCs/>
                <w:i/>
                <w:iCs/>
                <w:color w:val="000000"/>
                <w:lang w:eastAsia="en-GB"/>
              </w:rPr>
            </w:pPr>
            <w:r w:rsidRPr="0090050D">
              <w:rPr>
                <w:rFonts w:ascii="Arial" w:eastAsia="Times New Roman" w:hAnsi="Arial" w:cs="Arial"/>
                <w:b/>
                <w:bCs/>
                <w:i/>
                <w:iCs/>
                <w:color w:val="000000"/>
                <w:lang w:eastAsia="en-GB"/>
              </w:rPr>
              <w:t>Year</w:t>
            </w:r>
          </w:p>
        </w:tc>
        <w:tc>
          <w:tcPr>
            <w:tcW w:w="1582" w:type="dxa"/>
            <w:tcBorders>
              <w:top w:val="single" w:sz="8" w:space="0" w:color="auto"/>
              <w:left w:val="nil"/>
              <w:bottom w:val="single" w:sz="8" w:space="0" w:color="auto"/>
              <w:right w:val="single" w:sz="8" w:space="0" w:color="auto"/>
            </w:tcBorders>
            <w:shd w:val="clear" w:color="000000" w:fill="FCE4D6"/>
            <w:vAlign w:val="center"/>
            <w:hideMark/>
          </w:tcPr>
          <w:p w14:paraId="3BE5DB1D" w14:textId="77777777" w:rsidR="0090050D" w:rsidRPr="0090050D" w:rsidRDefault="0090050D" w:rsidP="0090050D">
            <w:pPr>
              <w:spacing w:before="0" w:after="0" w:line="240" w:lineRule="auto"/>
              <w:jc w:val="center"/>
              <w:rPr>
                <w:rFonts w:ascii="Arial" w:eastAsia="Times New Roman" w:hAnsi="Arial" w:cs="Arial"/>
                <w:b/>
                <w:bCs/>
                <w:i/>
                <w:iCs/>
                <w:lang w:eastAsia="en-GB"/>
              </w:rPr>
            </w:pPr>
            <w:r w:rsidRPr="0090050D">
              <w:rPr>
                <w:rFonts w:ascii="Arial" w:eastAsia="Times New Roman" w:hAnsi="Arial" w:cs="Arial"/>
                <w:b/>
                <w:bCs/>
                <w:i/>
                <w:iCs/>
                <w:lang w:eastAsia="en-GB"/>
              </w:rPr>
              <w:t>Intensive Care (Actual)</w:t>
            </w:r>
          </w:p>
        </w:tc>
        <w:tc>
          <w:tcPr>
            <w:tcW w:w="1180" w:type="dxa"/>
            <w:tcBorders>
              <w:top w:val="single" w:sz="8" w:space="0" w:color="auto"/>
              <w:left w:val="nil"/>
              <w:bottom w:val="single" w:sz="8" w:space="0" w:color="auto"/>
              <w:right w:val="single" w:sz="8" w:space="0" w:color="auto"/>
            </w:tcBorders>
            <w:shd w:val="clear" w:color="auto" w:fill="auto"/>
            <w:vAlign w:val="center"/>
            <w:hideMark/>
          </w:tcPr>
          <w:p w14:paraId="7C13C651"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MA(4) (Forecast)</w:t>
            </w:r>
          </w:p>
        </w:tc>
        <w:tc>
          <w:tcPr>
            <w:tcW w:w="989" w:type="dxa"/>
            <w:tcBorders>
              <w:top w:val="single" w:sz="8" w:space="0" w:color="auto"/>
              <w:left w:val="nil"/>
              <w:bottom w:val="single" w:sz="8" w:space="0" w:color="auto"/>
              <w:right w:val="single" w:sz="8" w:space="0" w:color="auto"/>
            </w:tcBorders>
            <w:shd w:val="clear" w:color="auto" w:fill="auto"/>
            <w:vAlign w:val="center"/>
            <w:hideMark/>
          </w:tcPr>
          <w:p w14:paraId="1DAC0904"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Forecast Error</w:t>
            </w:r>
          </w:p>
        </w:tc>
        <w:tc>
          <w:tcPr>
            <w:tcW w:w="1516" w:type="dxa"/>
            <w:tcBorders>
              <w:top w:val="single" w:sz="8" w:space="0" w:color="auto"/>
              <w:left w:val="nil"/>
              <w:bottom w:val="single" w:sz="8" w:space="0" w:color="auto"/>
              <w:right w:val="single" w:sz="8" w:space="0" w:color="auto"/>
            </w:tcBorders>
            <w:shd w:val="clear" w:color="auto" w:fill="auto"/>
            <w:vAlign w:val="center"/>
            <w:hideMark/>
          </w:tcPr>
          <w:p w14:paraId="6BE28E08"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Squared Forecast Error</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6D6FAFDB"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|Forecast Error|</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70BA5493"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|Forecast Error / Actual |</w:t>
            </w:r>
          </w:p>
        </w:tc>
      </w:tr>
      <w:tr w:rsidR="0090050D" w:rsidRPr="0090050D" w14:paraId="5F2F334A"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A8288A"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2008</w:t>
            </w:r>
          </w:p>
        </w:tc>
        <w:tc>
          <w:tcPr>
            <w:tcW w:w="1582" w:type="dxa"/>
            <w:tcBorders>
              <w:top w:val="nil"/>
              <w:left w:val="nil"/>
              <w:bottom w:val="single" w:sz="4" w:space="0" w:color="auto"/>
              <w:right w:val="single" w:sz="4" w:space="0" w:color="auto"/>
            </w:tcBorders>
            <w:shd w:val="clear" w:color="auto" w:fill="auto"/>
            <w:noWrap/>
            <w:vAlign w:val="bottom"/>
            <w:hideMark/>
          </w:tcPr>
          <w:p w14:paraId="7F28295E"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830</w:t>
            </w:r>
          </w:p>
        </w:tc>
        <w:tc>
          <w:tcPr>
            <w:tcW w:w="1180" w:type="dxa"/>
            <w:tcBorders>
              <w:top w:val="nil"/>
              <w:left w:val="nil"/>
              <w:bottom w:val="single" w:sz="4" w:space="0" w:color="auto"/>
              <w:right w:val="single" w:sz="4" w:space="0" w:color="auto"/>
            </w:tcBorders>
            <w:shd w:val="clear" w:color="000000" w:fill="BFBFBF"/>
            <w:noWrap/>
            <w:vAlign w:val="bottom"/>
            <w:hideMark/>
          </w:tcPr>
          <w:p w14:paraId="42C8094A"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0F192564"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516" w:type="dxa"/>
            <w:tcBorders>
              <w:top w:val="nil"/>
              <w:left w:val="nil"/>
              <w:bottom w:val="single" w:sz="4" w:space="0" w:color="auto"/>
              <w:right w:val="single" w:sz="4" w:space="0" w:color="auto"/>
            </w:tcBorders>
            <w:shd w:val="clear" w:color="000000" w:fill="BFBFBF"/>
            <w:noWrap/>
            <w:vAlign w:val="bottom"/>
            <w:hideMark/>
          </w:tcPr>
          <w:p w14:paraId="52BC2812"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175A23F7"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78228402"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r>
      <w:tr w:rsidR="0090050D" w:rsidRPr="0090050D" w14:paraId="074DB7D3"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F93BF"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2009</w:t>
            </w:r>
          </w:p>
        </w:tc>
        <w:tc>
          <w:tcPr>
            <w:tcW w:w="1582" w:type="dxa"/>
            <w:tcBorders>
              <w:top w:val="nil"/>
              <w:left w:val="nil"/>
              <w:bottom w:val="single" w:sz="4" w:space="0" w:color="auto"/>
              <w:right w:val="single" w:sz="4" w:space="0" w:color="auto"/>
            </w:tcBorders>
            <w:shd w:val="clear" w:color="auto" w:fill="auto"/>
            <w:noWrap/>
            <w:vAlign w:val="bottom"/>
            <w:hideMark/>
          </w:tcPr>
          <w:p w14:paraId="2663D583"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858</w:t>
            </w:r>
          </w:p>
        </w:tc>
        <w:tc>
          <w:tcPr>
            <w:tcW w:w="1180" w:type="dxa"/>
            <w:tcBorders>
              <w:top w:val="nil"/>
              <w:left w:val="nil"/>
              <w:bottom w:val="single" w:sz="4" w:space="0" w:color="auto"/>
              <w:right w:val="single" w:sz="4" w:space="0" w:color="auto"/>
            </w:tcBorders>
            <w:shd w:val="clear" w:color="000000" w:fill="BFBFBF"/>
            <w:noWrap/>
            <w:vAlign w:val="bottom"/>
            <w:hideMark/>
          </w:tcPr>
          <w:p w14:paraId="5F02D53C"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0ABB460D"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516" w:type="dxa"/>
            <w:tcBorders>
              <w:top w:val="nil"/>
              <w:left w:val="nil"/>
              <w:bottom w:val="single" w:sz="4" w:space="0" w:color="auto"/>
              <w:right w:val="single" w:sz="4" w:space="0" w:color="auto"/>
            </w:tcBorders>
            <w:shd w:val="clear" w:color="000000" w:fill="BFBFBF"/>
            <w:noWrap/>
            <w:vAlign w:val="bottom"/>
            <w:hideMark/>
          </w:tcPr>
          <w:p w14:paraId="4D7B1FBD"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077D6649"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70C9C314"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r>
      <w:tr w:rsidR="0090050D" w:rsidRPr="0090050D" w14:paraId="74601C6D"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1E04F"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2010</w:t>
            </w:r>
          </w:p>
        </w:tc>
        <w:tc>
          <w:tcPr>
            <w:tcW w:w="1582" w:type="dxa"/>
            <w:tcBorders>
              <w:top w:val="nil"/>
              <w:left w:val="nil"/>
              <w:bottom w:val="single" w:sz="4" w:space="0" w:color="auto"/>
              <w:right w:val="single" w:sz="4" w:space="0" w:color="auto"/>
            </w:tcBorders>
            <w:shd w:val="clear" w:color="auto" w:fill="auto"/>
            <w:noWrap/>
            <w:vAlign w:val="bottom"/>
            <w:hideMark/>
          </w:tcPr>
          <w:p w14:paraId="36571B8E"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910</w:t>
            </w:r>
          </w:p>
        </w:tc>
        <w:tc>
          <w:tcPr>
            <w:tcW w:w="1180" w:type="dxa"/>
            <w:tcBorders>
              <w:top w:val="nil"/>
              <w:left w:val="nil"/>
              <w:bottom w:val="single" w:sz="4" w:space="0" w:color="auto"/>
              <w:right w:val="single" w:sz="4" w:space="0" w:color="auto"/>
            </w:tcBorders>
            <w:shd w:val="clear" w:color="000000" w:fill="BFBFBF"/>
            <w:noWrap/>
            <w:vAlign w:val="bottom"/>
            <w:hideMark/>
          </w:tcPr>
          <w:p w14:paraId="46C8DCCB"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22CB3928"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516" w:type="dxa"/>
            <w:tcBorders>
              <w:top w:val="nil"/>
              <w:left w:val="nil"/>
              <w:bottom w:val="single" w:sz="4" w:space="0" w:color="auto"/>
              <w:right w:val="single" w:sz="4" w:space="0" w:color="auto"/>
            </w:tcBorders>
            <w:shd w:val="clear" w:color="000000" w:fill="BFBFBF"/>
            <w:noWrap/>
            <w:vAlign w:val="bottom"/>
            <w:hideMark/>
          </w:tcPr>
          <w:p w14:paraId="695C6C1A"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19AC009B"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76A00802"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r>
      <w:tr w:rsidR="0090050D" w:rsidRPr="0090050D" w14:paraId="605E165E"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2F6A6D"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2011</w:t>
            </w:r>
          </w:p>
        </w:tc>
        <w:tc>
          <w:tcPr>
            <w:tcW w:w="1582" w:type="dxa"/>
            <w:tcBorders>
              <w:top w:val="nil"/>
              <w:left w:val="nil"/>
              <w:bottom w:val="single" w:sz="4" w:space="0" w:color="auto"/>
              <w:right w:val="single" w:sz="4" w:space="0" w:color="auto"/>
            </w:tcBorders>
            <w:shd w:val="clear" w:color="auto" w:fill="auto"/>
            <w:noWrap/>
            <w:vAlign w:val="bottom"/>
            <w:hideMark/>
          </w:tcPr>
          <w:p w14:paraId="04128F93"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936</w:t>
            </w:r>
          </w:p>
        </w:tc>
        <w:tc>
          <w:tcPr>
            <w:tcW w:w="1180" w:type="dxa"/>
            <w:tcBorders>
              <w:top w:val="nil"/>
              <w:left w:val="nil"/>
              <w:bottom w:val="single" w:sz="4" w:space="0" w:color="auto"/>
              <w:right w:val="single" w:sz="4" w:space="0" w:color="auto"/>
            </w:tcBorders>
            <w:shd w:val="clear" w:color="000000" w:fill="BFBFBF"/>
            <w:noWrap/>
            <w:vAlign w:val="bottom"/>
            <w:hideMark/>
          </w:tcPr>
          <w:p w14:paraId="571AA1D0"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33BE973C"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516" w:type="dxa"/>
            <w:tcBorders>
              <w:top w:val="nil"/>
              <w:left w:val="nil"/>
              <w:bottom w:val="single" w:sz="4" w:space="0" w:color="auto"/>
              <w:right w:val="single" w:sz="4" w:space="0" w:color="auto"/>
            </w:tcBorders>
            <w:shd w:val="clear" w:color="000000" w:fill="BFBFBF"/>
            <w:noWrap/>
            <w:vAlign w:val="bottom"/>
            <w:hideMark/>
          </w:tcPr>
          <w:p w14:paraId="31BC9723"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40" w:type="dxa"/>
            <w:tcBorders>
              <w:top w:val="nil"/>
              <w:left w:val="nil"/>
              <w:bottom w:val="single" w:sz="4" w:space="0" w:color="auto"/>
              <w:right w:val="single" w:sz="4" w:space="0" w:color="auto"/>
            </w:tcBorders>
            <w:shd w:val="clear" w:color="000000" w:fill="BFBFBF"/>
            <w:noWrap/>
            <w:vAlign w:val="bottom"/>
            <w:hideMark/>
          </w:tcPr>
          <w:p w14:paraId="2AFEF85A"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000000" w:fill="BFBFBF"/>
            <w:noWrap/>
            <w:vAlign w:val="bottom"/>
            <w:hideMark/>
          </w:tcPr>
          <w:p w14:paraId="128A57FC"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r>
      <w:tr w:rsidR="0090050D" w:rsidRPr="0090050D" w14:paraId="5559BCFD"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8CFA5B"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2012</w:t>
            </w:r>
          </w:p>
        </w:tc>
        <w:tc>
          <w:tcPr>
            <w:tcW w:w="1582" w:type="dxa"/>
            <w:tcBorders>
              <w:top w:val="nil"/>
              <w:left w:val="nil"/>
              <w:bottom w:val="single" w:sz="4" w:space="0" w:color="auto"/>
              <w:right w:val="single" w:sz="4" w:space="0" w:color="auto"/>
            </w:tcBorders>
            <w:shd w:val="clear" w:color="auto" w:fill="auto"/>
            <w:noWrap/>
            <w:vAlign w:val="bottom"/>
            <w:hideMark/>
          </w:tcPr>
          <w:p w14:paraId="7F6D1F3D"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1,192</w:t>
            </w:r>
          </w:p>
        </w:tc>
        <w:tc>
          <w:tcPr>
            <w:tcW w:w="1180" w:type="dxa"/>
            <w:tcBorders>
              <w:top w:val="nil"/>
              <w:left w:val="nil"/>
              <w:bottom w:val="single" w:sz="4" w:space="0" w:color="auto"/>
              <w:right w:val="single" w:sz="4" w:space="0" w:color="auto"/>
            </w:tcBorders>
            <w:shd w:val="clear" w:color="auto" w:fill="auto"/>
            <w:noWrap/>
            <w:vAlign w:val="bottom"/>
            <w:hideMark/>
          </w:tcPr>
          <w:p w14:paraId="1854717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884</w:t>
            </w:r>
          </w:p>
        </w:tc>
        <w:tc>
          <w:tcPr>
            <w:tcW w:w="989" w:type="dxa"/>
            <w:tcBorders>
              <w:top w:val="nil"/>
              <w:left w:val="nil"/>
              <w:bottom w:val="single" w:sz="4" w:space="0" w:color="auto"/>
              <w:right w:val="single" w:sz="4" w:space="0" w:color="auto"/>
            </w:tcBorders>
            <w:shd w:val="clear" w:color="auto" w:fill="auto"/>
            <w:noWrap/>
            <w:vAlign w:val="bottom"/>
            <w:hideMark/>
          </w:tcPr>
          <w:p w14:paraId="7A923B25"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-309</w:t>
            </w:r>
          </w:p>
        </w:tc>
        <w:tc>
          <w:tcPr>
            <w:tcW w:w="1516" w:type="dxa"/>
            <w:tcBorders>
              <w:top w:val="nil"/>
              <w:left w:val="nil"/>
              <w:bottom w:val="single" w:sz="4" w:space="0" w:color="auto"/>
              <w:right w:val="single" w:sz="4" w:space="0" w:color="auto"/>
            </w:tcBorders>
            <w:shd w:val="clear" w:color="auto" w:fill="auto"/>
            <w:noWrap/>
            <w:vAlign w:val="bottom"/>
            <w:hideMark/>
          </w:tcPr>
          <w:p w14:paraId="56F3F4E0"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95,172</w:t>
            </w:r>
          </w:p>
        </w:tc>
        <w:tc>
          <w:tcPr>
            <w:tcW w:w="1140" w:type="dxa"/>
            <w:tcBorders>
              <w:top w:val="nil"/>
              <w:left w:val="nil"/>
              <w:bottom w:val="single" w:sz="4" w:space="0" w:color="auto"/>
              <w:right w:val="single" w:sz="4" w:space="0" w:color="auto"/>
            </w:tcBorders>
            <w:shd w:val="clear" w:color="auto" w:fill="auto"/>
            <w:noWrap/>
            <w:vAlign w:val="bottom"/>
            <w:hideMark/>
          </w:tcPr>
          <w:p w14:paraId="680607B8"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309</w:t>
            </w:r>
          </w:p>
        </w:tc>
        <w:tc>
          <w:tcPr>
            <w:tcW w:w="1660" w:type="dxa"/>
            <w:tcBorders>
              <w:top w:val="nil"/>
              <w:left w:val="nil"/>
              <w:bottom w:val="single" w:sz="4" w:space="0" w:color="auto"/>
              <w:right w:val="single" w:sz="4" w:space="0" w:color="auto"/>
            </w:tcBorders>
            <w:shd w:val="clear" w:color="auto" w:fill="auto"/>
            <w:noWrap/>
            <w:vAlign w:val="bottom"/>
            <w:hideMark/>
          </w:tcPr>
          <w:p w14:paraId="4A630F96"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25.88%</w:t>
            </w:r>
          </w:p>
        </w:tc>
      </w:tr>
      <w:tr w:rsidR="0090050D" w:rsidRPr="0090050D" w14:paraId="19903BB1"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B42B65"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2013</w:t>
            </w:r>
          </w:p>
        </w:tc>
        <w:tc>
          <w:tcPr>
            <w:tcW w:w="1582" w:type="dxa"/>
            <w:tcBorders>
              <w:top w:val="nil"/>
              <w:left w:val="nil"/>
              <w:bottom w:val="single" w:sz="4" w:space="0" w:color="auto"/>
              <w:right w:val="single" w:sz="4" w:space="0" w:color="auto"/>
            </w:tcBorders>
            <w:shd w:val="clear" w:color="auto" w:fill="auto"/>
            <w:noWrap/>
            <w:vAlign w:val="bottom"/>
            <w:hideMark/>
          </w:tcPr>
          <w:p w14:paraId="10F1BAB4"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1,213</w:t>
            </w:r>
          </w:p>
        </w:tc>
        <w:tc>
          <w:tcPr>
            <w:tcW w:w="1180" w:type="dxa"/>
            <w:tcBorders>
              <w:top w:val="nil"/>
              <w:left w:val="nil"/>
              <w:bottom w:val="single" w:sz="4" w:space="0" w:color="auto"/>
              <w:right w:val="single" w:sz="4" w:space="0" w:color="auto"/>
            </w:tcBorders>
            <w:shd w:val="clear" w:color="auto" w:fill="auto"/>
            <w:noWrap/>
            <w:vAlign w:val="bottom"/>
            <w:hideMark/>
          </w:tcPr>
          <w:p w14:paraId="24944C5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974</w:t>
            </w:r>
          </w:p>
        </w:tc>
        <w:tc>
          <w:tcPr>
            <w:tcW w:w="989" w:type="dxa"/>
            <w:tcBorders>
              <w:top w:val="nil"/>
              <w:left w:val="nil"/>
              <w:bottom w:val="single" w:sz="4" w:space="0" w:color="auto"/>
              <w:right w:val="single" w:sz="4" w:space="0" w:color="auto"/>
            </w:tcBorders>
            <w:shd w:val="clear" w:color="auto" w:fill="auto"/>
            <w:noWrap/>
            <w:vAlign w:val="bottom"/>
            <w:hideMark/>
          </w:tcPr>
          <w:p w14:paraId="6842050A"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-239</w:t>
            </w:r>
          </w:p>
        </w:tc>
        <w:tc>
          <w:tcPr>
            <w:tcW w:w="1516" w:type="dxa"/>
            <w:tcBorders>
              <w:top w:val="nil"/>
              <w:left w:val="nil"/>
              <w:bottom w:val="single" w:sz="4" w:space="0" w:color="auto"/>
              <w:right w:val="single" w:sz="4" w:space="0" w:color="auto"/>
            </w:tcBorders>
            <w:shd w:val="clear" w:color="auto" w:fill="auto"/>
            <w:noWrap/>
            <w:vAlign w:val="bottom"/>
            <w:hideMark/>
          </w:tcPr>
          <w:p w14:paraId="47C8437F"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57,121</w:t>
            </w:r>
          </w:p>
        </w:tc>
        <w:tc>
          <w:tcPr>
            <w:tcW w:w="1140" w:type="dxa"/>
            <w:tcBorders>
              <w:top w:val="nil"/>
              <w:left w:val="nil"/>
              <w:bottom w:val="single" w:sz="4" w:space="0" w:color="auto"/>
              <w:right w:val="single" w:sz="4" w:space="0" w:color="auto"/>
            </w:tcBorders>
            <w:shd w:val="clear" w:color="auto" w:fill="auto"/>
            <w:noWrap/>
            <w:vAlign w:val="bottom"/>
            <w:hideMark/>
          </w:tcPr>
          <w:p w14:paraId="68D24A6F"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239</w:t>
            </w:r>
          </w:p>
        </w:tc>
        <w:tc>
          <w:tcPr>
            <w:tcW w:w="1660" w:type="dxa"/>
            <w:tcBorders>
              <w:top w:val="nil"/>
              <w:left w:val="nil"/>
              <w:bottom w:val="single" w:sz="4" w:space="0" w:color="auto"/>
              <w:right w:val="single" w:sz="4" w:space="0" w:color="auto"/>
            </w:tcBorders>
            <w:shd w:val="clear" w:color="auto" w:fill="auto"/>
            <w:noWrap/>
            <w:vAlign w:val="bottom"/>
            <w:hideMark/>
          </w:tcPr>
          <w:p w14:paraId="667E625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19.70%</w:t>
            </w:r>
          </w:p>
        </w:tc>
      </w:tr>
      <w:tr w:rsidR="0090050D" w:rsidRPr="0090050D" w14:paraId="1F1DF9E2"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4EA7BA"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2014</w:t>
            </w:r>
          </w:p>
        </w:tc>
        <w:tc>
          <w:tcPr>
            <w:tcW w:w="1582" w:type="dxa"/>
            <w:tcBorders>
              <w:top w:val="nil"/>
              <w:left w:val="nil"/>
              <w:bottom w:val="single" w:sz="4" w:space="0" w:color="auto"/>
              <w:right w:val="single" w:sz="4" w:space="0" w:color="auto"/>
            </w:tcBorders>
            <w:shd w:val="clear" w:color="auto" w:fill="auto"/>
            <w:noWrap/>
            <w:vAlign w:val="bottom"/>
            <w:hideMark/>
          </w:tcPr>
          <w:p w14:paraId="5D856DC6"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1,394</w:t>
            </w:r>
          </w:p>
        </w:tc>
        <w:tc>
          <w:tcPr>
            <w:tcW w:w="1180" w:type="dxa"/>
            <w:tcBorders>
              <w:top w:val="nil"/>
              <w:left w:val="nil"/>
              <w:bottom w:val="single" w:sz="4" w:space="0" w:color="auto"/>
              <w:right w:val="single" w:sz="4" w:space="0" w:color="auto"/>
            </w:tcBorders>
            <w:shd w:val="clear" w:color="auto" w:fill="auto"/>
            <w:noWrap/>
            <w:vAlign w:val="bottom"/>
            <w:hideMark/>
          </w:tcPr>
          <w:p w14:paraId="62D131A6"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1,063</w:t>
            </w:r>
          </w:p>
        </w:tc>
        <w:tc>
          <w:tcPr>
            <w:tcW w:w="989" w:type="dxa"/>
            <w:tcBorders>
              <w:top w:val="nil"/>
              <w:left w:val="nil"/>
              <w:bottom w:val="single" w:sz="4" w:space="0" w:color="auto"/>
              <w:right w:val="single" w:sz="4" w:space="0" w:color="auto"/>
            </w:tcBorders>
            <w:shd w:val="clear" w:color="auto" w:fill="auto"/>
            <w:noWrap/>
            <w:vAlign w:val="bottom"/>
            <w:hideMark/>
          </w:tcPr>
          <w:p w14:paraId="0E6A9CA7"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-331</w:t>
            </w:r>
          </w:p>
        </w:tc>
        <w:tc>
          <w:tcPr>
            <w:tcW w:w="1516" w:type="dxa"/>
            <w:tcBorders>
              <w:top w:val="nil"/>
              <w:left w:val="nil"/>
              <w:bottom w:val="single" w:sz="4" w:space="0" w:color="auto"/>
              <w:right w:val="single" w:sz="4" w:space="0" w:color="auto"/>
            </w:tcBorders>
            <w:shd w:val="clear" w:color="auto" w:fill="auto"/>
            <w:noWrap/>
            <w:vAlign w:val="bottom"/>
            <w:hideMark/>
          </w:tcPr>
          <w:p w14:paraId="2B086300"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109,727</w:t>
            </w:r>
          </w:p>
        </w:tc>
        <w:tc>
          <w:tcPr>
            <w:tcW w:w="1140" w:type="dxa"/>
            <w:tcBorders>
              <w:top w:val="nil"/>
              <w:left w:val="nil"/>
              <w:bottom w:val="single" w:sz="4" w:space="0" w:color="auto"/>
              <w:right w:val="single" w:sz="4" w:space="0" w:color="auto"/>
            </w:tcBorders>
            <w:shd w:val="clear" w:color="auto" w:fill="auto"/>
            <w:noWrap/>
            <w:vAlign w:val="bottom"/>
            <w:hideMark/>
          </w:tcPr>
          <w:p w14:paraId="7BCAB08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331</w:t>
            </w:r>
          </w:p>
        </w:tc>
        <w:tc>
          <w:tcPr>
            <w:tcW w:w="1660" w:type="dxa"/>
            <w:tcBorders>
              <w:top w:val="nil"/>
              <w:left w:val="nil"/>
              <w:bottom w:val="single" w:sz="4" w:space="0" w:color="auto"/>
              <w:right w:val="single" w:sz="4" w:space="0" w:color="auto"/>
            </w:tcBorders>
            <w:shd w:val="clear" w:color="auto" w:fill="auto"/>
            <w:noWrap/>
            <w:vAlign w:val="bottom"/>
            <w:hideMark/>
          </w:tcPr>
          <w:p w14:paraId="29E3B185"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23.76%</w:t>
            </w:r>
          </w:p>
        </w:tc>
      </w:tr>
      <w:tr w:rsidR="0090050D" w:rsidRPr="0090050D" w14:paraId="70A1142C"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082047"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2015</w:t>
            </w:r>
          </w:p>
        </w:tc>
        <w:tc>
          <w:tcPr>
            <w:tcW w:w="1582" w:type="dxa"/>
            <w:tcBorders>
              <w:top w:val="nil"/>
              <w:left w:val="nil"/>
              <w:bottom w:val="single" w:sz="4" w:space="0" w:color="auto"/>
              <w:right w:val="single" w:sz="4" w:space="0" w:color="auto"/>
            </w:tcBorders>
            <w:shd w:val="clear" w:color="auto" w:fill="auto"/>
            <w:noWrap/>
            <w:vAlign w:val="bottom"/>
            <w:hideMark/>
          </w:tcPr>
          <w:p w14:paraId="3ECB2114"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1,555</w:t>
            </w:r>
          </w:p>
        </w:tc>
        <w:tc>
          <w:tcPr>
            <w:tcW w:w="1180" w:type="dxa"/>
            <w:tcBorders>
              <w:top w:val="nil"/>
              <w:left w:val="nil"/>
              <w:bottom w:val="single" w:sz="4" w:space="0" w:color="auto"/>
              <w:right w:val="single" w:sz="4" w:space="0" w:color="auto"/>
            </w:tcBorders>
            <w:shd w:val="clear" w:color="auto" w:fill="auto"/>
            <w:noWrap/>
            <w:vAlign w:val="bottom"/>
            <w:hideMark/>
          </w:tcPr>
          <w:p w14:paraId="11C0DB94"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1,184</w:t>
            </w:r>
          </w:p>
        </w:tc>
        <w:tc>
          <w:tcPr>
            <w:tcW w:w="989" w:type="dxa"/>
            <w:tcBorders>
              <w:top w:val="nil"/>
              <w:left w:val="nil"/>
              <w:bottom w:val="single" w:sz="4" w:space="0" w:color="auto"/>
              <w:right w:val="single" w:sz="4" w:space="0" w:color="auto"/>
            </w:tcBorders>
            <w:shd w:val="clear" w:color="auto" w:fill="auto"/>
            <w:noWrap/>
            <w:vAlign w:val="bottom"/>
            <w:hideMark/>
          </w:tcPr>
          <w:p w14:paraId="2EB4720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-371</w:t>
            </w:r>
          </w:p>
        </w:tc>
        <w:tc>
          <w:tcPr>
            <w:tcW w:w="1516" w:type="dxa"/>
            <w:tcBorders>
              <w:top w:val="nil"/>
              <w:left w:val="nil"/>
              <w:bottom w:val="single" w:sz="4" w:space="0" w:color="auto"/>
              <w:right w:val="single" w:sz="4" w:space="0" w:color="auto"/>
            </w:tcBorders>
            <w:shd w:val="clear" w:color="auto" w:fill="auto"/>
            <w:noWrap/>
            <w:vAlign w:val="bottom"/>
            <w:hideMark/>
          </w:tcPr>
          <w:p w14:paraId="5B87C917"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137,827</w:t>
            </w:r>
          </w:p>
        </w:tc>
        <w:tc>
          <w:tcPr>
            <w:tcW w:w="1140" w:type="dxa"/>
            <w:tcBorders>
              <w:top w:val="nil"/>
              <w:left w:val="nil"/>
              <w:bottom w:val="single" w:sz="4" w:space="0" w:color="auto"/>
              <w:right w:val="single" w:sz="4" w:space="0" w:color="auto"/>
            </w:tcBorders>
            <w:shd w:val="clear" w:color="auto" w:fill="auto"/>
            <w:noWrap/>
            <w:vAlign w:val="bottom"/>
            <w:hideMark/>
          </w:tcPr>
          <w:p w14:paraId="033A60EF"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371</w:t>
            </w:r>
          </w:p>
        </w:tc>
        <w:tc>
          <w:tcPr>
            <w:tcW w:w="1660" w:type="dxa"/>
            <w:tcBorders>
              <w:top w:val="nil"/>
              <w:left w:val="nil"/>
              <w:bottom w:val="single" w:sz="4" w:space="0" w:color="auto"/>
              <w:right w:val="single" w:sz="4" w:space="0" w:color="auto"/>
            </w:tcBorders>
            <w:shd w:val="clear" w:color="auto" w:fill="auto"/>
            <w:noWrap/>
            <w:vAlign w:val="bottom"/>
            <w:hideMark/>
          </w:tcPr>
          <w:p w14:paraId="71A561AD"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23.87%</w:t>
            </w:r>
          </w:p>
        </w:tc>
      </w:tr>
      <w:tr w:rsidR="0090050D" w:rsidRPr="0090050D" w14:paraId="6DB77416"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8FC328"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2016</w:t>
            </w:r>
          </w:p>
        </w:tc>
        <w:tc>
          <w:tcPr>
            <w:tcW w:w="1582" w:type="dxa"/>
            <w:tcBorders>
              <w:top w:val="nil"/>
              <w:left w:val="nil"/>
              <w:bottom w:val="single" w:sz="4" w:space="0" w:color="auto"/>
              <w:right w:val="single" w:sz="4" w:space="0" w:color="auto"/>
            </w:tcBorders>
            <w:shd w:val="clear" w:color="auto" w:fill="auto"/>
            <w:noWrap/>
            <w:vAlign w:val="bottom"/>
            <w:hideMark/>
          </w:tcPr>
          <w:p w14:paraId="1C3EDA62"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1,543</w:t>
            </w:r>
          </w:p>
        </w:tc>
        <w:tc>
          <w:tcPr>
            <w:tcW w:w="1180" w:type="dxa"/>
            <w:tcBorders>
              <w:top w:val="nil"/>
              <w:left w:val="nil"/>
              <w:bottom w:val="single" w:sz="4" w:space="0" w:color="auto"/>
              <w:right w:val="single" w:sz="4" w:space="0" w:color="auto"/>
            </w:tcBorders>
            <w:shd w:val="clear" w:color="auto" w:fill="auto"/>
            <w:noWrap/>
            <w:vAlign w:val="bottom"/>
            <w:hideMark/>
          </w:tcPr>
          <w:p w14:paraId="324C9707"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1,339</w:t>
            </w:r>
          </w:p>
        </w:tc>
        <w:tc>
          <w:tcPr>
            <w:tcW w:w="989" w:type="dxa"/>
            <w:tcBorders>
              <w:top w:val="nil"/>
              <w:left w:val="nil"/>
              <w:bottom w:val="single" w:sz="4" w:space="0" w:color="auto"/>
              <w:right w:val="single" w:sz="4" w:space="0" w:color="auto"/>
            </w:tcBorders>
            <w:shd w:val="clear" w:color="auto" w:fill="auto"/>
            <w:noWrap/>
            <w:vAlign w:val="bottom"/>
            <w:hideMark/>
          </w:tcPr>
          <w:p w14:paraId="3F4AAE93"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-205</w:t>
            </w:r>
          </w:p>
        </w:tc>
        <w:tc>
          <w:tcPr>
            <w:tcW w:w="1516" w:type="dxa"/>
            <w:tcBorders>
              <w:top w:val="nil"/>
              <w:left w:val="nil"/>
              <w:bottom w:val="single" w:sz="4" w:space="0" w:color="auto"/>
              <w:right w:val="single" w:sz="4" w:space="0" w:color="auto"/>
            </w:tcBorders>
            <w:shd w:val="clear" w:color="auto" w:fill="auto"/>
            <w:noWrap/>
            <w:vAlign w:val="bottom"/>
            <w:hideMark/>
          </w:tcPr>
          <w:p w14:paraId="2F181EBC"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41,820</w:t>
            </w:r>
          </w:p>
        </w:tc>
        <w:tc>
          <w:tcPr>
            <w:tcW w:w="1140" w:type="dxa"/>
            <w:tcBorders>
              <w:top w:val="nil"/>
              <w:left w:val="nil"/>
              <w:bottom w:val="single" w:sz="4" w:space="0" w:color="auto"/>
              <w:right w:val="single" w:sz="4" w:space="0" w:color="auto"/>
            </w:tcBorders>
            <w:shd w:val="clear" w:color="auto" w:fill="auto"/>
            <w:noWrap/>
            <w:vAlign w:val="bottom"/>
            <w:hideMark/>
          </w:tcPr>
          <w:p w14:paraId="4B5FEA43"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205</w:t>
            </w:r>
          </w:p>
        </w:tc>
        <w:tc>
          <w:tcPr>
            <w:tcW w:w="1660" w:type="dxa"/>
            <w:tcBorders>
              <w:top w:val="nil"/>
              <w:left w:val="nil"/>
              <w:bottom w:val="single" w:sz="4" w:space="0" w:color="auto"/>
              <w:right w:val="single" w:sz="4" w:space="0" w:color="auto"/>
            </w:tcBorders>
            <w:shd w:val="clear" w:color="auto" w:fill="auto"/>
            <w:noWrap/>
            <w:vAlign w:val="bottom"/>
            <w:hideMark/>
          </w:tcPr>
          <w:p w14:paraId="39AAEF9F"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13.25%</w:t>
            </w:r>
          </w:p>
        </w:tc>
      </w:tr>
      <w:tr w:rsidR="0090050D" w:rsidRPr="0090050D" w14:paraId="1ECACF96"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D5B37"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2017</w:t>
            </w:r>
          </w:p>
        </w:tc>
        <w:tc>
          <w:tcPr>
            <w:tcW w:w="1582" w:type="dxa"/>
            <w:tcBorders>
              <w:top w:val="nil"/>
              <w:left w:val="nil"/>
              <w:bottom w:val="single" w:sz="4" w:space="0" w:color="auto"/>
              <w:right w:val="single" w:sz="4" w:space="0" w:color="auto"/>
            </w:tcBorders>
            <w:shd w:val="clear" w:color="auto" w:fill="auto"/>
            <w:noWrap/>
            <w:vAlign w:val="bottom"/>
            <w:hideMark/>
          </w:tcPr>
          <w:p w14:paraId="79D1241E"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1,445</w:t>
            </w:r>
          </w:p>
        </w:tc>
        <w:tc>
          <w:tcPr>
            <w:tcW w:w="1180" w:type="dxa"/>
            <w:tcBorders>
              <w:top w:val="nil"/>
              <w:left w:val="nil"/>
              <w:bottom w:val="single" w:sz="4" w:space="0" w:color="auto"/>
              <w:right w:val="single" w:sz="4" w:space="0" w:color="auto"/>
            </w:tcBorders>
            <w:shd w:val="clear" w:color="auto" w:fill="auto"/>
            <w:noWrap/>
            <w:vAlign w:val="bottom"/>
            <w:hideMark/>
          </w:tcPr>
          <w:p w14:paraId="67639C9D"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1,426</w:t>
            </w:r>
          </w:p>
        </w:tc>
        <w:tc>
          <w:tcPr>
            <w:tcW w:w="989" w:type="dxa"/>
            <w:tcBorders>
              <w:top w:val="nil"/>
              <w:left w:val="nil"/>
              <w:bottom w:val="single" w:sz="4" w:space="0" w:color="auto"/>
              <w:right w:val="single" w:sz="4" w:space="0" w:color="auto"/>
            </w:tcBorders>
            <w:shd w:val="clear" w:color="auto" w:fill="auto"/>
            <w:noWrap/>
            <w:vAlign w:val="bottom"/>
            <w:hideMark/>
          </w:tcPr>
          <w:p w14:paraId="737C2DD7"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-19</w:t>
            </w:r>
          </w:p>
        </w:tc>
        <w:tc>
          <w:tcPr>
            <w:tcW w:w="1516" w:type="dxa"/>
            <w:tcBorders>
              <w:top w:val="nil"/>
              <w:left w:val="nil"/>
              <w:bottom w:val="single" w:sz="4" w:space="0" w:color="auto"/>
              <w:right w:val="single" w:sz="4" w:space="0" w:color="auto"/>
            </w:tcBorders>
            <w:shd w:val="clear" w:color="auto" w:fill="auto"/>
            <w:noWrap/>
            <w:vAlign w:val="bottom"/>
            <w:hideMark/>
          </w:tcPr>
          <w:p w14:paraId="7DF78624"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352</w:t>
            </w:r>
          </w:p>
        </w:tc>
        <w:tc>
          <w:tcPr>
            <w:tcW w:w="1140" w:type="dxa"/>
            <w:tcBorders>
              <w:top w:val="nil"/>
              <w:left w:val="nil"/>
              <w:bottom w:val="single" w:sz="4" w:space="0" w:color="auto"/>
              <w:right w:val="single" w:sz="4" w:space="0" w:color="auto"/>
            </w:tcBorders>
            <w:shd w:val="clear" w:color="auto" w:fill="auto"/>
            <w:noWrap/>
            <w:vAlign w:val="bottom"/>
            <w:hideMark/>
          </w:tcPr>
          <w:p w14:paraId="1BE208C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19</w:t>
            </w:r>
          </w:p>
        </w:tc>
        <w:tc>
          <w:tcPr>
            <w:tcW w:w="1660" w:type="dxa"/>
            <w:tcBorders>
              <w:top w:val="nil"/>
              <w:left w:val="nil"/>
              <w:bottom w:val="single" w:sz="4" w:space="0" w:color="auto"/>
              <w:right w:val="single" w:sz="4" w:space="0" w:color="auto"/>
            </w:tcBorders>
            <w:shd w:val="clear" w:color="auto" w:fill="auto"/>
            <w:noWrap/>
            <w:vAlign w:val="bottom"/>
            <w:hideMark/>
          </w:tcPr>
          <w:p w14:paraId="49781502"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1.30%</w:t>
            </w:r>
          </w:p>
        </w:tc>
      </w:tr>
      <w:tr w:rsidR="0090050D" w:rsidRPr="0090050D" w14:paraId="71782BE0"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A6982"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2018</w:t>
            </w:r>
          </w:p>
        </w:tc>
        <w:tc>
          <w:tcPr>
            <w:tcW w:w="1582" w:type="dxa"/>
            <w:tcBorders>
              <w:top w:val="nil"/>
              <w:left w:val="nil"/>
              <w:bottom w:val="single" w:sz="4" w:space="0" w:color="auto"/>
              <w:right w:val="single" w:sz="4" w:space="0" w:color="auto"/>
            </w:tcBorders>
            <w:shd w:val="clear" w:color="auto" w:fill="auto"/>
            <w:noWrap/>
            <w:vAlign w:val="bottom"/>
            <w:hideMark/>
          </w:tcPr>
          <w:p w14:paraId="09FE8D07"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1,387</w:t>
            </w:r>
          </w:p>
        </w:tc>
        <w:tc>
          <w:tcPr>
            <w:tcW w:w="1180" w:type="dxa"/>
            <w:tcBorders>
              <w:top w:val="nil"/>
              <w:left w:val="nil"/>
              <w:bottom w:val="single" w:sz="4" w:space="0" w:color="auto"/>
              <w:right w:val="single" w:sz="4" w:space="0" w:color="auto"/>
            </w:tcBorders>
            <w:shd w:val="clear" w:color="auto" w:fill="auto"/>
            <w:noWrap/>
            <w:vAlign w:val="bottom"/>
            <w:hideMark/>
          </w:tcPr>
          <w:p w14:paraId="0574EF22"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1,484</w:t>
            </w:r>
          </w:p>
        </w:tc>
        <w:tc>
          <w:tcPr>
            <w:tcW w:w="989" w:type="dxa"/>
            <w:tcBorders>
              <w:top w:val="nil"/>
              <w:left w:val="nil"/>
              <w:bottom w:val="single" w:sz="4" w:space="0" w:color="auto"/>
              <w:right w:val="single" w:sz="4" w:space="0" w:color="auto"/>
            </w:tcBorders>
            <w:shd w:val="clear" w:color="auto" w:fill="auto"/>
            <w:noWrap/>
            <w:vAlign w:val="bottom"/>
            <w:hideMark/>
          </w:tcPr>
          <w:p w14:paraId="7206978E"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97</w:t>
            </w:r>
          </w:p>
        </w:tc>
        <w:tc>
          <w:tcPr>
            <w:tcW w:w="1516" w:type="dxa"/>
            <w:tcBorders>
              <w:top w:val="nil"/>
              <w:left w:val="nil"/>
              <w:bottom w:val="single" w:sz="4" w:space="0" w:color="auto"/>
              <w:right w:val="single" w:sz="4" w:space="0" w:color="auto"/>
            </w:tcBorders>
            <w:shd w:val="clear" w:color="auto" w:fill="auto"/>
            <w:noWrap/>
            <w:vAlign w:val="bottom"/>
            <w:hideMark/>
          </w:tcPr>
          <w:p w14:paraId="01F1293C"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9,458</w:t>
            </w:r>
          </w:p>
        </w:tc>
        <w:tc>
          <w:tcPr>
            <w:tcW w:w="1140" w:type="dxa"/>
            <w:tcBorders>
              <w:top w:val="nil"/>
              <w:left w:val="nil"/>
              <w:bottom w:val="single" w:sz="4" w:space="0" w:color="auto"/>
              <w:right w:val="single" w:sz="4" w:space="0" w:color="auto"/>
            </w:tcBorders>
            <w:shd w:val="clear" w:color="auto" w:fill="auto"/>
            <w:noWrap/>
            <w:vAlign w:val="bottom"/>
            <w:hideMark/>
          </w:tcPr>
          <w:p w14:paraId="1BC7A603"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97</w:t>
            </w:r>
          </w:p>
        </w:tc>
        <w:tc>
          <w:tcPr>
            <w:tcW w:w="1660" w:type="dxa"/>
            <w:tcBorders>
              <w:top w:val="nil"/>
              <w:left w:val="nil"/>
              <w:bottom w:val="single" w:sz="4" w:space="0" w:color="auto"/>
              <w:right w:val="single" w:sz="4" w:space="0" w:color="auto"/>
            </w:tcBorders>
            <w:shd w:val="clear" w:color="auto" w:fill="auto"/>
            <w:noWrap/>
            <w:vAlign w:val="bottom"/>
            <w:hideMark/>
          </w:tcPr>
          <w:p w14:paraId="553871F2"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7.01%</w:t>
            </w:r>
          </w:p>
        </w:tc>
      </w:tr>
      <w:tr w:rsidR="0090050D" w:rsidRPr="0090050D" w14:paraId="535296CB" w14:textId="77777777" w:rsidTr="000D24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381DD9"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2019</w:t>
            </w:r>
          </w:p>
        </w:tc>
        <w:tc>
          <w:tcPr>
            <w:tcW w:w="1582" w:type="dxa"/>
            <w:tcBorders>
              <w:top w:val="nil"/>
              <w:left w:val="nil"/>
              <w:bottom w:val="single" w:sz="4" w:space="0" w:color="auto"/>
              <w:right w:val="single" w:sz="4" w:space="0" w:color="auto"/>
            </w:tcBorders>
            <w:shd w:val="clear" w:color="auto" w:fill="auto"/>
            <w:noWrap/>
            <w:vAlign w:val="bottom"/>
            <w:hideMark/>
          </w:tcPr>
          <w:p w14:paraId="45DDCFD8" w14:textId="77777777" w:rsidR="0090050D" w:rsidRPr="0090050D" w:rsidRDefault="0090050D" w:rsidP="0090050D">
            <w:pPr>
              <w:spacing w:before="0" w:after="0" w:line="240" w:lineRule="auto"/>
              <w:jc w:val="right"/>
              <w:rPr>
                <w:rFonts w:ascii="Arial" w:eastAsia="Times New Roman" w:hAnsi="Arial" w:cs="Arial"/>
                <w:color w:val="000000"/>
                <w:lang w:eastAsia="en-GB"/>
              </w:rPr>
            </w:pPr>
            <w:r w:rsidRPr="0090050D">
              <w:rPr>
                <w:rFonts w:ascii="Arial" w:eastAsia="Times New Roman" w:hAnsi="Arial" w:cs="Arial"/>
                <w:color w:val="000000"/>
                <w:lang w:eastAsia="en-GB"/>
              </w:rPr>
              <w:t>1,295</w:t>
            </w:r>
          </w:p>
        </w:tc>
        <w:tc>
          <w:tcPr>
            <w:tcW w:w="1180" w:type="dxa"/>
            <w:tcBorders>
              <w:top w:val="nil"/>
              <w:left w:val="nil"/>
              <w:bottom w:val="single" w:sz="4" w:space="0" w:color="auto"/>
              <w:right w:val="single" w:sz="4" w:space="0" w:color="auto"/>
            </w:tcBorders>
            <w:shd w:val="clear" w:color="auto" w:fill="auto"/>
            <w:noWrap/>
            <w:vAlign w:val="bottom"/>
            <w:hideMark/>
          </w:tcPr>
          <w:p w14:paraId="697B6C48"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1,483</w:t>
            </w:r>
          </w:p>
        </w:tc>
        <w:tc>
          <w:tcPr>
            <w:tcW w:w="989" w:type="dxa"/>
            <w:tcBorders>
              <w:top w:val="nil"/>
              <w:left w:val="nil"/>
              <w:bottom w:val="nil"/>
              <w:right w:val="single" w:sz="4" w:space="0" w:color="auto"/>
            </w:tcBorders>
            <w:shd w:val="clear" w:color="auto" w:fill="auto"/>
            <w:noWrap/>
            <w:vAlign w:val="bottom"/>
            <w:hideMark/>
          </w:tcPr>
          <w:p w14:paraId="3EF5E5B1"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188</w:t>
            </w:r>
          </w:p>
        </w:tc>
        <w:tc>
          <w:tcPr>
            <w:tcW w:w="1516" w:type="dxa"/>
            <w:tcBorders>
              <w:top w:val="nil"/>
              <w:left w:val="nil"/>
              <w:bottom w:val="single" w:sz="4" w:space="0" w:color="auto"/>
              <w:right w:val="single" w:sz="4" w:space="0" w:color="auto"/>
            </w:tcBorders>
            <w:shd w:val="clear" w:color="auto" w:fill="auto"/>
            <w:noWrap/>
            <w:vAlign w:val="bottom"/>
            <w:hideMark/>
          </w:tcPr>
          <w:p w14:paraId="7A79817A"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35,156</w:t>
            </w:r>
          </w:p>
        </w:tc>
        <w:tc>
          <w:tcPr>
            <w:tcW w:w="1140" w:type="dxa"/>
            <w:tcBorders>
              <w:top w:val="nil"/>
              <w:left w:val="nil"/>
              <w:bottom w:val="single" w:sz="4" w:space="0" w:color="auto"/>
              <w:right w:val="single" w:sz="4" w:space="0" w:color="auto"/>
            </w:tcBorders>
            <w:shd w:val="clear" w:color="auto" w:fill="auto"/>
            <w:noWrap/>
            <w:vAlign w:val="bottom"/>
            <w:hideMark/>
          </w:tcPr>
          <w:p w14:paraId="22691EC8"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188</w:t>
            </w:r>
          </w:p>
        </w:tc>
        <w:tc>
          <w:tcPr>
            <w:tcW w:w="1660" w:type="dxa"/>
            <w:tcBorders>
              <w:top w:val="nil"/>
              <w:left w:val="nil"/>
              <w:bottom w:val="single" w:sz="4" w:space="0" w:color="auto"/>
              <w:right w:val="single" w:sz="4" w:space="0" w:color="auto"/>
            </w:tcBorders>
            <w:shd w:val="clear" w:color="auto" w:fill="auto"/>
            <w:noWrap/>
            <w:vAlign w:val="bottom"/>
            <w:hideMark/>
          </w:tcPr>
          <w:p w14:paraId="35CEA311"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14.48%</w:t>
            </w:r>
          </w:p>
        </w:tc>
      </w:tr>
      <w:tr w:rsidR="0090050D" w:rsidRPr="0090050D" w14:paraId="35C62276" w14:textId="77777777" w:rsidTr="000D24C4">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6FDEDC" w14:textId="77777777" w:rsidR="0090050D" w:rsidRPr="0090050D" w:rsidRDefault="0090050D" w:rsidP="0090050D">
            <w:pPr>
              <w:spacing w:before="0" w:after="0" w:line="240" w:lineRule="auto"/>
              <w:rPr>
                <w:rFonts w:ascii="Arial" w:eastAsia="Times New Roman" w:hAnsi="Arial" w:cs="Arial"/>
                <w:color w:val="000000"/>
                <w:lang w:eastAsia="en-GB"/>
              </w:rPr>
            </w:pPr>
            <w:r w:rsidRPr="0090050D">
              <w:rPr>
                <w:rFonts w:ascii="Arial" w:eastAsia="Times New Roman" w:hAnsi="Arial" w:cs="Arial"/>
                <w:color w:val="000000"/>
                <w:lang w:eastAsia="en-GB"/>
              </w:rPr>
              <w:t>2020</w:t>
            </w:r>
          </w:p>
        </w:tc>
        <w:tc>
          <w:tcPr>
            <w:tcW w:w="1582" w:type="dxa"/>
            <w:tcBorders>
              <w:top w:val="nil"/>
              <w:left w:val="nil"/>
              <w:bottom w:val="single" w:sz="4" w:space="0" w:color="auto"/>
              <w:right w:val="single" w:sz="4" w:space="0" w:color="auto"/>
            </w:tcBorders>
            <w:shd w:val="clear" w:color="000000" w:fill="BFBFBF"/>
            <w:noWrap/>
            <w:vAlign w:val="bottom"/>
            <w:hideMark/>
          </w:tcPr>
          <w:p w14:paraId="38C57417" w14:textId="77777777" w:rsidR="0090050D" w:rsidRPr="0090050D" w:rsidRDefault="0090050D" w:rsidP="0090050D">
            <w:pPr>
              <w:spacing w:before="0" w:after="0" w:line="240" w:lineRule="auto"/>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 </w:t>
            </w:r>
          </w:p>
        </w:tc>
        <w:tc>
          <w:tcPr>
            <w:tcW w:w="1180" w:type="dxa"/>
            <w:tcBorders>
              <w:top w:val="nil"/>
              <w:left w:val="nil"/>
              <w:bottom w:val="single" w:sz="4" w:space="0" w:color="auto"/>
              <w:right w:val="nil"/>
            </w:tcBorders>
            <w:shd w:val="clear" w:color="000000" w:fill="FFF2CC"/>
            <w:noWrap/>
            <w:vAlign w:val="bottom"/>
            <w:hideMark/>
          </w:tcPr>
          <w:p w14:paraId="0A036BDA"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1,418</w:t>
            </w:r>
          </w:p>
        </w:tc>
        <w:tc>
          <w:tcPr>
            <w:tcW w:w="98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04D4756" w14:textId="77777777" w:rsidR="0090050D" w:rsidRPr="0090050D" w:rsidRDefault="0090050D" w:rsidP="0090050D">
            <w:pPr>
              <w:spacing w:before="0" w:after="0" w:line="240" w:lineRule="auto"/>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 </w:t>
            </w:r>
          </w:p>
        </w:tc>
        <w:tc>
          <w:tcPr>
            <w:tcW w:w="1516" w:type="dxa"/>
            <w:tcBorders>
              <w:top w:val="nil"/>
              <w:left w:val="nil"/>
              <w:bottom w:val="single" w:sz="4" w:space="0" w:color="auto"/>
              <w:right w:val="nil"/>
            </w:tcBorders>
            <w:shd w:val="clear" w:color="000000" w:fill="E2EFDA"/>
            <w:noWrap/>
            <w:vAlign w:val="bottom"/>
            <w:hideMark/>
          </w:tcPr>
          <w:p w14:paraId="6FB69078"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60,829</w:t>
            </w:r>
          </w:p>
        </w:tc>
        <w:tc>
          <w:tcPr>
            <w:tcW w:w="1140" w:type="dxa"/>
            <w:tcBorders>
              <w:top w:val="nil"/>
              <w:left w:val="single" w:sz="4" w:space="0" w:color="auto"/>
              <w:bottom w:val="single" w:sz="4" w:space="0" w:color="auto"/>
              <w:right w:val="single" w:sz="4" w:space="0" w:color="auto"/>
            </w:tcBorders>
            <w:shd w:val="clear" w:color="000000" w:fill="E2EFDA"/>
            <w:noWrap/>
            <w:vAlign w:val="bottom"/>
            <w:hideMark/>
          </w:tcPr>
          <w:p w14:paraId="49D150D1"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220</w:t>
            </w:r>
          </w:p>
        </w:tc>
        <w:tc>
          <w:tcPr>
            <w:tcW w:w="1660" w:type="dxa"/>
            <w:tcBorders>
              <w:top w:val="nil"/>
              <w:left w:val="nil"/>
              <w:bottom w:val="single" w:sz="4" w:space="0" w:color="auto"/>
              <w:right w:val="single" w:sz="4" w:space="0" w:color="auto"/>
            </w:tcBorders>
            <w:shd w:val="clear" w:color="000000" w:fill="C6E0B4"/>
            <w:noWrap/>
            <w:vAlign w:val="bottom"/>
            <w:hideMark/>
          </w:tcPr>
          <w:p w14:paraId="7E163A43"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r w:rsidRPr="0090050D">
              <w:rPr>
                <w:rFonts w:ascii="Calibri" w:eastAsia="Times New Roman" w:hAnsi="Calibri" w:cs="Calibri"/>
                <w:color w:val="000000"/>
                <w:sz w:val="22"/>
                <w:szCs w:val="22"/>
                <w:lang w:eastAsia="en-GB"/>
              </w:rPr>
              <w:t>16.16%</w:t>
            </w:r>
          </w:p>
        </w:tc>
      </w:tr>
      <w:tr w:rsidR="0090050D" w:rsidRPr="0090050D" w14:paraId="43D543B8" w14:textId="77777777" w:rsidTr="000D24C4">
        <w:trPr>
          <w:trHeight w:val="315"/>
        </w:trPr>
        <w:tc>
          <w:tcPr>
            <w:tcW w:w="960" w:type="dxa"/>
            <w:tcBorders>
              <w:top w:val="nil"/>
              <w:left w:val="nil"/>
              <w:bottom w:val="nil"/>
              <w:right w:val="nil"/>
            </w:tcBorders>
            <w:shd w:val="clear" w:color="auto" w:fill="auto"/>
            <w:noWrap/>
            <w:vAlign w:val="bottom"/>
            <w:hideMark/>
          </w:tcPr>
          <w:p w14:paraId="0D24E81B" w14:textId="77777777" w:rsidR="0090050D" w:rsidRPr="0090050D" w:rsidRDefault="0090050D" w:rsidP="0090050D">
            <w:pPr>
              <w:spacing w:before="0" w:after="0" w:line="240" w:lineRule="auto"/>
              <w:jc w:val="right"/>
              <w:rPr>
                <w:rFonts w:ascii="Calibri" w:eastAsia="Times New Roman" w:hAnsi="Calibri" w:cs="Calibri"/>
                <w:color w:val="000000"/>
                <w:sz w:val="22"/>
                <w:szCs w:val="22"/>
                <w:lang w:eastAsia="en-GB"/>
              </w:rPr>
            </w:pPr>
          </w:p>
        </w:tc>
        <w:tc>
          <w:tcPr>
            <w:tcW w:w="1582" w:type="dxa"/>
            <w:tcBorders>
              <w:top w:val="nil"/>
              <w:left w:val="nil"/>
              <w:bottom w:val="nil"/>
              <w:right w:val="nil"/>
            </w:tcBorders>
            <w:shd w:val="clear" w:color="auto" w:fill="auto"/>
            <w:noWrap/>
            <w:vAlign w:val="bottom"/>
            <w:hideMark/>
          </w:tcPr>
          <w:p w14:paraId="5BE9021D" w14:textId="77777777" w:rsidR="0090050D" w:rsidRPr="0090050D" w:rsidRDefault="0090050D" w:rsidP="0090050D">
            <w:pPr>
              <w:spacing w:before="0" w:after="0" w:line="240" w:lineRule="auto"/>
              <w:rPr>
                <w:rFonts w:ascii="Times New Roman" w:eastAsia="Times New Roman" w:hAnsi="Times New Roman" w:cs="Times New Roman"/>
                <w:lang w:eastAsia="en-GB"/>
              </w:rPr>
            </w:pPr>
          </w:p>
        </w:tc>
        <w:tc>
          <w:tcPr>
            <w:tcW w:w="1180" w:type="dxa"/>
            <w:tcBorders>
              <w:top w:val="nil"/>
              <w:left w:val="nil"/>
              <w:bottom w:val="nil"/>
              <w:right w:val="nil"/>
            </w:tcBorders>
            <w:shd w:val="clear" w:color="auto" w:fill="auto"/>
            <w:noWrap/>
            <w:vAlign w:val="bottom"/>
            <w:hideMark/>
          </w:tcPr>
          <w:p w14:paraId="1502F61E" w14:textId="77777777" w:rsidR="0090050D" w:rsidRPr="0090050D" w:rsidRDefault="0090050D" w:rsidP="0090050D">
            <w:pPr>
              <w:spacing w:before="0" w:after="0" w:line="240" w:lineRule="auto"/>
              <w:rPr>
                <w:rFonts w:ascii="Times New Roman" w:eastAsia="Times New Roman" w:hAnsi="Times New Roman" w:cs="Times New Roman"/>
                <w:lang w:eastAsia="en-GB"/>
              </w:rPr>
            </w:pPr>
          </w:p>
        </w:tc>
        <w:tc>
          <w:tcPr>
            <w:tcW w:w="989" w:type="dxa"/>
            <w:tcBorders>
              <w:top w:val="nil"/>
              <w:left w:val="nil"/>
              <w:bottom w:val="nil"/>
              <w:right w:val="nil"/>
            </w:tcBorders>
            <w:shd w:val="clear" w:color="auto" w:fill="auto"/>
            <w:noWrap/>
            <w:vAlign w:val="bottom"/>
            <w:hideMark/>
          </w:tcPr>
          <w:p w14:paraId="2DA89FBC" w14:textId="77777777" w:rsidR="0090050D" w:rsidRPr="0090050D" w:rsidRDefault="0090050D" w:rsidP="0090050D">
            <w:pPr>
              <w:spacing w:before="0" w:after="0" w:line="240" w:lineRule="auto"/>
              <w:rPr>
                <w:rFonts w:ascii="Times New Roman" w:eastAsia="Times New Roman" w:hAnsi="Times New Roman" w:cs="Times New Roman"/>
                <w:lang w:eastAsia="en-GB"/>
              </w:rPr>
            </w:pPr>
          </w:p>
        </w:tc>
        <w:tc>
          <w:tcPr>
            <w:tcW w:w="15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04CA09"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MSE</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14:paraId="07C793D7"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MAD</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14:paraId="0E7F470C" w14:textId="77777777" w:rsidR="0090050D" w:rsidRPr="0090050D" w:rsidRDefault="0090050D" w:rsidP="0090050D">
            <w:pPr>
              <w:spacing w:before="0" w:after="0" w:line="240" w:lineRule="auto"/>
              <w:jc w:val="center"/>
              <w:rPr>
                <w:rFonts w:ascii="Calibri" w:eastAsia="Times New Roman" w:hAnsi="Calibri" w:cs="Calibri"/>
                <w:b/>
                <w:bCs/>
                <w:i/>
                <w:iCs/>
                <w:color w:val="000000"/>
                <w:sz w:val="22"/>
                <w:szCs w:val="22"/>
                <w:lang w:eastAsia="en-GB"/>
              </w:rPr>
            </w:pPr>
            <w:r w:rsidRPr="0090050D">
              <w:rPr>
                <w:rFonts w:ascii="Calibri" w:eastAsia="Times New Roman" w:hAnsi="Calibri" w:cs="Calibri"/>
                <w:b/>
                <w:bCs/>
                <w:i/>
                <w:iCs/>
                <w:color w:val="000000"/>
                <w:sz w:val="22"/>
                <w:szCs w:val="22"/>
                <w:lang w:eastAsia="en-GB"/>
              </w:rPr>
              <w:t>MAPE</w:t>
            </w:r>
          </w:p>
        </w:tc>
      </w:tr>
    </w:tbl>
    <w:p w14:paraId="0FA25C7B" w14:textId="47502227" w:rsidR="00C24B52" w:rsidRDefault="004F1184">
      <w:r>
        <w:t xml:space="preserve">As before, the table above shows the forecast of the number of neonates in intensive critical care, this time concluded with the use of the 4-period moving average method. This method takes the average of the 4 most recent actual values to generate a forecast. </w:t>
      </w:r>
    </w:p>
    <w:p w14:paraId="1DBA48C0" w14:textId="09C50CB0" w:rsidR="00623DD5" w:rsidRPr="00623DD5" w:rsidRDefault="00623DD5">
      <w:r>
        <w:t xml:space="preserve">Algebraic </w:t>
      </w:r>
      <w:r w:rsidR="00F05835">
        <w:t>formula used for forecast</w:t>
      </w:r>
      <w:r>
        <w:t xml:space="preserve">: </w:t>
      </w:r>
      <w:r w:rsidRPr="00623DD5">
        <w:rPr>
          <w:b/>
          <w:bCs/>
        </w:rPr>
        <w:t>F</w:t>
      </w:r>
      <w:r w:rsidRPr="00623DD5">
        <w:rPr>
          <w:b/>
          <w:bCs/>
          <w:vertAlign w:val="subscript"/>
        </w:rPr>
        <w:t>t</w:t>
      </w:r>
      <w:r w:rsidRPr="00623DD5">
        <w:rPr>
          <w:b/>
          <w:bCs/>
        </w:rPr>
        <w:t xml:space="preserve"> = (A</w:t>
      </w:r>
      <w:r w:rsidRPr="00623DD5">
        <w:rPr>
          <w:b/>
          <w:bCs/>
          <w:vertAlign w:val="subscript"/>
        </w:rPr>
        <w:t>t-1</w:t>
      </w:r>
      <w:r w:rsidRPr="00623DD5">
        <w:rPr>
          <w:b/>
          <w:bCs/>
        </w:rPr>
        <w:t xml:space="preserve"> + A</w:t>
      </w:r>
      <w:r w:rsidRPr="00623DD5">
        <w:rPr>
          <w:b/>
          <w:bCs/>
          <w:vertAlign w:val="subscript"/>
        </w:rPr>
        <w:t>t-2</w:t>
      </w:r>
      <w:r w:rsidRPr="00623DD5">
        <w:rPr>
          <w:b/>
          <w:bCs/>
        </w:rPr>
        <w:t xml:space="preserve"> + A</w:t>
      </w:r>
      <w:r w:rsidRPr="00623DD5">
        <w:rPr>
          <w:b/>
          <w:bCs/>
          <w:vertAlign w:val="subscript"/>
        </w:rPr>
        <w:t>t-3</w:t>
      </w:r>
      <w:r w:rsidRPr="00623DD5">
        <w:rPr>
          <w:b/>
          <w:bCs/>
        </w:rPr>
        <w:t xml:space="preserve"> + A</w:t>
      </w:r>
      <w:r w:rsidRPr="00623DD5">
        <w:rPr>
          <w:b/>
          <w:bCs/>
          <w:vertAlign w:val="subscript"/>
        </w:rPr>
        <w:t>t-4</w:t>
      </w:r>
      <w:r w:rsidRPr="00623DD5">
        <w:rPr>
          <w:b/>
          <w:bCs/>
        </w:rPr>
        <w:t>)/4</w:t>
      </w:r>
    </w:p>
    <w:p w14:paraId="59949A95" w14:textId="6B4EAE33" w:rsidR="00C24B52" w:rsidRPr="00C24B52" w:rsidRDefault="00C24B52">
      <w:r>
        <w:br w:type="page"/>
      </w:r>
    </w:p>
    <w:p w14:paraId="64ECB1F2" w14:textId="3254F630" w:rsidR="004F1184" w:rsidRDefault="00130D86" w:rsidP="00130D86">
      <w:pPr>
        <w:pStyle w:val="Heading2"/>
        <w:numPr>
          <w:ilvl w:val="0"/>
          <w:numId w:val="3"/>
        </w:numPr>
      </w:pPr>
      <w:r>
        <w:lastRenderedPageBreak/>
        <w:t>Exponential Smoothing &amp; Parameter Optimisation</w:t>
      </w:r>
    </w:p>
    <w:p w14:paraId="6359F804" w14:textId="6B4A1F10" w:rsidR="00130D86" w:rsidRDefault="00130D86" w:rsidP="00130D86">
      <w:r>
        <w:rPr>
          <w:noProof/>
        </w:rPr>
        <w:drawing>
          <wp:inline distT="0" distB="0" distL="0" distR="0" wp14:anchorId="14165327" wp14:editId="58023D93">
            <wp:extent cx="5731510" cy="3457575"/>
            <wp:effectExtent l="0" t="0" r="2540" b="9525"/>
            <wp:docPr id="5" name="Chart 5">
              <a:extLst xmlns:a="http://schemas.openxmlformats.org/drawingml/2006/main">
                <a:ext uri="{FF2B5EF4-FFF2-40B4-BE49-F238E27FC236}">
                  <a16:creationId xmlns:a16="http://schemas.microsoft.com/office/drawing/2014/main" id="{CC75711C-6CD7-4634-ADD8-C5AA6FF130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E9F312" w14:textId="72A90F5F" w:rsidR="00130D86" w:rsidRDefault="00130D86" w:rsidP="00130D86">
      <w:r>
        <w:t xml:space="preserve">In the above chart, we can see the result of using different values of the smoothing constant to develop exponential smoothing models to forecast the number of neonates in intensive critical care in 2020. I have tried a variety of different constant values in order to minimise the MAPE. It seems that, due to the inconsistent trend in the data, higher values of the smoothing constant showed better results, as they adjusted to changes faster. I will list the values that I have compared and their following </w:t>
      </w:r>
      <w:r w:rsidR="00152A31">
        <w:t xml:space="preserve">forecasts and </w:t>
      </w:r>
      <w:r>
        <w:t>MAPEs below:</w:t>
      </w:r>
    </w:p>
    <w:p w14:paraId="63A79062" w14:textId="11C86F1D" w:rsidR="00130D86" w:rsidRPr="00D05170" w:rsidRDefault="00FE6EC3" w:rsidP="00130D86">
      <w:pPr>
        <w:pStyle w:val="ListParagraph"/>
        <w:numPr>
          <w:ilvl w:val="0"/>
          <w:numId w:val="4"/>
        </w:numPr>
      </w:pPr>
      <w:r>
        <w:rPr>
          <w:noProof/>
        </w:rPr>
        <mc:AlternateContent>
          <mc:Choice Requires="wps">
            <w:drawing>
              <wp:anchor distT="45720" distB="45720" distL="114300" distR="114300" simplePos="0" relativeHeight="251662336" behindDoc="0" locked="0" layoutInCell="1" allowOverlap="1" wp14:anchorId="09C11BBF" wp14:editId="2A606247">
                <wp:simplePos x="0" y="0"/>
                <wp:positionH relativeFrom="margin">
                  <wp:align>right</wp:align>
                </wp:positionH>
                <wp:positionV relativeFrom="paragraph">
                  <wp:posOffset>11430</wp:posOffset>
                </wp:positionV>
                <wp:extent cx="2465705" cy="903605"/>
                <wp:effectExtent l="0" t="0" r="1079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903605"/>
                        </a:xfrm>
                        <a:prstGeom prst="rect">
                          <a:avLst/>
                        </a:prstGeom>
                        <a:solidFill>
                          <a:srgbClr val="FFFFFF"/>
                        </a:solidFill>
                        <a:ln w="9525">
                          <a:solidFill>
                            <a:srgbClr val="000000"/>
                          </a:solidFill>
                          <a:miter lim="800000"/>
                          <a:headEnd/>
                          <a:tailEnd/>
                        </a:ln>
                      </wps:spPr>
                      <wps:txbx>
                        <w:txbxContent>
                          <w:p w14:paraId="6771013E" w14:textId="0E3BE4B4" w:rsidR="0061571B" w:rsidRPr="00FE6EC3" w:rsidRDefault="0061571B">
                            <w:pPr>
                              <w:rPr>
                                <w:i/>
                                <w:iCs/>
                              </w:rPr>
                            </w:pPr>
                            <w:r w:rsidRPr="00731A38">
                              <w:rPr>
                                <w:b/>
                                <w:bCs/>
                                <w:i/>
                                <w:iCs/>
                              </w:rPr>
                              <w:t>Full tables and charts for these figures are available</w:t>
                            </w:r>
                            <w:r w:rsidRPr="00FE6EC3">
                              <w:rPr>
                                <w:i/>
                                <w:iCs/>
                              </w:rPr>
                              <w:t xml:space="preserve"> on the ‘Task 2 – IC Forecast’ sheet of the ‘Coursework – Part 1 – Forecasting’ workbook in the included zip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11BBF" id="Text Box 2" o:spid="_x0000_s1028" type="#_x0000_t202" style="position:absolute;left:0;text-align:left;margin-left:142.95pt;margin-top:.9pt;width:194.15pt;height:71.1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ChJgIAAE0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DFdUmKY&#10;xiY9iiGQNzCQIvLTW1+i24NFxzDgNfY51ertPfCvnhjYdMzsxK1z0HeCNZjfNL7MLp6OOD6C1P0H&#10;aDAM2wdIQEPrdCQP6SCIjn06nnsTU+F4WcwW82U+p4Sj7Tp/vUA5hmDl02vrfHgnQJMoVNRh7xM6&#10;O9z7MLo+ucRgHpRstlKppLhdvVGOHBjOyTZ9J/Sf3JQhPUafF/ORgL9C5On7E4SWAQdeSV3Rq7MT&#10;KyNtb02DabIyMKlGGatT5sRjpG4kMQz1MLYsBogc19AckVgH43zjPqLQgftOSY+zXVH/bc+coES9&#10;N9ic6+lsFpchKbP5skDFXVrqSwszHKEqGigZxU1ICxRTNXCLTWxl4vc5k1PKOLOpQ6f9iktxqSev&#10;57/A+gcAAAD//wMAUEsDBBQABgAIAAAAIQBUHMwX2wAAAAYBAAAPAAAAZHJzL2Rvd25yZXYueG1s&#10;TI/BTsMwEETvSPyDtUhcEHVKohJCnAohgeBWCoKrG2+TCHsdbDcNf89yguPsrGbe1OvZWTFhiIMn&#10;BctFBgKp9WagTsHb68NlCSImTUZbT6jgGyOsm9OTWlfGH+kFp23qBIdQrLSCPqWxkjK2PTodF35E&#10;Ym/vg9OJZeikCfrI4c7KqyxbSacH4oZej3jfY/u5PTgFZfE0fcTnfPPervb2Jl1cT49fQanzs/nu&#10;FkTCOf09wy8+o0PDTDt/IBOFVcBDEl8Zn828LHMQO9ZFsQTZ1PI/fvMDAAD//wMAUEsBAi0AFAAG&#10;AAgAAAAhALaDOJL+AAAA4QEAABMAAAAAAAAAAAAAAAAAAAAAAFtDb250ZW50X1R5cGVzXS54bWxQ&#10;SwECLQAUAAYACAAAACEAOP0h/9YAAACUAQAACwAAAAAAAAAAAAAAAAAvAQAAX3JlbHMvLnJlbHNQ&#10;SwECLQAUAAYACAAAACEAVbZQoSYCAABNBAAADgAAAAAAAAAAAAAAAAAuAgAAZHJzL2Uyb0RvYy54&#10;bWxQSwECLQAUAAYACAAAACEAVBzMF9sAAAAGAQAADwAAAAAAAAAAAAAAAACABAAAZHJzL2Rvd25y&#10;ZXYueG1sUEsFBgAAAAAEAAQA8wAAAIgFAAAAAA==&#10;">
                <v:textbox>
                  <w:txbxContent>
                    <w:p w14:paraId="6771013E" w14:textId="0E3BE4B4" w:rsidR="0061571B" w:rsidRPr="00FE6EC3" w:rsidRDefault="0061571B">
                      <w:pPr>
                        <w:rPr>
                          <w:i/>
                          <w:iCs/>
                        </w:rPr>
                      </w:pPr>
                      <w:r w:rsidRPr="00731A38">
                        <w:rPr>
                          <w:b/>
                          <w:bCs/>
                          <w:i/>
                          <w:iCs/>
                        </w:rPr>
                        <w:t>Full tables and charts for these figures are available</w:t>
                      </w:r>
                      <w:r w:rsidRPr="00FE6EC3">
                        <w:rPr>
                          <w:i/>
                          <w:iCs/>
                        </w:rPr>
                        <w:t xml:space="preserve"> on the ‘Task 2 – IC Forecast’ sheet of the ‘Coursework – Part 1 – Forecasting’ workbook in the included zip file.</w:t>
                      </w:r>
                    </w:p>
                  </w:txbxContent>
                </v:textbox>
                <w10:wrap type="square" anchorx="margin"/>
              </v:shape>
            </w:pict>
          </mc:Fallback>
        </mc:AlternateContent>
      </w:r>
      <w:r w:rsidR="00D05170">
        <w:rPr>
          <w:rFonts w:cstheme="minorHAnsi"/>
        </w:rPr>
        <w:t>α = 0.3 |</w:t>
      </w:r>
      <w:r w:rsidR="00152A31">
        <w:rPr>
          <w:rFonts w:cstheme="minorHAnsi"/>
        </w:rPr>
        <w:t xml:space="preserve"> </w:t>
      </w:r>
      <w:r w:rsidR="00152A31" w:rsidRPr="00350F49">
        <w:rPr>
          <w:rFonts w:cstheme="minorHAnsi"/>
          <w:b/>
          <w:bCs/>
        </w:rPr>
        <w:t>Forecast</w:t>
      </w:r>
      <w:r w:rsidR="00152A31">
        <w:rPr>
          <w:rFonts w:cstheme="minorHAnsi"/>
        </w:rPr>
        <w:t xml:space="preserve">  = 1356 | </w:t>
      </w:r>
      <w:r w:rsidR="00D05170" w:rsidRPr="00350F49">
        <w:rPr>
          <w:rFonts w:cstheme="minorHAnsi"/>
          <w:b/>
          <w:bCs/>
        </w:rPr>
        <w:t>MAPE</w:t>
      </w:r>
      <w:r w:rsidR="00D05170">
        <w:rPr>
          <w:rFonts w:cstheme="minorHAnsi"/>
        </w:rPr>
        <w:t xml:space="preserve"> = 13.34%</w:t>
      </w:r>
    </w:p>
    <w:p w14:paraId="314CCB3D" w14:textId="387B71B8" w:rsidR="00D05170" w:rsidRPr="00D05170" w:rsidRDefault="00D05170" w:rsidP="00130D86">
      <w:pPr>
        <w:pStyle w:val="ListParagraph"/>
        <w:numPr>
          <w:ilvl w:val="0"/>
          <w:numId w:val="4"/>
        </w:numPr>
      </w:pPr>
      <w:r>
        <w:rPr>
          <w:rFonts w:cstheme="minorHAnsi"/>
        </w:rPr>
        <w:t>α = 0.5 |</w:t>
      </w:r>
      <w:r w:rsidR="00152A31">
        <w:rPr>
          <w:rFonts w:cstheme="minorHAnsi"/>
        </w:rPr>
        <w:t xml:space="preserve"> </w:t>
      </w:r>
      <w:r w:rsidR="00152A31" w:rsidRPr="00350F49">
        <w:rPr>
          <w:rFonts w:cstheme="minorHAnsi"/>
          <w:b/>
          <w:bCs/>
        </w:rPr>
        <w:t xml:space="preserve">Forecast </w:t>
      </w:r>
      <w:r w:rsidR="00152A31">
        <w:rPr>
          <w:rFonts w:cstheme="minorHAnsi"/>
        </w:rPr>
        <w:t xml:space="preserve"> = 1359 | </w:t>
      </w:r>
      <w:r w:rsidRPr="00350F49">
        <w:rPr>
          <w:rFonts w:cstheme="minorHAnsi"/>
          <w:b/>
          <w:bCs/>
        </w:rPr>
        <w:t>MAPE</w:t>
      </w:r>
      <w:r>
        <w:rPr>
          <w:rFonts w:cstheme="minorHAnsi"/>
        </w:rPr>
        <w:t xml:space="preserve"> = 10.73%</w:t>
      </w:r>
    </w:p>
    <w:p w14:paraId="3B50C3EB" w14:textId="44B54F0C" w:rsidR="00D05170" w:rsidRPr="00D05170" w:rsidRDefault="00D05170" w:rsidP="00130D86">
      <w:pPr>
        <w:pStyle w:val="ListParagraph"/>
        <w:numPr>
          <w:ilvl w:val="0"/>
          <w:numId w:val="4"/>
        </w:numPr>
      </w:pPr>
      <w:r>
        <w:rPr>
          <w:rFonts w:cstheme="minorHAnsi"/>
        </w:rPr>
        <w:t>α = 0.7 |</w:t>
      </w:r>
      <w:r w:rsidR="00152A31">
        <w:rPr>
          <w:rFonts w:cstheme="minorHAnsi"/>
        </w:rPr>
        <w:t xml:space="preserve"> </w:t>
      </w:r>
      <w:r w:rsidR="00152A31" w:rsidRPr="00350F49">
        <w:rPr>
          <w:rFonts w:cstheme="minorHAnsi"/>
          <w:b/>
          <w:bCs/>
        </w:rPr>
        <w:t>Forecast</w:t>
      </w:r>
      <w:r w:rsidR="00152A31">
        <w:rPr>
          <w:rFonts w:cstheme="minorHAnsi"/>
        </w:rPr>
        <w:t xml:space="preserve">  = 1330 | </w:t>
      </w:r>
      <w:r w:rsidRPr="00350F49">
        <w:rPr>
          <w:rFonts w:cstheme="minorHAnsi"/>
          <w:b/>
          <w:bCs/>
        </w:rPr>
        <w:t>MAPE</w:t>
      </w:r>
      <w:r>
        <w:rPr>
          <w:rFonts w:cstheme="minorHAnsi"/>
        </w:rPr>
        <w:t xml:space="preserve"> = 9.03%</w:t>
      </w:r>
    </w:p>
    <w:p w14:paraId="4D52BFDD" w14:textId="058B7F67" w:rsidR="00D05170" w:rsidRPr="00D05170" w:rsidRDefault="00D05170" w:rsidP="00130D86">
      <w:pPr>
        <w:pStyle w:val="ListParagraph"/>
        <w:numPr>
          <w:ilvl w:val="0"/>
          <w:numId w:val="4"/>
        </w:numPr>
      </w:pPr>
      <w:r>
        <w:rPr>
          <w:rFonts w:cstheme="minorHAnsi"/>
        </w:rPr>
        <w:t>α = 0.9 |</w:t>
      </w:r>
      <w:r w:rsidR="00152A31">
        <w:rPr>
          <w:rFonts w:cstheme="minorHAnsi"/>
        </w:rPr>
        <w:t xml:space="preserve"> </w:t>
      </w:r>
      <w:r w:rsidR="00152A31" w:rsidRPr="00350F49">
        <w:rPr>
          <w:rFonts w:cstheme="minorHAnsi"/>
          <w:b/>
          <w:bCs/>
        </w:rPr>
        <w:t>Forecast</w:t>
      </w:r>
      <w:r w:rsidR="00152A31">
        <w:rPr>
          <w:rFonts w:cstheme="minorHAnsi"/>
        </w:rPr>
        <w:t xml:space="preserve">  = 1305 | </w:t>
      </w:r>
      <w:r w:rsidRPr="00350F49">
        <w:rPr>
          <w:rFonts w:cstheme="minorHAnsi"/>
          <w:b/>
          <w:bCs/>
        </w:rPr>
        <w:t>MAPE</w:t>
      </w:r>
      <w:r>
        <w:rPr>
          <w:rFonts w:cstheme="minorHAnsi"/>
        </w:rPr>
        <w:t xml:space="preserve"> = 7.52%</w:t>
      </w:r>
    </w:p>
    <w:p w14:paraId="665662FD" w14:textId="3A164FDB" w:rsidR="00D05170" w:rsidRPr="00D05170" w:rsidRDefault="00D05170" w:rsidP="00130D86">
      <w:pPr>
        <w:pStyle w:val="ListParagraph"/>
        <w:numPr>
          <w:ilvl w:val="0"/>
          <w:numId w:val="4"/>
        </w:numPr>
      </w:pPr>
      <w:r>
        <w:rPr>
          <w:rFonts w:cstheme="minorHAnsi"/>
        </w:rPr>
        <w:t xml:space="preserve">α = 1 | </w:t>
      </w:r>
      <w:r w:rsidR="00152A31" w:rsidRPr="00350F49">
        <w:rPr>
          <w:rFonts w:cstheme="minorHAnsi"/>
          <w:b/>
          <w:bCs/>
        </w:rPr>
        <w:t>Forecast</w:t>
      </w:r>
      <w:r w:rsidR="00152A31">
        <w:rPr>
          <w:rFonts w:cstheme="minorHAnsi"/>
        </w:rPr>
        <w:t xml:space="preserve">  = 1295 | </w:t>
      </w:r>
      <w:r w:rsidRPr="00350F49">
        <w:rPr>
          <w:rFonts w:cstheme="minorHAnsi"/>
          <w:b/>
          <w:bCs/>
        </w:rPr>
        <w:t>MAPE</w:t>
      </w:r>
      <w:r>
        <w:rPr>
          <w:rFonts w:cstheme="minorHAnsi"/>
        </w:rPr>
        <w:t xml:space="preserve"> = 7.01%</w:t>
      </w:r>
    </w:p>
    <w:p w14:paraId="5C85EFE4" w14:textId="1DDFF01C" w:rsidR="00D05170" w:rsidRDefault="00D05170" w:rsidP="00D05170">
      <w:r>
        <w:t>As can be seen from the above smoothing constants and their relative MAPEs, the higher the smoothing constant value the lower the MAPE</w:t>
      </w:r>
      <w:r w:rsidR="00152A31">
        <w:t>,</w:t>
      </w:r>
      <w:r>
        <w:t xml:space="preserve"> and hence</w:t>
      </w:r>
      <w:r w:rsidR="00152A31">
        <w:t>,</w:t>
      </w:r>
      <w:r>
        <w:t xml:space="preserve"> the more accurate the forecast. It seems that the best smoothing constant for this data set is an extreme 1, making the</w:t>
      </w:r>
      <w:r w:rsidR="00FE6EC3">
        <w:t xml:space="preserve"> exponential smoothing model</w:t>
      </w:r>
      <w:r>
        <w:t xml:space="preserve"> very reactive to </w:t>
      </w:r>
      <w:r w:rsidR="00FE6EC3">
        <w:t>changes across the timeline</w:t>
      </w:r>
      <w:r>
        <w:t>.</w:t>
      </w:r>
    </w:p>
    <w:tbl>
      <w:tblPr>
        <w:tblW w:w="10000" w:type="dxa"/>
        <w:tblLook w:val="04A0" w:firstRow="1" w:lastRow="0" w:firstColumn="1" w:lastColumn="0" w:noHBand="0" w:noVBand="1"/>
      </w:tblPr>
      <w:tblGrid>
        <w:gridCol w:w="960"/>
        <w:gridCol w:w="1380"/>
        <w:gridCol w:w="2400"/>
        <w:gridCol w:w="989"/>
        <w:gridCol w:w="1500"/>
        <w:gridCol w:w="1140"/>
        <w:gridCol w:w="1660"/>
      </w:tblGrid>
      <w:tr w:rsidR="00FE6EC3" w:rsidRPr="00FE6EC3" w14:paraId="4E864C89" w14:textId="77777777" w:rsidTr="00FE6EC3">
        <w:trPr>
          <w:trHeight w:val="6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FCACC1" w14:textId="77777777" w:rsidR="00FE6EC3" w:rsidRPr="00FE6EC3" w:rsidRDefault="00FE6EC3" w:rsidP="00FE6EC3">
            <w:pPr>
              <w:spacing w:before="0" w:after="0" w:line="240" w:lineRule="auto"/>
              <w:jc w:val="center"/>
              <w:rPr>
                <w:rFonts w:ascii="Arial" w:eastAsia="Times New Roman" w:hAnsi="Arial" w:cs="Arial"/>
                <w:b/>
                <w:bCs/>
                <w:i/>
                <w:iCs/>
                <w:color w:val="000000"/>
                <w:lang w:eastAsia="en-GB"/>
              </w:rPr>
            </w:pPr>
            <w:r w:rsidRPr="00FE6EC3">
              <w:rPr>
                <w:rFonts w:ascii="Arial" w:eastAsia="Times New Roman" w:hAnsi="Arial" w:cs="Arial"/>
                <w:b/>
                <w:bCs/>
                <w:i/>
                <w:iCs/>
                <w:color w:val="000000"/>
                <w:lang w:eastAsia="en-GB"/>
              </w:rPr>
              <w:t>Year</w:t>
            </w:r>
          </w:p>
        </w:tc>
        <w:tc>
          <w:tcPr>
            <w:tcW w:w="1380" w:type="dxa"/>
            <w:tcBorders>
              <w:top w:val="single" w:sz="8" w:space="0" w:color="auto"/>
              <w:left w:val="nil"/>
              <w:bottom w:val="single" w:sz="8" w:space="0" w:color="auto"/>
              <w:right w:val="single" w:sz="8" w:space="0" w:color="auto"/>
            </w:tcBorders>
            <w:shd w:val="clear" w:color="000000" w:fill="FCE4D6"/>
            <w:vAlign w:val="center"/>
            <w:hideMark/>
          </w:tcPr>
          <w:p w14:paraId="417C4B65" w14:textId="77777777" w:rsidR="00FE6EC3" w:rsidRPr="00FE6EC3" w:rsidRDefault="00FE6EC3" w:rsidP="00FE6EC3">
            <w:pPr>
              <w:spacing w:before="0" w:after="0" w:line="240" w:lineRule="auto"/>
              <w:jc w:val="center"/>
              <w:rPr>
                <w:rFonts w:ascii="Arial" w:eastAsia="Times New Roman" w:hAnsi="Arial" w:cs="Arial"/>
                <w:b/>
                <w:bCs/>
                <w:i/>
                <w:iCs/>
                <w:lang w:eastAsia="en-GB"/>
              </w:rPr>
            </w:pPr>
            <w:r w:rsidRPr="00FE6EC3">
              <w:rPr>
                <w:rFonts w:ascii="Arial" w:eastAsia="Times New Roman" w:hAnsi="Arial" w:cs="Arial"/>
                <w:b/>
                <w:bCs/>
                <w:i/>
                <w:iCs/>
                <w:lang w:eastAsia="en-GB"/>
              </w:rPr>
              <w:t>Intensive Care (Actual)</w:t>
            </w:r>
          </w:p>
        </w:tc>
        <w:tc>
          <w:tcPr>
            <w:tcW w:w="2400" w:type="dxa"/>
            <w:tcBorders>
              <w:top w:val="single" w:sz="8" w:space="0" w:color="auto"/>
              <w:left w:val="nil"/>
              <w:bottom w:val="single" w:sz="8" w:space="0" w:color="auto"/>
              <w:right w:val="single" w:sz="8" w:space="0" w:color="auto"/>
            </w:tcBorders>
            <w:shd w:val="clear" w:color="auto" w:fill="auto"/>
            <w:vAlign w:val="center"/>
            <w:hideMark/>
          </w:tcPr>
          <w:p w14:paraId="58652F04"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Exponential Smoothing [α = 1] (Forecast)</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3CC997AD"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Forecast Error</w:t>
            </w:r>
          </w:p>
        </w:tc>
        <w:tc>
          <w:tcPr>
            <w:tcW w:w="1500" w:type="dxa"/>
            <w:tcBorders>
              <w:top w:val="single" w:sz="8" w:space="0" w:color="auto"/>
              <w:left w:val="nil"/>
              <w:bottom w:val="single" w:sz="8" w:space="0" w:color="auto"/>
              <w:right w:val="single" w:sz="8" w:space="0" w:color="auto"/>
            </w:tcBorders>
            <w:shd w:val="clear" w:color="auto" w:fill="auto"/>
            <w:vAlign w:val="center"/>
            <w:hideMark/>
          </w:tcPr>
          <w:p w14:paraId="1CCC9EEB"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Squared Forecast Error</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70F95364"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|Forecast Error|</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2801221C"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|Forecast Error / Actual |</w:t>
            </w:r>
          </w:p>
        </w:tc>
      </w:tr>
      <w:tr w:rsidR="00FE6EC3" w:rsidRPr="00FE6EC3" w14:paraId="2F4D410D" w14:textId="77777777" w:rsidTr="00FE6EC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32FEBC" w14:textId="77777777" w:rsidR="00FE6EC3" w:rsidRPr="00FE6EC3" w:rsidRDefault="00FE6EC3" w:rsidP="00FE6EC3">
            <w:pPr>
              <w:spacing w:before="0" w:after="0" w:line="240" w:lineRule="auto"/>
              <w:rPr>
                <w:rFonts w:ascii="Arial" w:eastAsia="Times New Roman" w:hAnsi="Arial" w:cs="Arial"/>
                <w:color w:val="000000"/>
                <w:lang w:eastAsia="en-GB"/>
              </w:rPr>
            </w:pPr>
            <w:r w:rsidRPr="00FE6EC3">
              <w:rPr>
                <w:rFonts w:ascii="Arial" w:eastAsia="Times New Roman" w:hAnsi="Arial" w:cs="Arial"/>
                <w:color w:val="000000"/>
                <w:lang w:eastAsia="en-GB"/>
              </w:rPr>
              <w:t>2020</w:t>
            </w:r>
          </w:p>
        </w:tc>
        <w:tc>
          <w:tcPr>
            <w:tcW w:w="1380" w:type="dxa"/>
            <w:tcBorders>
              <w:top w:val="nil"/>
              <w:left w:val="nil"/>
              <w:bottom w:val="single" w:sz="4" w:space="0" w:color="auto"/>
              <w:right w:val="single" w:sz="4" w:space="0" w:color="auto"/>
            </w:tcBorders>
            <w:shd w:val="clear" w:color="000000" w:fill="BFBFBF"/>
            <w:noWrap/>
            <w:vAlign w:val="bottom"/>
            <w:hideMark/>
          </w:tcPr>
          <w:p w14:paraId="6C633967" w14:textId="77777777" w:rsidR="00FE6EC3" w:rsidRPr="00FE6EC3" w:rsidRDefault="00FE6EC3" w:rsidP="00FE6EC3">
            <w:pPr>
              <w:spacing w:before="0" w:after="0" w:line="240" w:lineRule="auto"/>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 </w:t>
            </w:r>
          </w:p>
        </w:tc>
        <w:tc>
          <w:tcPr>
            <w:tcW w:w="2400" w:type="dxa"/>
            <w:tcBorders>
              <w:top w:val="nil"/>
              <w:left w:val="nil"/>
              <w:bottom w:val="single" w:sz="4" w:space="0" w:color="auto"/>
              <w:right w:val="single" w:sz="4" w:space="0" w:color="auto"/>
            </w:tcBorders>
            <w:shd w:val="clear" w:color="000000" w:fill="FFF2CC"/>
            <w:noWrap/>
            <w:vAlign w:val="bottom"/>
            <w:hideMark/>
          </w:tcPr>
          <w:p w14:paraId="359E0CB8"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1,295</w:t>
            </w:r>
          </w:p>
        </w:tc>
        <w:tc>
          <w:tcPr>
            <w:tcW w:w="960" w:type="dxa"/>
            <w:tcBorders>
              <w:top w:val="nil"/>
              <w:left w:val="nil"/>
              <w:bottom w:val="single" w:sz="4" w:space="0" w:color="auto"/>
              <w:right w:val="single" w:sz="4" w:space="0" w:color="auto"/>
            </w:tcBorders>
            <w:shd w:val="clear" w:color="000000" w:fill="BFBFBF"/>
            <w:noWrap/>
            <w:vAlign w:val="bottom"/>
            <w:hideMark/>
          </w:tcPr>
          <w:p w14:paraId="0B5AC2B1" w14:textId="77777777" w:rsidR="00FE6EC3" w:rsidRPr="00FE6EC3" w:rsidRDefault="00FE6EC3" w:rsidP="00FE6EC3">
            <w:pPr>
              <w:spacing w:before="0" w:after="0" w:line="240" w:lineRule="auto"/>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 </w:t>
            </w:r>
          </w:p>
        </w:tc>
        <w:tc>
          <w:tcPr>
            <w:tcW w:w="1500" w:type="dxa"/>
            <w:tcBorders>
              <w:top w:val="nil"/>
              <w:left w:val="nil"/>
              <w:bottom w:val="single" w:sz="4" w:space="0" w:color="auto"/>
              <w:right w:val="nil"/>
            </w:tcBorders>
            <w:shd w:val="clear" w:color="000000" w:fill="E2EFDA"/>
            <w:noWrap/>
            <w:vAlign w:val="bottom"/>
            <w:hideMark/>
          </w:tcPr>
          <w:p w14:paraId="33EBBD98"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19,050</w:t>
            </w:r>
          </w:p>
        </w:tc>
        <w:tc>
          <w:tcPr>
            <w:tcW w:w="1140" w:type="dxa"/>
            <w:tcBorders>
              <w:top w:val="nil"/>
              <w:left w:val="single" w:sz="4" w:space="0" w:color="auto"/>
              <w:bottom w:val="single" w:sz="4" w:space="0" w:color="auto"/>
              <w:right w:val="single" w:sz="4" w:space="0" w:color="auto"/>
            </w:tcBorders>
            <w:shd w:val="clear" w:color="000000" w:fill="E2EFDA"/>
            <w:noWrap/>
            <w:vAlign w:val="bottom"/>
            <w:hideMark/>
          </w:tcPr>
          <w:p w14:paraId="75D53A05"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113</w:t>
            </w:r>
          </w:p>
        </w:tc>
        <w:tc>
          <w:tcPr>
            <w:tcW w:w="1660" w:type="dxa"/>
            <w:tcBorders>
              <w:top w:val="nil"/>
              <w:left w:val="nil"/>
              <w:bottom w:val="single" w:sz="4" w:space="0" w:color="auto"/>
              <w:right w:val="single" w:sz="4" w:space="0" w:color="auto"/>
            </w:tcBorders>
            <w:shd w:val="clear" w:color="000000" w:fill="C6E0B4"/>
            <w:noWrap/>
            <w:vAlign w:val="bottom"/>
            <w:hideMark/>
          </w:tcPr>
          <w:p w14:paraId="101FCECD"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r w:rsidRPr="00FE6EC3">
              <w:rPr>
                <w:rFonts w:ascii="Calibri" w:eastAsia="Times New Roman" w:hAnsi="Calibri" w:cs="Calibri"/>
                <w:color w:val="000000"/>
                <w:sz w:val="22"/>
                <w:szCs w:val="22"/>
                <w:lang w:eastAsia="en-GB"/>
              </w:rPr>
              <w:t>7.01%</w:t>
            </w:r>
          </w:p>
        </w:tc>
      </w:tr>
      <w:tr w:rsidR="00FE6EC3" w:rsidRPr="00FE6EC3" w14:paraId="136680AD" w14:textId="77777777" w:rsidTr="00FE6EC3">
        <w:trPr>
          <w:trHeight w:val="315"/>
        </w:trPr>
        <w:tc>
          <w:tcPr>
            <w:tcW w:w="960" w:type="dxa"/>
            <w:tcBorders>
              <w:top w:val="nil"/>
              <w:left w:val="nil"/>
              <w:bottom w:val="nil"/>
              <w:right w:val="nil"/>
            </w:tcBorders>
            <w:shd w:val="clear" w:color="auto" w:fill="auto"/>
            <w:noWrap/>
            <w:vAlign w:val="bottom"/>
            <w:hideMark/>
          </w:tcPr>
          <w:p w14:paraId="41C55A80" w14:textId="77777777" w:rsidR="00FE6EC3" w:rsidRPr="00FE6EC3" w:rsidRDefault="00FE6EC3" w:rsidP="00FE6EC3">
            <w:pPr>
              <w:spacing w:before="0" w:after="0" w:line="240" w:lineRule="auto"/>
              <w:jc w:val="right"/>
              <w:rPr>
                <w:rFonts w:ascii="Calibri" w:eastAsia="Times New Roman" w:hAnsi="Calibri" w:cs="Calibri"/>
                <w:color w:val="000000"/>
                <w:sz w:val="22"/>
                <w:szCs w:val="22"/>
                <w:lang w:eastAsia="en-GB"/>
              </w:rPr>
            </w:pPr>
          </w:p>
        </w:tc>
        <w:tc>
          <w:tcPr>
            <w:tcW w:w="1380" w:type="dxa"/>
            <w:tcBorders>
              <w:top w:val="nil"/>
              <w:left w:val="nil"/>
              <w:bottom w:val="nil"/>
              <w:right w:val="nil"/>
            </w:tcBorders>
            <w:shd w:val="clear" w:color="auto" w:fill="auto"/>
            <w:noWrap/>
            <w:vAlign w:val="bottom"/>
            <w:hideMark/>
          </w:tcPr>
          <w:p w14:paraId="4B2DC4FA" w14:textId="77777777" w:rsidR="00FE6EC3" w:rsidRPr="00FE6EC3" w:rsidRDefault="00FE6EC3" w:rsidP="00FE6EC3">
            <w:pPr>
              <w:spacing w:before="0" w:after="0" w:line="240" w:lineRule="auto"/>
              <w:rPr>
                <w:rFonts w:ascii="Times New Roman" w:eastAsia="Times New Roman" w:hAnsi="Times New Roman" w:cs="Times New Roman"/>
                <w:lang w:eastAsia="en-GB"/>
              </w:rPr>
            </w:pPr>
          </w:p>
        </w:tc>
        <w:tc>
          <w:tcPr>
            <w:tcW w:w="2400" w:type="dxa"/>
            <w:tcBorders>
              <w:top w:val="nil"/>
              <w:left w:val="nil"/>
              <w:bottom w:val="nil"/>
              <w:right w:val="nil"/>
            </w:tcBorders>
            <w:shd w:val="clear" w:color="auto" w:fill="auto"/>
            <w:noWrap/>
            <w:vAlign w:val="bottom"/>
            <w:hideMark/>
          </w:tcPr>
          <w:p w14:paraId="35EA9AEA" w14:textId="77777777" w:rsidR="00FE6EC3" w:rsidRPr="00FE6EC3" w:rsidRDefault="00FE6EC3" w:rsidP="00FE6EC3">
            <w:pPr>
              <w:spacing w:before="0" w:after="0" w:line="240" w:lineRule="auto"/>
              <w:rPr>
                <w:rFonts w:ascii="Times New Roman" w:eastAsia="Times New Roman" w:hAnsi="Times New Roman" w:cs="Times New Roman"/>
                <w:lang w:eastAsia="en-GB"/>
              </w:rPr>
            </w:pPr>
          </w:p>
        </w:tc>
        <w:tc>
          <w:tcPr>
            <w:tcW w:w="960" w:type="dxa"/>
            <w:tcBorders>
              <w:top w:val="nil"/>
              <w:left w:val="nil"/>
              <w:bottom w:val="nil"/>
              <w:right w:val="nil"/>
            </w:tcBorders>
            <w:shd w:val="clear" w:color="auto" w:fill="auto"/>
            <w:noWrap/>
            <w:vAlign w:val="bottom"/>
            <w:hideMark/>
          </w:tcPr>
          <w:p w14:paraId="0445D2A9" w14:textId="77777777" w:rsidR="00FE6EC3" w:rsidRPr="00FE6EC3" w:rsidRDefault="00FE6EC3" w:rsidP="00FE6EC3">
            <w:pPr>
              <w:spacing w:before="0" w:after="0" w:line="240" w:lineRule="auto"/>
              <w:rPr>
                <w:rFonts w:ascii="Times New Roman" w:eastAsia="Times New Roman" w:hAnsi="Times New Roman" w:cs="Times New Roman"/>
                <w:lang w:eastAsia="en-GB"/>
              </w:rPr>
            </w:pPr>
          </w:p>
        </w:tc>
        <w:tc>
          <w:tcPr>
            <w:tcW w:w="15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5AF5419"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MSE</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14:paraId="3239E720"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MAD</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14:paraId="72647842" w14:textId="77777777" w:rsidR="00FE6EC3" w:rsidRPr="00FE6EC3" w:rsidRDefault="00FE6EC3" w:rsidP="00FE6EC3">
            <w:pPr>
              <w:spacing w:before="0" w:after="0" w:line="240" w:lineRule="auto"/>
              <w:jc w:val="center"/>
              <w:rPr>
                <w:rFonts w:ascii="Calibri" w:eastAsia="Times New Roman" w:hAnsi="Calibri" w:cs="Calibri"/>
                <w:b/>
                <w:bCs/>
                <w:i/>
                <w:iCs/>
                <w:color w:val="000000"/>
                <w:sz w:val="22"/>
                <w:szCs w:val="22"/>
                <w:lang w:eastAsia="en-GB"/>
              </w:rPr>
            </w:pPr>
            <w:r w:rsidRPr="00FE6EC3">
              <w:rPr>
                <w:rFonts w:ascii="Calibri" w:eastAsia="Times New Roman" w:hAnsi="Calibri" w:cs="Calibri"/>
                <w:b/>
                <w:bCs/>
                <w:i/>
                <w:iCs/>
                <w:color w:val="000000"/>
                <w:sz w:val="22"/>
                <w:szCs w:val="22"/>
                <w:lang w:eastAsia="en-GB"/>
              </w:rPr>
              <w:t>MAPE</w:t>
            </w:r>
          </w:p>
        </w:tc>
      </w:tr>
    </w:tbl>
    <w:p w14:paraId="1D440E66" w14:textId="04465B65" w:rsidR="00623DD5" w:rsidRDefault="00FE6EC3" w:rsidP="00152A31">
      <w:r>
        <w:t>The MAPE</w:t>
      </w:r>
      <w:r w:rsidR="00DC397C">
        <w:t xml:space="preserve"> for all of these exponential smoothing models</w:t>
      </w:r>
      <w:r>
        <w:t xml:space="preserve"> was calculated using the average of all the </w:t>
      </w:r>
      <w:r w:rsidR="00DC397C">
        <w:t xml:space="preserve">percentage error </w:t>
      </w:r>
      <w:r>
        <w:t xml:space="preserve">values excluding the initial </w:t>
      </w:r>
      <w:r w:rsidR="00DC397C">
        <w:t>forecast, as it is assumed to be equal to the actual value</w:t>
      </w:r>
      <w:r w:rsidR="00137128">
        <w:t>. As a result, it produces a</w:t>
      </w:r>
      <w:r w:rsidR="00DC397C">
        <w:t xml:space="preserve"> percentage error of 0.00% which, if counted, would lower the </w:t>
      </w:r>
      <w:r w:rsidR="00137128">
        <w:t xml:space="preserve">overall </w:t>
      </w:r>
      <w:r w:rsidR="00DC397C">
        <w:t>average.</w:t>
      </w:r>
    </w:p>
    <w:p w14:paraId="1A2CF641" w14:textId="3FF74B54" w:rsidR="00F05835" w:rsidRPr="00DB4891" w:rsidRDefault="00F05835" w:rsidP="00152A31">
      <w:pPr>
        <w:rPr>
          <w:vertAlign w:val="subscript"/>
        </w:rPr>
      </w:pPr>
      <w:r>
        <w:t>Algebraic formula used for forecast:</w:t>
      </w:r>
      <w:r w:rsidR="00DB4891">
        <w:t xml:space="preserve"> </w:t>
      </w:r>
      <w:r w:rsidR="00DB4891" w:rsidRPr="00DB4891">
        <w:rPr>
          <w:rFonts w:cstheme="minorHAnsi"/>
          <w:b/>
          <w:bCs/>
        </w:rPr>
        <w:t>F</w:t>
      </w:r>
      <w:r w:rsidR="00DB4891" w:rsidRPr="00DB4891">
        <w:rPr>
          <w:rFonts w:cstheme="minorHAnsi"/>
          <w:b/>
          <w:bCs/>
          <w:vertAlign w:val="subscript"/>
        </w:rPr>
        <w:t>t</w:t>
      </w:r>
      <w:r w:rsidR="00DB4891" w:rsidRPr="00DB4891">
        <w:rPr>
          <w:rFonts w:cstheme="minorHAnsi"/>
          <w:b/>
          <w:bCs/>
        </w:rPr>
        <w:t xml:space="preserve"> = αA</w:t>
      </w:r>
      <w:r w:rsidR="00DB4891" w:rsidRPr="00DB4891">
        <w:rPr>
          <w:rFonts w:cstheme="minorHAnsi"/>
          <w:b/>
          <w:bCs/>
          <w:vertAlign w:val="subscript"/>
        </w:rPr>
        <w:t>t-1</w:t>
      </w:r>
      <w:r w:rsidR="00DB4891" w:rsidRPr="00DB4891">
        <w:rPr>
          <w:rFonts w:cstheme="minorHAnsi"/>
          <w:b/>
          <w:bCs/>
        </w:rPr>
        <w:t xml:space="preserve"> + (1 - 0)F</w:t>
      </w:r>
      <w:r w:rsidR="00DB4891" w:rsidRPr="00DB4891">
        <w:rPr>
          <w:rFonts w:cstheme="minorHAnsi"/>
          <w:b/>
          <w:bCs/>
          <w:vertAlign w:val="subscript"/>
        </w:rPr>
        <w:t>t-1</w:t>
      </w:r>
    </w:p>
    <w:p w14:paraId="0B51F839" w14:textId="78DA1FA3" w:rsidR="00130D86" w:rsidRDefault="00152A31" w:rsidP="00152A31">
      <w:pPr>
        <w:pStyle w:val="Heading2"/>
        <w:numPr>
          <w:ilvl w:val="0"/>
          <w:numId w:val="3"/>
        </w:numPr>
      </w:pPr>
      <w:r>
        <w:lastRenderedPageBreak/>
        <w:t>Comparison &amp; Conclusion</w:t>
      </w:r>
    </w:p>
    <w:p w14:paraId="0692371A" w14:textId="29D23DA4" w:rsidR="00152A31" w:rsidRDefault="00152A31" w:rsidP="00130D86">
      <w:r>
        <w:rPr>
          <w:noProof/>
        </w:rPr>
        <w:drawing>
          <wp:inline distT="0" distB="0" distL="0" distR="0" wp14:anchorId="5C20EA20" wp14:editId="191AF4F8">
            <wp:extent cx="5731510" cy="3455581"/>
            <wp:effectExtent l="0" t="0" r="2540" b="12065"/>
            <wp:docPr id="7" name="Chart 7">
              <a:extLst xmlns:a="http://schemas.openxmlformats.org/drawingml/2006/main">
                <a:ext uri="{FF2B5EF4-FFF2-40B4-BE49-F238E27FC236}">
                  <a16:creationId xmlns:a16="http://schemas.microsoft.com/office/drawing/2014/main" id="{5B2EB079-890F-4AD5-9242-35D882B81A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9A231AE" w14:textId="3502262B" w:rsidR="00AA4DFB" w:rsidRDefault="00E24C70" w:rsidP="00130D86">
      <w:r>
        <w:t xml:space="preserve">The chart above displays the </w:t>
      </w:r>
      <w:r w:rsidR="00AA4DFB">
        <w:t xml:space="preserve">each of the forecast methods together, including an exponential smoothing with 3 different values of the smoothing constant. I decided not to include exponential smoothing with a smoothing constant of 1, as it is equivalent to the Naïve method, and the two would simply overlap on the graph. </w:t>
      </w:r>
    </w:p>
    <w:p w14:paraId="019391B3" w14:textId="677F5A51" w:rsidR="008B09C6" w:rsidRDefault="00E24C70" w:rsidP="00130D86">
      <w:r>
        <w:t xml:space="preserve"> </w:t>
      </w:r>
      <w:r w:rsidR="00AA4DFB">
        <w:t xml:space="preserve">The </w:t>
      </w:r>
      <w:r w:rsidR="00AA4DFB" w:rsidRPr="00685249">
        <w:rPr>
          <w:b/>
          <w:bCs/>
        </w:rPr>
        <w:t>Naïve method</w:t>
      </w:r>
      <w:r w:rsidR="00AA4DFB">
        <w:t xml:space="preserve"> does a relatively good job of forecasting the number of neonates expected in intensive critical care in 2020, as denoted by its MAPE of only 7.01%. This method manages to follow the trend of the data, despite not taking it into account, as the forecast is only ever one step behind the actual value. That said, it is still not perfect, as the maximum percentage error experienced was 21.48% in 2012.</w:t>
      </w:r>
    </w:p>
    <w:p w14:paraId="1BB8C871" w14:textId="58113C6C" w:rsidR="00AA4DFB" w:rsidRDefault="00AA4DFB" w:rsidP="00130D86">
      <w:r>
        <w:t xml:space="preserve">The </w:t>
      </w:r>
      <w:r w:rsidRPr="00685249">
        <w:rPr>
          <w:b/>
          <w:bCs/>
        </w:rPr>
        <w:t>4-period moving average</w:t>
      </w:r>
      <w:r>
        <w:t xml:space="preserve"> method provided a relatively poor forecast when compared to the simpler Naïve method. </w:t>
      </w:r>
      <w:r w:rsidR="00685249">
        <w:t>Given the MAPE of 16.16% and a maximum percentage error of 25.88% in 2012, we can see that the forecast</w:t>
      </w:r>
      <w:r w:rsidR="004A1CCC">
        <w:t>s</w:t>
      </w:r>
      <w:r w:rsidR="00685249">
        <w:t xml:space="preserve"> provided by this method ha</w:t>
      </w:r>
      <w:r w:rsidR="004A1CCC">
        <w:t>ve</w:t>
      </w:r>
      <w:r w:rsidR="00685249">
        <w:t xml:space="preserve"> struggled to keep up with the trend of this data set</w:t>
      </w:r>
      <w:r w:rsidR="004A1CCC">
        <w:t>. Perhaps a lower value of moving average would make this method more viable, as it would be more responsive to change. That said, even at a 1-year moving average, this method will only ever be as accurate as the Naïve method.</w:t>
      </w:r>
    </w:p>
    <w:p w14:paraId="2CCC6D7E" w14:textId="48A57754" w:rsidR="00685249" w:rsidRDefault="00685249" w:rsidP="00130D86">
      <w:r>
        <w:t xml:space="preserve">The </w:t>
      </w:r>
      <w:r w:rsidRPr="00685249">
        <w:rPr>
          <w:b/>
          <w:bCs/>
        </w:rPr>
        <w:t>exponential smoothing</w:t>
      </w:r>
      <w:r>
        <w:t xml:space="preserve"> models gave a variety of results, seemingly increasing in accuracy with an increase in smoothing constant. That said, even with the extreme, maximal smoothing constant of 1, the exponential smoothing method was only as good as the much simpler Naïve method, with its resulting MAPE also at 7.01% and a maximum percentage error of 21.48% in 2012. Lower values of the constant were much less reactive to the changes in the data and were not able to adjust fast enough to follow the shifting trends.</w:t>
      </w:r>
    </w:p>
    <w:p w14:paraId="0EDF9CE6" w14:textId="4D19C8BF" w:rsidR="00B37B51" w:rsidRDefault="00685249" w:rsidP="00130D86">
      <w:r>
        <w:t xml:space="preserve">To conclude; given </w:t>
      </w:r>
      <w:r w:rsidR="002A0569">
        <w:t>its</w:t>
      </w:r>
      <w:r>
        <w:t xml:space="preserve"> simplicity and highest accuracy, I would say that the best of these three methods for the forecast of this data is the Naïve method. Without any smoothing, it mirrors the actual values</w:t>
      </w:r>
      <w:r w:rsidR="002A0569">
        <w:t xml:space="preserve"> with a single time period offset and does a relatively good job at following the pattern of this data set. That said, I believe that all of these three techniques are best used when the time series is </w:t>
      </w:r>
      <w:r w:rsidR="004A1CCC">
        <w:t xml:space="preserve">relatively </w:t>
      </w:r>
      <w:r w:rsidR="002A0569">
        <w:t xml:space="preserve">stable and are not </w:t>
      </w:r>
      <w:r w:rsidR="004A1CCC">
        <w:t xml:space="preserve">as </w:t>
      </w:r>
      <w:r w:rsidR="002A0569">
        <w:t>suitable for this</w:t>
      </w:r>
      <w:r w:rsidR="004A1CCC">
        <w:t xml:space="preserve"> case, where the</w:t>
      </w:r>
      <w:r w:rsidR="002A0569">
        <w:t xml:space="preserve"> data set clearly exhibits a shifting trend pattern.</w:t>
      </w:r>
    </w:p>
    <w:p w14:paraId="71371B3B" w14:textId="77777777" w:rsidR="00B37B51" w:rsidRDefault="00B37B51">
      <w:r>
        <w:br w:type="page"/>
      </w:r>
    </w:p>
    <w:p w14:paraId="0394E062" w14:textId="5FB633E4" w:rsidR="008C0047" w:rsidRDefault="00B37B51" w:rsidP="008C0047">
      <w:pPr>
        <w:pStyle w:val="Heading1"/>
      </w:pPr>
      <w:r>
        <w:lastRenderedPageBreak/>
        <w:t>Question 3</w:t>
      </w:r>
    </w:p>
    <w:p w14:paraId="6942CBD5" w14:textId="42FD9894" w:rsidR="009E5304" w:rsidRDefault="009E5304" w:rsidP="00D03E48">
      <w:r>
        <w:t>At first, I wanted to exclude any variations of forecasting techniques that we have exercised in the previous question. As such, I have performed a forecast using the following methods, and got the following results:</w:t>
      </w:r>
    </w:p>
    <w:p w14:paraId="0BD84248" w14:textId="08A9C25B" w:rsidR="009E5304" w:rsidRDefault="00851E25" w:rsidP="009E5304">
      <w:pPr>
        <w:pStyle w:val="ListParagraph"/>
        <w:numPr>
          <w:ilvl w:val="0"/>
          <w:numId w:val="5"/>
        </w:numPr>
      </w:pPr>
      <w:r>
        <w:rPr>
          <w:noProof/>
        </w:rPr>
        <mc:AlternateContent>
          <mc:Choice Requires="wps">
            <w:drawing>
              <wp:anchor distT="45720" distB="45720" distL="114300" distR="114300" simplePos="0" relativeHeight="251664384" behindDoc="0" locked="0" layoutInCell="1" allowOverlap="1" wp14:anchorId="59CB433F" wp14:editId="00A029E1">
                <wp:simplePos x="0" y="0"/>
                <wp:positionH relativeFrom="margin">
                  <wp:align>right</wp:align>
                </wp:positionH>
                <wp:positionV relativeFrom="paragraph">
                  <wp:posOffset>8890</wp:posOffset>
                </wp:positionV>
                <wp:extent cx="2113280" cy="1590675"/>
                <wp:effectExtent l="0" t="0" r="2032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1590675"/>
                        </a:xfrm>
                        <a:prstGeom prst="rect">
                          <a:avLst/>
                        </a:prstGeom>
                        <a:solidFill>
                          <a:srgbClr val="FFFFFF"/>
                        </a:solidFill>
                        <a:ln w="9525">
                          <a:solidFill>
                            <a:srgbClr val="000000"/>
                          </a:solidFill>
                          <a:miter lim="800000"/>
                          <a:headEnd/>
                          <a:tailEnd/>
                        </a:ln>
                      </wps:spPr>
                      <wps:txbx>
                        <w:txbxContent>
                          <w:p w14:paraId="02C87AA2" w14:textId="0DC5AC3B" w:rsidR="0061571B" w:rsidRPr="00FE6EC3" w:rsidRDefault="0061571B" w:rsidP="00851E25">
                            <w:pPr>
                              <w:rPr>
                                <w:i/>
                                <w:iCs/>
                              </w:rPr>
                            </w:pPr>
                            <w:r w:rsidRPr="00731A38">
                              <w:rPr>
                                <w:b/>
                                <w:bCs/>
                                <w:i/>
                                <w:iCs/>
                              </w:rPr>
                              <w:t>Full tables and charts for these figures are available</w:t>
                            </w:r>
                            <w:r w:rsidRPr="00FE6EC3">
                              <w:rPr>
                                <w:i/>
                                <w:iCs/>
                              </w:rPr>
                              <w:t xml:space="preserve"> on the ‘</w:t>
                            </w:r>
                            <w:r>
                              <w:rPr>
                                <w:i/>
                                <w:iCs/>
                              </w:rPr>
                              <w:t>T</w:t>
                            </w:r>
                            <w:r w:rsidRPr="00FE6EC3">
                              <w:rPr>
                                <w:i/>
                                <w:iCs/>
                              </w:rPr>
                              <w:t xml:space="preserve">ask </w:t>
                            </w:r>
                            <w:r>
                              <w:rPr>
                                <w:i/>
                                <w:iCs/>
                              </w:rPr>
                              <w:t>3</w:t>
                            </w:r>
                            <w:r w:rsidRPr="00FE6EC3">
                              <w:rPr>
                                <w:i/>
                                <w:iCs/>
                              </w:rPr>
                              <w:t xml:space="preserve"> –</w:t>
                            </w:r>
                            <w:r>
                              <w:rPr>
                                <w:i/>
                                <w:iCs/>
                              </w:rPr>
                              <w:t xml:space="preserve">More Methods’ </w:t>
                            </w:r>
                            <w:r w:rsidRPr="00FE6EC3">
                              <w:rPr>
                                <w:i/>
                                <w:iCs/>
                              </w:rPr>
                              <w:t>sheet of the ‘Coursework – Part 1 – Forecasting’ workbook in the included zip file.</w:t>
                            </w:r>
                            <w:r>
                              <w:rPr>
                                <w:i/>
                                <w:iCs/>
                              </w:rPr>
                              <w:t xml:space="preserve"> Those charts </w:t>
                            </w:r>
                            <w:r w:rsidRPr="00731A38">
                              <w:rPr>
                                <w:b/>
                                <w:bCs/>
                                <w:i/>
                                <w:iCs/>
                              </w:rPr>
                              <w:t>also include the MSE and MAD accuracy measures</w:t>
                            </w:r>
                            <w:r>
                              <w:rPr>
                                <w:i/>
                                <w:iCs/>
                              </w:rPr>
                              <w:t xml:space="preserve"> for each forecast.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B433F" id="_x0000_s1029" type="#_x0000_t202" style="position:absolute;left:0;text-align:left;margin-left:115.2pt;margin-top:.7pt;width:166.4pt;height:125.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GaJgIAAEwEAAAOAAAAZHJzL2Uyb0RvYy54bWysVNtu2zAMfR+wfxD0vvjSpE2MOEWXLsOA&#10;7gK0+wBZlmNhkuhJSuzs60fJbpbdXob5QRBF6og8h/T6dtCKHIV1EkxJs1lKiTAcamn2Jf38tHu1&#10;pMR5ZmqmwIiSnoSjt5uXL9Z9V4gcWlC1sARBjCv6rqSt912RJI63QjM3g04YdDZgNfNo2n1SW9Yj&#10;ulZJnqbXSQ+27ixw4Rye3o9Ouon4TSO4/9g0TniiSoq5+bjauFZhTTZrVuwt61rJpzTYP2ShmTT4&#10;6BnqnnlGDlb+BqUlt+Cg8TMOOoGmkVzEGrCaLP2lmseWdSLWguS47kyT+3+w/MPxkyWyLukVJYZp&#10;lOhJDJ68hoHkgZ2+cwUGPXYY5gc8RpVjpa57AP7FEQPblpm9uLMW+lawGrPLws3k4uqI4wJI1b+H&#10;Gp9hBw8RaGisDtQhGQTRUaXTWZmQCsfDPMuu8iW6OPqyxSq9vlnEN1jxfL2zzr8VoEnYlNSi9BGe&#10;HR+cD+mw4jkkvOZAyXonlYqG3VdbZcmRYZvs4jeh/xSmDOlLulrki5GBv0Kk8fsThJYe+11JXdLl&#10;OYgVgbc3po7d6JlU4x5TVmYiMnA3suiHapgUm/SpoD4hsxbG9sZxxE0L9hslPbZ2Sd3XA7OCEvXO&#10;oDqrbD4PsxCN+eImR8NeeqpLDzMcoUrqKRm3Wx/nJ/Bm4A5VbGTkN8g9ZjKljC0baZ/GK8zEpR2j&#10;fvwENt8BAAD//wMAUEsDBBQABgAIAAAAIQDtp8U63QAAAAYBAAAPAAAAZHJzL2Rvd25yZXYueG1s&#10;TI/BTsMwEETvSPyDtUhcEHWalNKGOBVCAsENCoKrG2+TCHsdbDcNf89yguPsrGbeVJvJWTFiiL0n&#10;BfNZBgKp8aanVsHb6/3lCkRMmoy2nlDBN0bY1KcnlS6NP9ILjtvUCg6hWGoFXUpDKWVsOnQ6zvyA&#10;xN7eB6cTy9BKE/SRw52VeZYtpdM9cUOnB7zrsPncHpyC1eJx/IhPxfN7s9zbdbq4Hh++glLnZ9Pt&#10;DYiEU/p7hl98RoeamXb+QCYKq4CHJL4uQLBZFDnv2CnIr+ZrkHUl/+PXPwAAAP//AwBQSwECLQAU&#10;AAYACAAAACEAtoM4kv4AAADhAQAAEwAAAAAAAAAAAAAAAAAAAAAAW0NvbnRlbnRfVHlwZXNdLnht&#10;bFBLAQItABQABgAIAAAAIQA4/SH/1gAAAJQBAAALAAAAAAAAAAAAAAAAAC8BAABfcmVscy8ucmVs&#10;c1BLAQItABQABgAIAAAAIQDtwYGaJgIAAEwEAAAOAAAAAAAAAAAAAAAAAC4CAABkcnMvZTJvRG9j&#10;LnhtbFBLAQItABQABgAIAAAAIQDtp8U63QAAAAYBAAAPAAAAAAAAAAAAAAAAAIAEAABkcnMvZG93&#10;bnJldi54bWxQSwUGAAAAAAQABADzAAAAigUAAAAA&#10;">
                <v:textbox>
                  <w:txbxContent>
                    <w:p w14:paraId="02C87AA2" w14:textId="0DC5AC3B" w:rsidR="0061571B" w:rsidRPr="00FE6EC3" w:rsidRDefault="0061571B" w:rsidP="00851E25">
                      <w:pPr>
                        <w:rPr>
                          <w:i/>
                          <w:iCs/>
                        </w:rPr>
                      </w:pPr>
                      <w:r w:rsidRPr="00731A38">
                        <w:rPr>
                          <w:b/>
                          <w:bCs/>
                          <w:i/>
                          <w:iCs/>
                        </w:rPr>
                        <w:t>Full tables and charts for these figures are available</w:t>
                      </w:r>
                      <w:r w:rsidRPr="00FE6EC3">
                        <w:rPr>
                          <w:i/>
                          <w:iCs/>
                        </w:rPr>
                        <w:t xml:space="preserve"> on the ‘</w:t>
                      </w:r>
                      <w:r>
                        <w:rPr>
                          <w:i/>
                          <w:iCs/>
                        </w:rPr>
                        <w:t>T</w:t>
                      </w:r>
                      <w:r w:rsidRPr="00FE6EC3">
                        <w:rPr>
                          <w:i/>
                          <w:iCs/>
                        </w:rPr>
                        <w:t xml:space="preserve">ask </w:t>
                      </w:r>
                      <w:r>
                        <w:rPr>
                          <w:i/>
                          <w:iCs/>
                        </w:rPr>
                        <w:t>3</w:t>
                      </w:r>
                      <w:r w:rsidRPr="00FE6EC3">
                        <w:rPr>
                          <w:i/>
                          <w:iCs/>
                        </w:rPr>
                        <w:t xml:space="preserve"> –</w:t>
                      </w:r>
                      <w:r>
                        <w:rPr>
                          <w:i/>
                          <w:iCs/>
                        </w:rPr>
                        <w:t xml:space="preserve">More Methods’ </w:t>
                      </w:r>
                      <w:r w:rsidRPr="00FE6EC3">
                        <w:rPr>
                          <w:i/>
                          <w:iCs/>
                        </w:rPr>
                        <w:t>sheet of the ‘Coursework – Part 1 – Forecasting’ workbook in the included zip file.</w:t>
                      </w:r>
                      <w:r>
                        <w:rPr>
                          <w:i/>
                          <w:iCs/>
                        </w:rPr>
                        <w:t xml:space="preserve"> Those charts </w:t>
                      </w:r>
                      <w:r w:rsidRPr="00731A38">
                        <w:rPr>
                          <w:b/>
                          <w:bCs/>
                          <w:i/>
                          <w:iCs/>
                        </w:rPr>
                        <w:t>also include the MSE and MAD accuracy measures</w:t>
                      </w:r>
                      <w:r>
                        <w:rPr>
                          <w:i/>
                          <w:iCs/>
                        </w:rPr>
                        <w:t xml:space="preserve"> for each forecast.</w:t>
                      </w:r>
                    </w:p>
                  </w:txbxContent>
                </v:textbox>
                <w10:wrap type="square" anchorx="margin"/>
              </v:shape>
            </w:pict>
          </mc:Fallback>
        </mc:AlternateContent>
      </w:r>
      <w:r w:rsidR="009E5304">
        <w:t xml:space="preserve">Simple Mean | </w:t>
      </w:r>
      <w:r w:rsidR="009E5304" w:rsidRPr="00350F49">
        <w:rPr>
          <w:rFonts w:cstheme="minorHAnsi"/>
          <w:b/>
          <w:bCs/>
        </w:rPr>
        <w:t>Forecast</w:t>
      </w:r>
      <w:r w:rsidR="009E5304">
        <w:rPr>
          <w:rFonts w:cstheme="minorHAnsi"/>
        </w:rPr>
        <w:t xml:space="preserve">  = </w:t>
      </w:r>
      <w:r>
        <w:rPr>
          <w:rFonts w:cstheme="minorHAnsi"/>
        </w:rPr>
        <w:t>1213</w:t>
      </w:r>
      <w:r w:rsidR="009E5304">
        <w:rPr>
          <w:rFonts w:cstheme="minorHAnsi"/>
        </w:rPr>
        <w:t xml:space="preserve"> | </w:t>
      </w:r>
      <w:r w:rsidR="009E5304" w:rsidRPr="00350F49">
        <w:rPr>
          <w:rFonts w:cstheme="minorHAnsi"/>
          <w:b/>
          <w:bCs/>
        </w:rPr>
        <w:t>MAPE</w:t>
      </w:r>
      <w:r w:rsidR="009E5304">
        <w:rPr>
          <w:rFonts w:cstheme="minorHAnsi"/>
        </w:rPr>
        <w:t xml:space="preserve"> = </w:t>
      </w:r>
      <w:r>
        <w:rPr>
          <w:rFonts w:cstheme="minorHAnsi"/>
        </w:rPr>
        <w:t>17.88</w:t>
      </w:r>
      <w:r w:rsidR="009E5304">
        <w:rPr>
          <w:rFonts w:cstheme="minorHAnsi"/>
        </w:rPr>
        <w:t>%</w:t>
      </w:r>
    </w:p>
    <w:p w14:paraId="233B47AF" w14:textId="7A82D81D" w:rsidR="009E5304" w:rsidRDefault="009E5304" w:rsidP="009E5304">
      <w:pPr>
        <w:pStyle w:val="ListParagraph"/>
        <w:numPr>
          <w:ilvl w:val="0"/>
          <w:numId w:val="5"/>
        </w:numPr>
      </w:pPr>
      <w:r>
        <w:t xml:space="preserve">Moving Average (2) | </w:t>
      </w:r>
      <w:r w:rsidRPr="00350F49">
        <w:rPr>
          <w:rFonts w:cstheme="minorHAnsi"/>
          <w:b/>
          <w:bCs/>
        </w:rPr>
        <w:t>Forecast</w:t>
      </w:r>
      <w:r>
        <w:rPr>
          <w:rFonts w:cstheme="minorHAnsi"/>
        </w:rPr>
        <w:t xml:space="preserve">  = </w:t>
      </w:r>
      <w:r w:rsidR="00851E25">
        <w:rPr>
          <w:rFonts w:cstheme="minorHAnsi"/>
        </w:rPr>
        <w:t>1341</w:t>
      </w:r>
      <w:r>
        <w:rPr>
          <w:rFonts w:cstheme="minorHAnsi"/>
        </w:rPr>
        <w:t xml:space="preserve"> | </w:t>
      </w:r>
      <w:r w:rsidRPr="00350F49">
        <w:rPr>
          <w:rFonts w:cstheme="minorHAnsi"/>
          <w:b/>
          <w:bCs/>
        </w:rPr>
        <w:t>MAPE</w:t>
      </w:r>
      <w:r>
        <w:rPr>
          <w:rFonts w:cstheme="minorHAnsi"/>
        </w:rPr>
        <w:t xml:space="preserve"> = </w:t>
      </w:r>
      <w:r w:rsidR="00851E25">
        <w:rPr>
          <w:rFonts w:cstheme="minorHAnsi"/>
        </w:rPr>
        <w:t>10.63</w:t>
      </w:r>
      <w:r>
        <w:rPr>
          <w:rFonts w:cstheme="minorHAnsi"/>
        </w:rPr>
        <w:t>%</w:t>
      </w:r>
    </w:p>
    <w:p w14:paraId="043AFFD2" w14:textId="7038E391" w:rsidR="009E5304" w:rsidRDefault="009E5304" w:rsidP="009E5304">
      <w:pPr>
        <w:pStyle w:val="ListParagraph"/>
        <w:numPr>
          <w:ilvl w:val="0"/>
          <w:numId w:val="5"/>
        </w:numPr>
      </w:pPr>
      <w:r>
        <w:t xml:space="preserve">Moving Average (3) | </w:t>
      </w:r>
      <w:r w:rsidRPr="00350F49">
        <w:rPr>
          <w:rFonts w:cstheme="minorHAnsi"/>
          <w:b/>
          <w:bCs/>
        </w:rPr>
        <w:t>Forecast</w:t>
      </w:r>
      <w:r>
        <w:rPr>
          <w:rFonts w:cstheme="minorHAnsi"/>
        </w:rPr>
        <w:t xml:space="preserve">  = </w:t>
      </w:r>
      <w:r w:rsidR="00851E25">
        <w:rPr>
          <w:rFonts w:cstheme="minorHAnsi"/>
        </w:rPr>
        <w:t>1376</w:t>
      </w:r>
      <w:r>
        <w:rPr>
          <w:rFonts w:cstheme="minorHAnsi"/>
        </w:rPr>
        <w:t xml:space="preserve"> | </w:t>
      </w:r>
      <w:r w:rsidRPr="00350F49">
        <w:rPr>
          <w:rFonts w:cstheme="minorHAnsi"/>
          <w:b/>
          <w:bCs/>
        </w:rPr>
        <w:t>MAPE</w:t>
      </w:r>
      <w:r>
        <w:rPr>
          <w:rFonts w:cstheme="minorHAnsi"/>
        </w:rPr>
        <w:t xml:space="preserve"> = </w:t>
      </w:r>
      <w:r w:rsidR="00851E25">
        <w:rPr>
          <w:rFonts w:cstheme="minorHAnsi"/>
        </w:rPr>
        <w:t>13.62</w:t>
      </w:r>
      <w:r>
        <w:rPr>
          <w:rFonts w:cstheme="minorHAnsi"/>
        </w:rPr>
        <w:t>%</w:t>
      </w:r>
    </w:p>
    <w:p w14:paraId="3299ADD5" w14:textId="1378D7F1" w:rsidR="009E5304" w:rsidRDefault="009E5304" w:rsidP="009E5304">
      <w:pPr>
        <w:pStyle w:val="ListParagraph"/>
        <w:numPr>
          <w:ilvl w:val="0"/>
          <w:numId w:val="5"/>
        </w:numPr>
      </w:pPr>
      <w:r>
        <w:t xml:space="preserve">Moving Average (5) | </w:t>
      </w:r>
      <w:r w:rsidRPr="00350F49">
        <w:rPr>
          <w:rFonts w:cstheme="minorHAnsi"/>
          <w:b/>
          <w:bCs/>
        </w:rPr>
        <w:t>Forecast</w:t>
      </w:r>
      <w:r>
        <w:rPr>
          <w:rFonts w:cstheme="minorHAnsi"/>
        </w:rPr>
        <w:t xml:space="preserve">  = </w:t>
      </w:r>
      <w:r w:rsidR="00851E25">
        <w:rPr>
          <w:rFonts w:cstheme="minorHAnsi"/>
        </w:rPr>
        <w:t>1445</w:t>
      </w:r>
      <w:r>
        <w:rPr>
          <w:rFonts w:cstheme="minorHAnsi"/>
        </w:rPr>
        <w:t xml:space="preserve"> | </w:t>
      </w:r>
      <w:r w:rsidRPr="00350F49">
        <w:rPr>
          <w:rFonts w:cstheme="minorHAnsi"/>
          <w:b/>
          <w:bCs/>
        </w:rPr>
        <w:t>MAPE</w:t>
      </w:r>
      <w:r>
        <w:rPr>
          <w:rFonts w:cstheme="minorHAnsi"/>
        </w:rPr>
        <w:t xml:space="preserve"> = </w:t>
      </w:r>
      <w:r w:rsidR="00851E25">
        <w:rPr>
          <w:rFonts w:cstheme="minorHAnsi"/>
        </w:rPr>
        <w:t>16.49</w:t>
      </w:r>
      <w:r>
        <w:rPr>
          <w:rFonts w:cstheme="minorHAnsi"/>
        </w:rPr>
        <w:t>%</w:t>
      </w:r>
    </w:p>
    <w:p w14:paraId="5C10AC03" w14:textId="40776120" w:rsidR="009E5304" w:rsidRDefault="009E5304" w:rsidP="009E5304">
      <w:pPr>
        <w:pStyle w:val="ListParagraph"/>
        <w:numPr>
          <w:ilvl w:val="0"/>
          <w:numId w:val="5"/>
        </w:numPr>
      </w:pPr>
      <w:r>
        <w:t xml:space="preserve">Moving Average (6) | </w:t>
      </w:r>
      <w:r w:rsidRPr="00350F49">
        <w:rPr>
          <w:rFonts w:cstheme="minorHAnsi"/>
          <w:b/>
          <w:bCs/>
        </w:rPr>
        <w:t>Forecast</w:t>
      </w:r>
      <w:r>
        <w:rPr>
          <w:rFonts w:cstheme="minorHAnsi"/>
        </w:rPr>
        <w:t xml:space="preserve">  = </w:t>
      </w:r>
      <w:r w:rsidR="00851E25">
        <w:rPr>
          <w:rFonts w:cstheme="minorHAnsi"/>
        </w:rPr>
        <w:t>1437</w:t>
      </w:r>
      <w:r>
        <w:rPr>
          <w:rFonts w:cstheme="minorHAnsi"/>
        </w:rPr>
        <w:t xml:space="preserve"> | </w:t>
      </w:r>
      <w:r w:rsidRPr="00350F49">
        <w:rPr>
          <w:rFonts w:cstheme="minorHAnsi"/>
          <w:b/>
          <w:bCs/>
        </w:rPr>
        <w:t xml:space="preserve">MAPE </w:t>
      </w:r>
      <w:r>
        <w:rPr>
          <w:rFonts w:cstheme="minorHAnsi"/>
        </w:rPr>
        <w:t xml:space="preserve">= </w:t>
      </w:r>
      <w:r w:rsidR="00851E25">
        <w:rPr>
          <w:rFonts w:cstheme="minorHAnsi"/>
        </w:rPr>
        <w:t>16.88</w:t>
      </w:r>
      <w:r>
        <w:rPr>
          <w:rFonts w:cstheme="minorHAnsi"/>
        </w:rPr>
        <w:t>%</w:t>
      </w:r>
    </w:p>
    <w:p w14:paraId="0FD7C59B" w14:textId="473BF0E8" w:rsidR="009E5304" w:rsidRDefault="009E5304" w:rsidP="00D03E48">
      <w:pPr>
        <w:pStyle w:val="ListParagraph"/>
        <w:numPr>
          <w:ilvl w:val="0"/>
          <w:numId w:val="5"/>
        </w:numPr>
      </w:pPr>
      <w:r>
        <w:t xml:space="preserve">Moving Average (7) | </w:t>
      </w:r>
      <w:r w:rsidRPr="00350F49">
        <w:rPr>
          <w:rFonts w:cstheme="minorHAnsi"/>
          <w:b/>
          <w:bCs/>
        </w:rPr>
        <w:t>Forecast</w:t>
      </w:r>
      <w:r>
        <w:rPr>
          <w:rFonts w:cstheme="minorHAnsi"/>
        </w:rPr>
        <w:t xml:space="preserve">  = </w:t>
      </w:r>
      <w:r w:rsidR="00851E25">
        <w:rPr>
          <w:rFonts w:cstheme="minorHAnsi"/>
        </w:rPr>
        <w:t>1405</w:t>
      </w:r>
      <w:r>
        <w:rPr>
          <w:rFonts w:cstheme="minorHAnsi"/>
        </w:rPr>
        <w:t xml:space="preserve"> | </w:t>
      </w:r>
      <w:r w:rsidRPr="00350F49">
        <w:rPr>
          <w:rFonts w:cstheme="minorHAnsi"/>
          <w:b/>
          <w:bCs/>
        </w:rPr>
        <w:t>MAPE</w:t>
      </w:r>
      <w:r>
        <w:rPr>
          <w:rFonts w:cstheme="minorHAnsi"/>
        </w:rPr>
        <w:t xml:space="preserve"> = </w:t>
      </w:r>
      <w:r w:rsidR="00851E25">
        <w:rPr>
          <w:rFonts w:cstheme="minorHAnsi"/>
        </w:rPr>
        <w:t>16.67</w:t>
      </w:r>
      <w:r>
        <w:rPr>
          <w:rFonts w:cstheme="minorHAnsi"/>
        </w:rPr>
        <w:t>%</w:t>
      </w:r>
    </w:p>
    <w:p w14:paraId="175BA574" w14:textId="10CDDFE5" w:rsidR="005C7E51" w:rsidRDefault="00851E25" w:rsidP="00D03E48">
      <w:r>
        <w:t xml:space="preserve">As can be seen, the results are not great when compared to the Naïve method, which forecast 1295 with a MAPE of 7.01%. </w:t>
      </w:r>
    </w:p>
    <w:p w14:paraId="3097A27B" w14:textId="149236BA" w:rsidR="00D61088" w:rsidRDefault="00851E25" w:rsidP="00D03E48">
      <w:r>
        <w:t xml:space="preserve">After doing some research on the topic, I have found several sources which </w:t>
      </w:r>
      <w:r w:rsidR="00E71235">
        <w:t>discussed forecasting time series data that might contain trend, seasonal or cyclical patterns. I used one article to verify that I am indeed dealing with an “Up-to-Down Trend” (</w:t>
      </w:r>
      <w:r w:rsidR="008D1AED">
        <w:t>Silva</w:t>
      </w:r>
      <w:r w:rsidR="00E71235">
        <w:t>, 2019). I</w:t>
      </w:r>
      <w:r w:rsidR="00D61088">
        <w:t xml:space="preserve"> ha</w:t>
      </w:r>
      <w:r w:rsidR="00E71235">
        <w:t>ve also found an analytics blog</w:t>
      </w:r>
      <w:r w:rsidR="00D61088">
        <w:t xml:space="preserve"> (Singh, 2018)</w:t>
      </w:r>
      <w:r w:rsidR="00E71235">
        <w:t xml:space="preserve"> which discussed in greater details the</w:t>
      </w:r>
      <w:r w:rsidR="00D61088">
        <w:t xml:space="preserve"> various</w:t>
      </w:r>
      <w:r w:rsidR="00E71235">
        <w:t xml:space="preserve"> methods for forecasting data that displays a trend.</w:t>
      </w:r>
    </w:p>
    <w:p w14:paraId="162FA5BC" w14:textId="49DF8833" w:rsidR="00D61088" w:rsidRDefault="00D61088" w:rsidP="00D03E48">
      <w:r>
        <w:t xml:space="preserve">Using this information, I decided to try the methods that were not only recommended, but ones that I was </w:t>
      </w:r>
      <w:r w:rsidR="00731A38">
        <w:t xml:space="preserve">also </w:t>
      </w:r>
      <w:r>
        <w:t>already familiar with</w:t>
      </w:r>
      <w:r w:rsidR="00731A38">
        <w:t xml:space="preserve"> to see if I could find a technique which minimised the MSE, MAD and MAPE</w:t>
      </w:r>
      <w:r>
        <w:t>. These methods</w:t>
      </w:r>
      <w:r w:rsidR="00350F49">
        <w:t xml:space="preserve"> involved the Weighted Moving Average, Naïve with Trend and Least Squares. The </w:t>
      </w:r>
      <w:r w:rsidR="00731A38">
        <w:t>forecasts</w:t>
      </w:r>
      <w:r w:rsidR="00350F49">
        <w:t xml:space="preserve"> and </w:t>
      </w:r>
      <w:r w:rsidR="00731A38">
        <w:t xml:space="preserve">MAPEs </w:t>
      </w:r>
      <w:r w:rsidR="00350F49">
        <w:t>of these methods are listed below:</w:t>
      </w:r>
    </w:p>
    <w:p w14:paraId="08F2BC13" w14:textId="104E00E2" w:rsidR="00D61088" w:rsidRDefault="00D61088" w:rsidP="00350F49">
      <w:pPr>
        <w:pStyle w:val="ListParagraph"/>
        <w:numPr>
          <w:ilvl w:val="0"/>
          <w:numId w:val="5"/>
        </w:numPr>
      </w:pPr>
      <w:r>
        <w:t>Weighted Moving Average (2) (0.65, 0.35)</w:t>
      </w:r>
      <w:r w:rsidR="00350F49">
        <w:t xml:space="preserve"> | </w:t>
      </w:r>
      <w:r w:rsidR="00350F49" w:rsidRPr="00350F49">
        <w:rPr>
          <w:rFonts w:cstheme="minorHAnsi"/>
          <w:b/>
          <w:bCs/>
        </w:rPr>
        <w:t>Forecast</w:t>
      </w:r>
      <w:r w:rsidR="00350F49">
        <w:rPr>
          <w:rFonts w:cstheme="minorHAnsi"/>
        </w:rPr>
        <w:t xml:space="preserve">  = 1327 | </w:t>
      </w:r>
      <w:r w:rsidR="00350F49" w:rsidRPr="00350F49">
        <w:rPr>
          <w:rFonts w:cstheme="minorHAnsi"/>
          <w:b/>
          <w:bCs/>
        </w:rPr>
        <w:t>MAPE</w:t>
      </w:r>
      <w:r w:rsidR="00350F49">
        <w:rPr>
          <w:rFonts w:cstheme="minorHAnsi"/>
        </w:rPr>
        <w:t xml:space="preserve"> = 9.61%</w:t>
      </w:r>
    </w:p>
    <w:p w14:paraId="62BB636C" w14:textId="612EE095" w:rsidR="00D61088" w:rsidRDefault="00D61088" w:rsidP="00D61088">
      <w:pPr>
        <w:pStyle w:val="ListParagraph"/>
        <w:numPr>
          <w:ilvl w:val="0"/>
          <w:numId w:val="6"/>
        </w:numPr>
      </w:pPr>
      <w:r>
        <w:t>Weighted Moving Average (3) (0.55, 0.33, 0.12)</w:t>
      </w:r>
      <w:r w:rsidR="00350F49">
        <w:t xml:space="preserve"> | </w:t>
      </w:r>
      <w:r w:rsidR="00350F49" w:rsidRPr="00350F49">
        <w:rPr>
          <w:rFonts w:cstheme="minorHAnsi"/>
          <w:b/>
          <w:bCs/>
        </w:rPr>
        <w:t>Forecast</w:t>
      </w:r>
      <w:r w:rsidR="00350F49">
        <w:rPr>
          <w:rFonts w:cstheme="minorHAnsi"/>
        </w:rPr>
        <w:t xml:space="preserve">  = 1343 | </w:t>
      </w:r>
      <w:r w:rsidR="00350F49" w:rsidRPr="00350F49">
        <w:rPr>
          <w:rFonts w:cstheme="minorHAnsi"/>
          <w:b/>
          <w:bCs/>
        </w:rPr>
        <w:t>MAPE</w:t>
      </w:r>
      <w:r w:rsidR="00350F49">
        <w:rPr>
          <w:rFonts w:cstheme="minorHAnsi"/>
        </w:rPr>
        <w:t xml:space="preserve"> = 11.15%</w:t>
      </w:r>
    </w:p>
    <w:p w14:paraId="57196B82" w14:textId="59AB8CD2" w:rsidR="00D61088" w:rsidRDefault="00D61088" w:rsidP="00D61088">
      <w:pPr>
        <w:pStyle w:val="ListParagraph"/>
        <w:numPr>
          <w:ilvl w:val="0"/>
          <w:numId w:val="6"/>
        </w:numPr>
      </w:pPr>
      <w:r>
        <w:t>Weighted Moving Average (4) (0.50, 0.25, 0.15, 0.10)</w:t>
      </w:r>
      <w:r w:rsidR="00350F49">
        <w:t xml:space="preserve"> | </w:t>
      </w:r>
      <w:r w:rsidR="00350F49" w:rsidRPr="00350F49">
        <w:rPr>
          <w:rFonts w:cstheme="minorHAnsi"/>
          <w:b/>
          <w:bCs/>
        </w:rPr>
        <w:t>Forecast</w:t>
      </w:r>
      <w:r w:rsidR="00350F49">
        <w:rPr>
          <w:rFonts w:cstheme="minorHAnsi"/>
        </w:rPr>
        <w:t xml:space="preserve">  = 1365 | </w:t>
      </w:r>
      <w:r w:rsidR="00350F49" w:rsidRPr="00350F49">
        <w:rPr>
          <w:rFonts w:cstheme="minorHAnsi"/>
          <w:b/>
          <w:bCs/>
        </w:rPr>
        <w:t>MAPE</w:t>
      </w:r>
      <w:r w:rsidR="00350F49">
        <w:rPr>
          <w:rFonts w:cstheme="minorHAnsi"/>
        </w:rPr>
        <w:t xml:space="preserve"> = 12.82%</w:t>
      </w:r>
    </w:p>
    <w:p w14:paraId="10C60648" w14:textId="7F9DA5C0" w:rsidR="00350F49" w:rsidRDefault="00350F49" w:rsidP="00D61088">
      <w:pPr>
        <w:pStyle w:val="ListParagraph"/>
        <w:numPr>
          <w:ilvl w:val="0"/>
          <w:numId w:val="6"/>
        </w:numPr>
      </w:pPr>
      <w:r>
        <w:t xml:space="preserve">Naïve with Trend | </w:t>
      </w:r>
      <w:r w:rsidRPr="00350F49">
        <w:rPr>
          <w:rFonts w:cstheme="minorHAnsi"/>
          <w:b/>
          <w:bCs/>
        </w:rPr>
        <w:t>Forecast</w:t>
      </w:r>
      <w:r>
        <w:rPr>
          <w:rFonts w:cstheme="minorHAnsi"/>
        </w:rPr>
        <w:t xml:space="preserve">  = 1203 | </w:t>
      </w:r>
      <w:r w:rsidRPr="00350F49">
        <w:rPr>
          <w:rFonts w:cstheme="minorHAnsi"/>
          <w:b/>
          <w:bCs/>
        </w:rPr>
        <w:t>MAPE</w:t>
      </w:r>
      <w:r>
        <w:rPr>
          <w:rFonts w:cstheme="minorHAnsi"/>
        </w:rPr>
        <w:t xml:space="preserve"> = 7.95%</w:t>
      </w:r>
    </w:p>
    <w:p w14:paraId="4A66FBB3" w14:textId="21E74C84" w:rsidR="00350F49" w:rsidRDefault="00350F49" w:rsidP="00D61088">
      <w:pPr>
        <w:pStyle w:val="ListParagraph"/>
        <w:numPr>
          <w:ilvl w:val="0"/>
          <w:numId w:val="6"/>
        </w:numPr>
      </w:pPr>
      <w:r>
        <w:t xml:space="preserve">Least Squares | </w:t>
      </w:r>
      <w:r w:rsidRPr="00350F49">
        <w:rPr>
          <w:rFonts w:cstheme="minorHAnsi"/>
          <w:b/>
          <w:bCs/>
        </w:rPr>
        <w:t>Forecast</w:t>
      </w:r>
      <w:r>
        <w:rPr>
          <w:rFonts w:cstheme="minorHAnsi"/>
        </w:rPr>
        <w:t xml:space="preserve">  = 1620 | </w:t>
      </w:r>
      <w:r w:rsidRPr="00350F49">
        <w:rPr>
          <w:rFonts w:cstheme="minorHAnsi"/>
          <w:b/>
          <w:bCs/>
        </w:rPr>
        <w:t>MAPE</w:t>
      </w:r>
      <w:r>
        <w:rPr>
          <w:rFonts w:cstheme="minorHAnsi"/>
        </w:rPr>
        <w:t xml:space="preserve"> = 9.65%</w:t>
      </w:r>
    </w:p>
    <w:p w14:paraId="17DD0A62" w14:textId="542D7E4C" w:rsidR="007868DB" w:rsidRDefault="00350F49" w:rsidP="00D03E48">
      <w:r>
        <w:t xml:space="preserve">Though much more promising in their results, especially the Naïve with Trend and the Least Squares methods, these techniques still </w:t>
      </w:r>
      <w:r w:rsidR="00731A38">
        <w:t>did not</w:t>
      </w:r>
      <w:r>
        <w:t xml:space="preserve"> manage to beat the basic Naïve method when it comes to their </w:t>
      </w:r>
      <w:r w:rsidR="00731A38">
        <w:t xml:space="preserve">MAPE. </w:t>
      </w:r>
      <w:r w:rsidR="00875409">
        <w:t xml:space="preserve">It seems that due to the trend variable of the Naïve with Trend method, the forecast was overcompensating with every variation in the data. As for the Least Squares method, the fact that the line of best fit was linear mean that the method did not account for the trend shifting around 2015 from an upward trend to a downward one. </w:t>
      </w:r>
    </w:p>
    <w:p w14:paraId="6678AF63" w14:textId="723BDBD5" w:rsidR="007868DB" w:rsidRDefault="006F1C3A" w:rsidP="00D03E48">
      <w:r>
        <w:t>Before trying different techniques, I decided to perform the Naïve with Trend and Least Squares methods on only a fraction of the data, from 2015 onwards, as this would focus on forecasting solely with the second, downward trend in consideration. The results and accuracy measures of this approach are listed below:</w:t>
      </w:r>
    </w:p>
    <w:p w14:paraId="7D6D7628" w14:textId="4987291A" w:rsidR="006F1C3A" w:rsidRDefault="006F1C3A" w:rsidP="006F1C3A">
      <w:pPr>
        <w:pStyle w:val="ListParagraph"/>
        <w:numPr>
          <w:ilvl w:val="0"/>
          <w:numId w:val="7"/>
        </w:numPr>
      </w:pPr>
      <w:r>
        <w:t xml:space="preserve">Naïve with Trend (2015 Onwards) | </w:t>
      </w:r>
      <w:r w:rsidRPr="00350F49">
        <w:rPr>
          <w:rFonts w:cstheme="minorHAnsi"/>
          <w:b/>
          <w:bCs/>
        </w:rPr>
        <w:t>Forecast</w:t>
      </w:r>
      <w:r>
        <w:rPr>
          <w:rFonts w:cstheme="minorHAnsi"/>
        </w:rPr>
        <w:t xml:space="preserve">  = 1203 | </w:t>
      </w:r>
      <w:r w:rsidRPr="00350F49">
        <w:rPr>
          <w:rFonts w:cstheme="minorHAnsi"/>
          <w:b/>
          <w:bCs/>
        </w:rPr>
        <w:t>MAPE</w:t>
      </w:r>
      <w:r>
        <w:rPr>
          <w:rFonts w:cstheme="minorHAnsi"/>
        </w:rPr>
        <w:t xml:space="preserve"> = 3.82%</w:t>
      </w:r>
    </w:p>
    <w:p w14:paraId="0DB3C0E2" w14:textId="2555E589" w:rsidR="006F1C3A" w:rsidRPr="006F1C3A" w:rsidRDefault="006F1C3A" w:rsidP="006F1C3A">
      <w:pPr>
        <w:pStyle w:val="ListParagraph"/>
        <w:numPr>
          <w:ilvl w:val="0"/>
          <w:numId w:val="7"/>
        </w:numPr>
      </w:pPr>
      <w:r>
        <w:t xml:space="preserve">Least Squares (2015 Onwards) | </w:t>
      </w:r>
      <w:r w:rsidRPr="00350F49">
        <w:rPr>
          <w:rFonts w:cstheme="minorHAnsi"/>
          <w:b/>
          <w:bCs/>
        </w:rPr>
        <w:t>Forecast</w:t>
      </w:r>
      <w:r>
        <w:rPr>
          <w:rFonts w:cstheme="minorHAnsi"/>
        </w:rPr>
        <w:t xml:space="preserve">  = 1242 | </w:t>
      </w:r>
      <w:r w:rsidRPr="00350F49">
        <w:rPr>
          <w:rFonts w:cstheme="minorHAnsi"/>
          <w:b/>
          <w:bCs/>
        </w:rPr>
        <w:t>MAPE</w:t>
      </w:r>
      <w:r>
        <w:rPr>
          <w:rFonts w:cstheme="minorHAnsi"/>
        </w:rPr>
        <w:t xml:space="preserve"> = 1.09%</w:t>
      </w:r>
    </w:p>
    <w:p w14:paraId="57B641EE" w14:textId="0C13D00A" w:rsidR="008C0047" w:rsidRDefault="006F1C3A" w:rsidP="00D03E48">
      <w:r>
        <w:t xml:space="preserve">This resulted in forecasts with fantastic MAPE results, and if only considering the trend from the previous 5 years was an option, I would say that the Least Squares method is probably the most accurate. That said, if we want to take the entire data set into consideration, the analytics blog (Singh, 2018) suggests that there are two more techniques that should be considered: Holt’s Linear Trend Method and ARIMA (Autoregressive Integrated Moving Average) Method. After researching both </w:t>
      </w:r>
      <w:r w:rsidR="00132EF0">
        <w:t xml:space="preserve">Holt’s Method </w:t>
      </w:r>
      <w:r>
        <w:t>(</w:t>
      </w:r>
      <w:proofErr w:type="spellStart"/>
      <w:r>
        <w:t>OTexts</w:t>
      </w:r>
      <w:r w:rsidR="00132EF0" w:rsidRPr="00132EF0">
        <w:rPr>
          <w:vertAlign w:val="superscript"/>
        </w:rPr>
        <w:t>TM</w:t>
      </w:r>
      <w:proofErr w:type="spellEnd"/>
      <w:r w:rsidR="00132EF0">
        <w:t>, no date) and ARIMA (Brownlee, 2017), I decided to try to use Holt’s method to achieve a more accurate forecast.</w:t>
      </w:r>
    </w:p>
    <w:p w14:paraId="6F20D6AA" w14:textId="5681DC07" w:rsidR="002048BF" w:rsidRDefault="002048BF" w:rsidP="00D03E48">
      <w:r>
        <w:rPr>
          <w:noProof/>
        </w:rPr>
        <w:lastRenderedPageBreak/>
        <w:drawing>
          <wp:inline distT="0" distB="0" distL="0" distR="0" wp14:anchorId="45F3AF44" wp14:editId="4B359422">
            <wp:extent cx="5731510" cy="3302000"/>
            <wp:effectExtent l="0" t="0" r="2540" b="12700"/>
            <wp:docPr id="6" name="Chart 6">
              <a:extLst xmlns:a="http://schemas.openxmlformats.org/drawingml/2006/main">
                <a:ext uri="{FF2B5EF4-FFF2-40B4-BE49-F238E27FC236}">
                  <a16:creationId xmlns:a16="http://schemas.microsoft.com/office/drawing/2014/main" id="{BAD70E26-62D3-4999-8111-416D44F104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bl>
      <w:tblPr>
        <w:tblW w:w="9488" w:type="dxa"/>
        <w:tblLook w:val="04A0" w:firstRow="1" w:lastRow="0" w:firstColumn="1" w:lastColumn="0" w:noHBand="0" w:noVBand="1"/>
      </w:tblPr>
      <w:tblGrid>
        <w:gridCol w:w="960"/>
        <w:gridCol w:w="1083"/>
        <w:gridCol w:w="1053"/>
        <w:gridCol w:w="1053"/>
        <w:gridCol w:w="1183"/>
        <w:gridCol w:w="1050"/>
        <w:gridCol w:w="989"/>
        <w:gridCol w:w="1093"/>
        <w:gridCol w:w="1093"/>
      </w:tblGrid>
      <w:tr w:rsidR="002048BF" w:rsidRPr="002048BF" w14:paraId="1A8B752A" w14:textId="77777777" w:rsidTr="002048BF">
        <w:trPr>
          <w:trHeight w:val="6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9A9A56D"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Year</w:t>
            </w:r>
          </w:p>
        </w:tc>
        <w:tc>
          <w:tcPr>
            <w:tcW w:w="1083" w:type="dxa"/>
            <w:tcBorders>
              <w:top w:val="single" w:sz="8" w:space="0" w:color="auto"/>
              <w:left w:val="nil"/>
              <w:bottom w:val="single" w:sz="8" w:space="0" w:color="auto"/>
              <w:right w:val="single" w:sz="8" w:space="0" w:color="auto"/>
            </w:tcBorders>
            <w:shd w:val="clear" w:color="000000" w:fill="FCE4D6"/>
            <w:vAlign w:val="center"/>
            <w:hideMark/>
          </w:tcPr>
          <w:p w14:paraId="1C3BFA87" w14:textId="77777777" w:rsidR="002048BF" w:rsidRPr="002048BF" w:rsidRDefault="002048BF" w:rsidP="002048BF">
            <w:pPr>
              <w:spacing w:before="0" w:after="0" w:line="240" w:lineRule="auto"/>
              <w:jc w:val="center"/>
              <w:rPr>
                <w:rFonts w:ascii="Arial" w:eastAsia="Times New Roman" w:hAnsi="Arial" w:cs="Arial"/>
                <w:b/>
                <w:bCs/>
                <w:i/>
                <w:iCs/>
                <w:lang w:eastAsia="en-GB"/>
              </w:rPr>
            </w:pPr>
            <w:r w:rsidRPr="002048BF">
              <w:rPr>
                <w:rFonts w:ascii="Arial" w:eastAsia="Times New Roman" w:hAnsi="Arial" w:cs="Arial"/>
                <w:b/>
                <w:bCs/>
                <w:i/>
                <w:iCs/>
                <w:lang w:eastAsia="en-GB"/>
              </w:rPr>
              <w:t>Intensive Care (Actual)</w:t>
            </w:r>
          </w:p>
        </w:tc>
        <w:tc>
          <w:tcPr>
            <w:tcW w:w="1053" w:type="dxa"/>
            <w:tcBorders>
              <w:top w:val="single" w:sz="8" w:space="0" w:color="auto"/>
              <w:left w:val="nil"/>
              <w:bottom w:val="single" w:sz="8" w:space="0" w:color="auto"/>
              <w:right w:val="single" w:sz="8" w:space="0" w:color="auto"/>
            </w:tcBorders>
            <w:shd w:val="clear" w:color="auto" w:fill="auto"/>
            <w:vAlign w:val="center"/>
            <w:hideMark/>
          </w:tcPr>
          <w:p w14:paraId="4406BBCC"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Level</w:t>
            </w:r>
          </w:p>
        </w:tc>
        <w:tc>
          <w:tcPr>
            <w:tcW w:w="1053" w:type="dxa"/>
            <w:tcBorders>
              <w:top w:val="single" w:sz="8" w:space="0" w:color="auto"/>
              <w:left w:val="nil"/>
              <w:bottom w:val="single" w:sz="8" w:space="0" w:color="auto"/>
              <w:right w:val="single" w:sz="8" w:space="0" w:color="auto"/>
            </w:tcBorders>
            <w:shd w:val="clear" w:color="auto" w:fill="auto"/>
            <w:vAlign w:val="center"/>
            <w:hideMark/>
          </w:tcPr>
          <w:p w14:paraId="515F6823"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Trend</w:t>
            </w:r>
          </w:p>
        </w:tc>
        <w:tc>
          <w:tcPr>
            <w:tcW w:w="1183" w:type="dxa"/>
            <w:tcBorders>
              <w:top w:val="single" w:sz="8" w:space="0" w:color="auto"/>
              <w:left w:val="nil"/>
              <w:bottom w:val="single" w:sz="8" w:space="0" w:color="auto"/>
              <w:right w:val="single" w:sz="8" w:space="0" w:color="auto"/>
            </w:tcBorders>
            <w:shd w:val="clear" w:color="auto" w:fill="auto"/>
            <w:vAlign w:val="center"/>
            <w:hideMark/>
          </w:tcPr>
          <w:p w14:paraId="542AD730"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Holt's Method (Forecast)</w:t>
            </w:r>
          </w:p>
        </w:tc>
        <w:tc>
          <w:tcPr>
            <w:tcW w:w="1050" w:type="dxa"/>
            <w:tcBorders>
              <w:top w:val="single" w:sz="8" w:space="0" w:color="auto"/>
              <w:left w:val="nil"/>
              <w:bottom w:val="single" w:sz="8" w:space="0" w:color="auto"/>
              <w:right w:val="single" w:sz="8" w:space="0" w:color="auto"/>
            </w:tcBorders>
            <w:shd w:val="clear" w:color="auto" w:fill="auto"/>
            <w:vAlign w:val="center"/>
            <w:hideMark/>
          </w:tcPr>
          <w:p w14:paraId="0A8E296D" w14:textId="77777777" w:rsidR="002048BF" w:rsidRPr="002048BF" w:rsidRDefault="002048BF" w:rsidP="002048BF">
            <w:pPr>
              <w:spacing w:before="0" w:after="0" w:line="240" w:lineRule="auto"/>
              <w:jc w:val="center"/>
              <w:rPr>
                <w:rFonts w:ascii="Arial" w:eastAsia="Times New Roman" w:hAnsi="Arial" w:cs="Arial"/>
                <w:b/>
                <w:bCs/>
                <w:i/>
                <w:iCs/>
                <w:color w:val="000000"/>
                <w:lang w:eastAsia="en-GB"/>
              </w:rPr>
            </w:pPr>
            <w:r w:rsidRPr="002048BF">
              <w:rPr>
                <w:rFonts w:ascii="Arial" w:eastAsia="Times New Roman" w:hAnsi="Arial" w:cs="Arial"/>
                <w:b/>
                <w:bCs/>
                <w:i/>
                <w:iCs/>
                <w:color w:val="000000"/>
                <w:lang w:eastAsia="en-GB"/>
              </w:rPr>
              <w:t>Forecast Error</w:t>
            </w:r>
          </w:p>
        </w:tc>
        <w:tc>
          <w:tcPr>
            <w:tcW w:w="989" w:type="dxa"/>
            <w:tcBorders>
              <w:top w:val="single" w:sz="8" w:space="0" w:color="auto"/>
              <w:left w:val="nil"/>
              <w:bottom w:val="single" w:sz="8" w:space="0" w:color="auto"/>
              <w:right w:val="single" w:sz="8" w:space="0" w:color="auto"/>
            </w:tcBorders>
            <w:shd w:val="clear" w:color="auto" w:fill="auto"/>
            <w:vAlign w:val="center"/>
            <w:hideMark/>
          </w:tcPr>
          <w:p w14:paraId="0AD7FE09"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Squared Forecast Error</w:t>
            </w:r>
          </w:p>
        </w:tc>
        <w:tc>
          <w:tcPr>
            <w:tcW w:w="1093" w:type="dxa"/>
            <w:tcBorders>
              <w:top w:val="single" w:sz="8" w:space="0" w:color="auto"/>
              <w:left w:val="nil"/>
              <w:bottom w:val="single" w:sz="8" w:space="0" w:color="auto"/>
              <w:right w:val="single" w:sz="8" w:space="0" w:color="auto"/>
            </w:tcBorders>
            <w:shd w:val="clear" w:color="auto" w:fill="auto"/>
            <w:vAlign w:val="center"/>
            <w:hideMark/>
          </w:tcPr>
          <w:p w14:paraId="1B396508"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|Forecast Error|</w:t>
            </w:r>
          </w:p>
        </w:tc>
        <w:tc>
          <w:tcPr>
            <w:tcW w:w="1024" w:type="dxa"/>
            <w:tcBorders>
              <w:top w:val="single" w:sz="8" w:space="0" w:color="auto"/>
              <w:left w:val="nil"/>
              <w:bottom w:val="single" w:sz="8" w:space="0" w:color="auto"/>
              <w:right w:val="single" w:sz="8" w:space="0" w:color="auto"/>
            </w:tcBorders>
            <w:shd w:val="clear" w:color="auto" w:fill="auto"/>
            <w:vAlign w:val="center"/>
            <w:hideMark/>
          </w:tcPr>
          <w:p w14:paraId="03E59B82"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|Forecast Error / Actual |</w:t>
            </w:r>
          </w:p>
        </w:tc>
      </w:tr>
      <w:tr w:rsidR="002048BF" w:rsidRPr="002048BF" w14:paraId="4D3DBFE3"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1A82CE"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2008</w:t>
            </w:r>
          </w:p>
        </w:tc>
        <w:tc>
          <w:tcPr>
            <w:tcW w:w="1083" w:type="dxa"/>
            <w:tcBorders>
              <w:top w:val="nil"/>
              <w:left w:val="nil"/>
              <w:bottom w:val="single" w:sz="4" w:space="0" w:color="auto"/>
              <w:right w:val="nil"/>
            </w:tcBorders>
            <w:shd w:val="clear" w:color="auto" w:fill="auto"/>
            <w:noWrap/>
            <w:vAlign w:val="bottom"/>
            <w:hideMark/>
          </w:tcPr>
          <w:p w14:paraId="5B18FBAA"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830</w:t>
            </w:r>
          </w:p>
        </w:tc>
        <w:tc>
          <w:tcPr>
            <w:tcW w:w="1053" w:type="dxa"/>
            <w:tcBorders>
              <w:top w:val="nil"/>
              <w:left w:val="single" w:sz="4" w:space="0" w:color="auto"/>
              <w:bottom w:val="single" w:sz="4" w:space="0" w:color="auto"/>
              <w:right w:val="single" w:sz="4" w:space="0" w:color="auto"/>
            </w:tcBorders>
            <w:shd w:val="clear" w:color="000000" w:fill="BFBFBF"/>
            <w:noWrap/>
            <w:vAlign w:val="bottom"/>
            <w:hideMark/>
          </w:tcPr>
          <w:p w14:paraId="687B9913"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3" w:type="dxa"/>
            <w:tcBorders>
              <w:top w:val="nil"/>
              <w:left w:val="nil"/>
              <w:bottom w:val="single" w:sz="4" w:space="0" w:color="auto"/>
              <w:right w:val="single" w:sz="4" w:space="0" w:color="auto"/>
            </w:tcBorders>
            <w:shd w:val="clear" w:color="000000" w:fill="BFBFBF"/>
            <w:noWrap/>
            <w:vAlign w:val="bottom"/>
            <w:hideMark/>
          </w:tcPr>
          <w:p w14:paraId="68AC5274"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183" w:type="dxa"/>
            <w:tcBorders>
              <w:top w:val="nil"/>
              <w:left w:val="nil"/>
              <w:bottom w:val="single" w:sz="4" w:space="0" w:color="auto"/>
              <w:right w:val="single" w:sz="4" w:space="0" w:color="auto"/>
            </w:tcBorders>
            <w:shd w:val="clear" w:color="000000" w:fill="BFBFBF"/>
            <w:noWrap/>
            <w:vAlign w:val="bottom"/>
            <w:hideMark/>
          </w:tcPr>
          <w:p w14:paraId="35E42334"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0" w:type="dxa"/>
            <w:tcBorders>
              <w:top w:val="nil"/>
              <w:left w:val="nil"/>
              <w:bottom w:val="single" w:sz="4" w:space="0" w:color="auto"/>
              <w:right w:val="single" w:sz="4" w:space="0" w:color="auto"/>
            </w:tcBorders>
            <w:shd w:val="clear" w:color="000000" w:fill="BFBFBF"/>
            <w:noWrap/>
            <w:vAlign w:val="bottom"/>
            <w:hideMark/>
          </w:tcPr>
          <w:p w14:paraId="0C274D6C"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5AD1DF4E"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93" w:type="dxa"/>
            <w:tcBorders>
              <w:top w:val="nil"/>
              <w:left w:val="nil"/>
              <w:bottom w:val="single" w:sz="4" w:space="0" w:color="auto"/>
              <w:right w:val="single" w:sz="4" w:space="0" w:color="auto"/>
            </w:tcBorders>
            <w:shd w:val="clear" w:color="000000" w:fill="BFBFBF"/>
            <w:noWrap/>
            <w:vAlign w:val="bottom"/>
            <w:hideMark/>
          </w:tcPr>
          <w:p w14:paraId="4070A095"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24" w:type="dxa"/>
            <w:tcBorders>
              <w:top w:val="nil"/>
              <w:left w:val="nil"/>
              <w:bottom w:val="single" w:sz="4" w:space="0" w:color="auto"/>
              <w:right w:val="single" w:sz="4" w:space="0" w:color="auto"/>
            </w:tcBorders>
            <w:shd w:val="clear" w:color="000000" w:fill="BFBFBF"/>
            <w:noWrap/>
            <w:vAlign w:val="bottom"/>
            <w:hideMark/>
          </w:tcPr>
          <w:p w14:paraId="3BCD4786"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r>
      <w:tr w:rsidR="002048BF" w:rsidRPr="002048BF" w14:paraId="60122EE8"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F749FF"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2009</w:t>
            </w:r>
          </w:p>
        </w:tc>
        <w:tc>
          <w:tcPr>
            <w:tcW w:w="1083" w:type="dxa"/>
            <w:tcBorders>
              <w:top w:val="nil"/>
              <w:left w:val="nil"/>
              <w:bottom w:val="single" w:sz="4" w:space="0" w:color="auto"/>
              <w:right w:val="nil"/>
            </w:tcBorders>
            <w:shd w:val="clear" w:color="auto" w:fill="auto"/>
            <w:noWrap/>
            <w:vAlign w:val="bottom"/>
            <w:hideMark/>
          </w:tcPr>
          <w:p w14:paraId="2DDE9002"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858</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4E47646F"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858</w:t>
            </w:r>
          </w:p>
        </w:tc>
        <w:tc>
          <w:tcPr>
            <w:tcW w:w="1053" w:type="dxa"/>
            <w:tcBorders>
              <w:top w:val="nil"/>
              <w:left w:val="nil"/>
              <w:bottom w:val="single" w:sz="4" w:space="0" w:color="auto"/>
              <w:right w:val="single" w:sz="4" w:space="0" w:color="auto"/>
            </w:tcBorders>
            <w:shd w:val="clear" w:color="auto" w:fill="auto"/>
            <w:noWrap/>
            <w:vAlign w:val="bottom"/>
            <w:hideMark/>
          </w:tcPr>
          <w:p w14:paraId="23E4C9A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28</w:t>
            </w:r>
          </w:p>
        </w:tc>
        <w:tc>
          <w:tcPr>
            <w:tcW w:w="1183" w:type="dxa"/>
            <w:tcBorders>
              <w:top w:val="nil"/>
              <w:left w:val="nil"/>
              <w:bottom w:val="single" w:sz="4" w:space="0" w:color="auto"/>
              <w:right w:val="single" w:sz="4" w:space="0" w:color="auto"/>
            </w:tcBorders>
            <w:shd w:val="clear" w:color="000000" w:fill="BFBFBF"/>
            <w:noWrap/>
            <w:vAlign w:val="bottom"/>
            <w:hideMark/>
          </w:tcPr>
          <w:p w14:paraId="1B18982F"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0" w:type="dxa"/>
            <w:tcBorders>
              <w:top w:val="nil"/>
              <w:left w:val="nil"/>
              <w:bottom w:val="single" w:sz="4" w:space="0" w:color="auto"/>
              <w:right w:val="single" w:sz="4" w:space="0" w:color="auto"/>
            </w:tcBorders>
            <w:shd w:val="clear" w:color="000000" w:fill="BFBFBF"/>
            <w:noWrap/>
            <w:vAlign w:val="bottom"/>
            <w:hideMark/>
          </w:tcPr>
          <w:p w14:paraId="1993035E"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989" w:type="dxa"/>
            <w:tcBorders>
              <w:top w:val="nil"/>
              <w:left w:val="nil"/>
              <w:bottom w:val="single" w:sz="4" w:space="0" w:color="auto"/>
              <w:right w:val="single" w:sz="4" w:space="0" w:color="auto"/>
            </w:tcBorders>
            <w:shd w:val="clear" w:color="000000" w:fill="BFBFBF"/>
            <w:noWrap/>
            <w:vAlign w:val="bottom"/>
            <w:hideMark/>
          </w:tcPr>
          <w:p w14:paraId="37F4DAC8"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93" w:type="dxa"/>
            <w:tcBorders>
              <w:top w:val="nil"/>
              <w:left w:val="nil"/>
              <w:bottom w:val="single" w:sz="4" w:space="0" w:color="auto"/>
              <w:right w:val="single" w:sz="4" w:space="0" w:color="auto"/>
            </w:tcBorders>
            <w:shd w:val="clear" w:color="000000" w:fill="BFBFBF"/>
            <w:noWrap/>
            <w:vAlign w:val="bottom"/>
            <w:hideMark/>
          </w:tcPr>
          <w:p w14:paraId="4779F5E2"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24" w:type="dxa"/>
            <w:tcBorders>
              <w:top w:val="nil"/>
              <w:left w:val="nil"/>
              <w:bottom w:val="single" w:sz="4" w:space="0" w:color="auto"/>
              <w:right w:val="single" w:sz="4" w:space="0" w:color="auto"/>
            </w:tcBorders>
            <w:shd w:val="clear" w:color="000000" w:fill="BFBFBF"/>
            <w:noWrap/>
            <w:vAlign w:val="bottom"/>
            <w:hideMark/>
          </w:tcPr>
          <w:p w14:paraId="2CDAC707"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r>
      <w:tr w:rsidR="002048BF" w:rsidRPr="002048BF" w14:paraId="5B8B18D4"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9E728B"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2010</w:t>
            </w:r>
          </w:p>
        </w:tc>
        <w:tc>
          <w:tcPr>
            <w:tcW w:w="1083" w:type="dxa"/>
            <w:tcBorders>
              <w:top w:val="nil"/>
              <w:left w:val="nil"/>
              <w:bottom w:val="single" w:sz="4" w:space="0" w:color="auto"/>
              <w:right w:val="nil"/>
            </w:tcBorders>
            <w:shd w:val="clear" w:color="auto" w:fill="auto"/>
            <w:noWrap/>
            <w:vAlign w:val="bottom"/>
            <w:hideMark/>
          </w:tcPr>
          <w:p w14:paraId="3D9D066D"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910</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4C0C6BD3"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901.1183</w:t>
            </w:r>
          </w:p>
        </w:tc>
        <w:tc>
          <w:tcPr>
            <w:tcW w:w="1053" w:type="dxa"/>
            <w:tcBorders>
              <w:top w:val="nil"/>
              <w:left w:val="nil"/>
              <w:bottom w:val="single" w:sz="4" w:space="0" w:color="auto"/>
              <w:right w:val="single" w:sz="4" w:space="0" w:color="auto"/>
            </w:tcBorders>
            <w:shd w:val="clear" w:color="auto" w:fill="auto"/>
            <w:noWrap/>
            <w:vAlign w:val="bottom"/>
            <w:hideMark/>
          </w:tcPr>
          <w:p w14:paraId="13914A8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43.11831</w:t>
            </w:r>
          </w:p>
        </w:tc>
        <w:tc>
          <w:tcPr>
            <w:tcW w:w="1183" w:type="dxa"/>
            <w:tcBorders>
              <w:top w:val="nil"/>
              <w:left w:val="nil"/>
              <w:bottom w:val="single" w:sz="4" w:space="0" w:color="auto"/>
              <w:right w:val="single" w:sz="4" w:space="0" w:color="auto"/>
            </w:tcBorders>
            <w:shd w:val="clear" w:color="auto" w:fill="auto"/>
            <w:noWrap/>
            <w:vAlign w:val="bottom"/>
            <w:hideMark/>
          </w:tcPr>
          <w:p w14:paraId="47E504D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886</w:t>
            </w:r>
          </w:p>
        </w:tc>
        <w:tc>
          <w:tcPr>
            <w:tcW w:w="1050" w:type="dxa"/>
            <w:tcBorders>
              <w:top w:val="nil"/>
              <w:left w:val="nil"/>
              <w:bottom w:val="single" w:sz="4" w:space="0" w:color="auto"/>
              <w:right w:val="single" w:sz="4" w:space="0" w:color="auto"/>
            </w:tcBorders>
            <w:shd w:val="clear" w:color="auto" w:fill="auto"/>
            <w:noWrap/>
            <w:vAlign w:val="bottom"/>
            <w:hideMark/>
          </w:tcPr>
          <w:p w14:paraId="37F6B5B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-24</w:t>
            </w:r>
          </w:p>
        </w:tc>
        <w:tc>
          <w:tcPr>
            <w:tcW w:w="989" w:type="dxa"/>
            <w:tcBorders>
              <w:top w:val="nil"/>
              <w:left w:val="nil"/>
              <w:bottom w:val="single" w:sz="4" w:space="0" w:color="auto"/>
              <w:right w:val="single" w:sz="4" w:space="0" w:color="auto"/>
            </w:tcBorders>
            <w:shd w:val="clear" w:color="auto" w:fill="auto"/>
            <w:noWrap/>
            <w:vAlign w:val="bottom"/>
            <w:hideMark/>
          </w:tcPr>
          <w:p w14:paraId="0EA62DF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576</w:t>
            </w:r>
          </w:p>
        </w:tc>
        <w:tc>
          <w:tcPr>
            <w:tcW w:w="1093" w:type="dxa"/>
            <w:tcBorders>
              <w:top w:val="nil"/>
              <w:left w:val="nil"/>
              <w:bottom w:val="single" w:sz="4" w:space="0" w:color="auto"/>
              <w:right w:val="single" w:sz="4" w:space="0" w:color="auto"/>
            </w:tcBorders>
            <w:shd w:val="clear" w:color="auto" w:fill="auto"/>
            <w:noWrap/>
            <w:vAlign w:val="bottom"/>
            <w:hideMark/>
          </w:tcPr>
          <w:p w14:paraId="183EE3BB"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24</w:t>
            </w:r>
          </w:p>
        </w:tc>
        <w:tc>
          <w:tcPr>
            <w:tcW w:w="1024" w:type="dxa"/>
            <w:tcBorders>
              <w:top w:val="nil"/>
              <w:left w:val="nil"/>
              <w:bottom w:val="single" w:sz="4" w:space="0" w:color="auto"/>
              <w:right w:val="single" w:sz="4" w:space="0" w:color="auto"/>
            </w:tcBorders>
            <w:shd w:val="clear" w:color="auto" w:fill="auto"/>
            <w:noWrap/>
            <w:vAlign w:val="bottom"/>
            <w:hideMark/>
          </w:tcPr>
          <w:p w14:paraId="3FB345D7"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2.64%</w:t>
            </w:r>
          </w:p>
        </w:tc>
      </w:tr>
      <w:tr w:rsidR="002048BF" w:rsidRPr="002048BF" w14:paraId="265ED5D6"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44610D"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2011</w:t>
            </w:r>
          </w:p>
        </w:tc>
        <w:tc>
          <w:tcPr>
            <w:tcW w:w="1083" w:type="dxa"/>
            <w:tcBorders>
              <w:top w:val="nil"/>
              <w:left w:val="nil"/>
              <w:bottom w:val="single" w:sz="4" w:space="0" w:color="auto"/>
              <w:right w:val="nil"/>
            </w:tcBorders>
            <w:shd w:val="clear" w:color="auto" w:fill="auto"/>
            <w:noWrap/>
            <w:vAlign w:val="bottom"/>
            <w:hideMark/>
          </w:tcPr>
          <w:p w14:paraId="144BCFA5"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936</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3B69AEF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939.0481</w:t>
            </w:r>
          </w:p>
        </w:tc>
        <w:tc>
          <w:tcPr>
            <w:tcW w:w="1053" w:type="dxa"/>
            <w:tcBorders>
              <w:top w:val="nil"/>
              <w:left w:val="nil"/>
              <w:bottom w:val="single" w:sz="4" w:space="0" w:color="auto"/>
              <w:right w:val="single" w:sz="4" w:space="0" w:color="auto"/>
            </w:tcBorders>
            <w:shd w:val="clear" w:color="auto" w:fill="auto"/>
            <w:noWrap/>
            <w:vAlign w:val="bottom"/>
            <w:hideMark/>
          </w:tcPr>
          <w:p w14:paraId="6069B874"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37.92982</w:t>
            </w:r>
          </w:p>
        </w:tc>
        <w:tc>
          <w:tcPr>
            <w:tcW w:w="1183" w:type="dxa"/>
            <w:tcBorders>
              <w:top w:val="nil"/>
              <w:left w:val="nil"/>
              <w:bottom w:val="single" w:sz="4" w:space="0" w:color="auto"/>
              <w:right w:val="single" w:sz="4" w:space="0" w:color="auto"/>
            </w:tcBorders>
            <w:shd w:val="clear" w:color="auto" w:fill="auto"/>
            <w:noWrap/>
            <w:vAlign w:val="bottom"/>
            <w:hideMark/>
          </w:tcPr>
          <w:p w14:paraId="52D636F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944</w:t>
            </w:r>
          </w:p>
        </w:tc>
        <w:tc>
          <w:tcPr>
            <w:tcW w:w="1050" w:type="dxa"/>
            <w:tcBorders>
              <w:top w:val="nil"/>
              <w:left w:val="nil"/>
              <w:bottom w:val="single" w:sz="4" w:space="0" w:color="auto"/>
              <w:right w:val="single" w:sz="4" w:space="0" w:color="auto"/>
            </w:tcBorders>
            <w:shd w:val="clear" w:color="auto" w:fill="auto"/>
            <w:noWrap/>
            <w:vAlign w:val="bottom"/>
            <w:hideMark/>
          </w:tcPr>
          <w:p w14:paraId="7F07B97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w:t>
            </w:r>
          </w:p>
        </w:tc>
        <w:tc>
          <w:tcPr>
            <w:tcW w:w="989" w:type="dxa"/>
            <w:tcBorders>
              <w:top w:val="nil"/>
              <w:left w:val="nil"/>
              <w:bottom w:val="single" w:sz="4" w:space="0" w:color="auto"/>
              <w:right w:val="single" w:sz="4" w:space="0" w:color="auto"/>
            </w:tcBorders>
            <w:shd w:val="clear" w:color="auto" w:fill="auto"/>
            <w:noWrap/>
            <w:vAlign w:val="bottom"/>
            <w:hideMark/>
          </w:tcPr>
          <w:p w14:paraId="6662B6E3"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68</w:t>
            </w:r>
          </w:p>
        </w:tc>
        <w:tc>
          <w:tcPr>
            <w:tcW w:w="1093" w:type="dxa"/>
            <w:tcBorders>
              <w:top w:val="nil"/>
              <w:left w:val="nil"/>
              <w:bottom w:val="single" w:sz="4" w:space="0" w:color="auto"/>
              <w:right w:val="single" w:sz="4" w:space="0" w:color="auto"/>
            </w:tcBorders>
            <w:shd w:val="clear" w:color="auto" w:fill="auto"/>
            <w:noWrap/>
            <w:vAlign w:val="bottom"/>
            <w:hideMark/>
          </w:tcPr>
          <w:p w14:paraId="740F0631"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w:t>
            </w:r>
          </w:p>
        </w:tc>
        <w:tc>
          <w:tcPr>
            <w:tcW w:w="1024" w:type="dxa"/>
            <w:tcBorders>
              <w:top w:val="nil"/>
              <w:left w:val="nil"/>
              <w:bottom w:val="single" w:sz="4" w:space="0" w:color="auto"/>
              <w:right w:val="single" w:sz="4" w:space="0" w:color="auto"/>
            </w:tcBorders>
            <w:shd w:val="clear" w:color="auto" w:fill="auto"/>
            <w:noWrap/>
            <w:vAlign w:val="bottom"/>
            <w:hideMark/>
          </w:tcPr>
          <w:p w14:paraId="7F6D7CEF"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0.88%</w:t>
            </w:r>
          </w:p>
        </w:tc>
      </w:tr>
      <w:tr w:rsidR="002048BF" w:rsidRPr="002048BF" w14:paraId="5D092B2A"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E33B5"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2012</w:t>
            </w:r>
          </w:p>
        </w:tc>
        <w:tc>
          <w:tcPr>
            <w:tcW w:w="1083" w:type="dxa"/>
            <w:tcBorders>
              <w:top w:val="nil"/>
              <w:left w:val="nil"/>
              <w:bottom w:val="single" w:sz="4" w:space="0" w:color="auto"/>
              <w:right w:val="nil"/>
            </w:tcBorders>
            <w:shd w:val="clear" w:color="auto" w:fill="auto"/>
            <w:noWrap/>
            <w:vAlign w:val="bottom"/>
            <w:hideMark/>
          </w:tcPr>
          <w:p w14:paraId="30526CBD"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1,192</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65225B2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1112.427</w:t>
            </w:r>
          </w:p>
        </w:tc>
        <w:tc>
          <w:tcPr>
            <w:tcW w:w="1053" w:type="dxa"/>
            <w:tcBorders>
              <w:top w:val="nil"/>
              <w:left w:val="nil"/>
              <w:bottom w:val="single" w:sz="4" w:space="0" w:color="auto"/>
              <w:right w:val="single" w:sz="4" w:space="0" w:color="auto"/>
            </w:tcBorders>
            <w:shd w:val="clear" w:color="auto" w:fill="auto"/>
            <w:noWrap/>
            <w:vAlign w:val="bottom"/>
            <w:hideMark/>
          </w:tcPr>
          <w:p w14:paraId="72101F30"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173.3786</w:t>
            </w:r>
          </w:p>
        </w:tc>
        <w:tc>
          <w:tcPr>
            <w:tcW w:w="1183" w:type="dxa"/>
            <w:tcBorders>
              <w:top w:val="nil"/>
              <w:left w:val="nil"/>
              <w:bottom w:val="single" w:sz="4" w:space="0" w:color="auto"/>
              <w:right w:val="single" w:sz="4" w:space="0" w:color="auto"/>
            </w:tcBorders>
            <w:shd w:val="clear" w:color="auto" w:fill="auto"/>
            <w:noWrap/>
            <w:vAlign w:val="bottom"/>
            <w:hideMark/>
          </w:tcPr>
          <w:p w14:paraId="6F8978D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977</w:t>
            </w:r>
          </w:p>
        </w:tc>
        <w:tc>
          <w:tcPr>
            <w:tcW w:w="1050" w:type="dxa"/>
            <w:tcBorders>
              <w:top w:val="nil"/>
              <w:left w:val="nil"/>
              <w:bottom w:val="single" w:sz="4" w:space="0" w:color="auto"/>
              <w:right w:val="single" w:sz="4" w:space="0" w:color="auto"/>
            </w:tcBorders>
            <w:shd w:val="clear" w:color="auto" w:fill="auto"/>
            <w:noWrap/>
            <w:vAlign w:val="bottom"/>
            <w:hideMark/>
          </w:tcPr>
          <w:p w14:paraId="07ED821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-215</w:t>
            </w:r>
          </w:p>
        </w:tc>
        <w:tc>
          <w:tcPr>
            <w:tcW w:w="989" w:type="dxa"/>
            <w:tcBorders>
              <w:top w:val="nil"/>
              <w:left w:val="nil"/>
              <w:bottom w:val="single" w:sz="4" w:space="0" w:color="auto"/>
              <w:right w:val="single" w:sz="4" w:space="0" w:color="auto"/>
            </w:tcBorders>
            <w:shd w:val="clear" w:color="auto" w:fill="auto"/>
            <w:noWrap/>
            <w:vAlign w:val="bottom"/>
            <w:hideMark/>
          </w:tcPr>
          <w:p w14:paraId="3DA43F7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46,234</w:t>
            </w:r>
          </w:p>
        </w:tc>
        <w:tc>
          <w:tcPr>
            <w:tcW w:w="1093" w:type="dxa"/>
            <w:tcBorders>
              <w:top w:val="nil"/>
              <w:left w:val="nil"/>
              <w:bottom w:val="single" w:sz="4" w:space="0" w:color="auto"/>
              <w:right w:val="single" w:sz="4" w:space="0" w:color="auto"/>
            </w:tcBorders>
            <w:shd w:val="clear" w:color="auto" w:fill="auto"/>
            <w:noWrap/>
            <w:vAlign w:val="bottom"/>
            <w:hideMark/>
          </w:tcPr>
          <w:p w14:paraId="612377EB"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215</w:t>
            </w:r>
          </w:p>
        </w:tc>
        <w:tc>
          <w:tcPr>
            <w:tcW w:w="1024" w:type="dxa"/>
            <w:tcBorders>
              <w:top w:val="nil"/>
              <w:left w:val="nil"/>
              <w:bottom w:val="single" w:sz="4" w:space="0" w:color="auto"/>
              <w:right w:val="single" w:sz="4" w:space="0" w:color="auto"/>
            </w:tcBorders>
            <w:shd w:val="clear" w:color="auto" w:fill="auto"/>
            <w:noWrap/>
            <w:vAlign w:val="bottom"/>
            <w:hideMark/>
          </w:tcPr>
          <w:p w14:paraId="28BC5B5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18.04%</w:t>
            </w:r>
          </w:p>
        </w:tc>
      </w:tr>
      <w:tr w:rsidR="002048BF" w:rsidRPr="002048BF" w14:paraId="6697FA9C"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C9CF30"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2013</w:t>
            </w:r>
          </w:p>
        </w:tc>
        <w:tc>
          <w:tcPr>
            <w:tcW w:w="1083" w:type="dxa"/>
            <w:tcBorders>
              <w:top w:val="nil"/>
              <w:left w:val="nil"/>
              <w:bottom w:val="single" w:sz="4" w:space="0" w:color="auto"/>
              <w:right w:val="nil"/>
            </w:tcBorders>
            <w:shd w:val="clear" w:color="auto" w:fill="auto"/>
            <w:noWrap/>
            <w:vAlign w:val="bottom"/>
            <w:hideMark/>
          </w:tcPr>
          <w:p w14:paraId="301E319D"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1,213</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11623153"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1239.943</w:t>
            </w:r>
          </w:p>
        </w:tc>
        <w:tc>
          <w:tcPr>
            <w:tcW w:w="1053" w:type="dxa"/>
            <w:tcBorders>
              <w:top w:val="nil"/>
              <w:left w:val="nil"/>
              <w:bottom w:val="single" w:sz="4" w:space="0" w:color="auto"/>
              <w:right w:val="single" w:sz="4" w:space="0" w:color="auto"/>
            </w:tcBorders>
            <w:shd w:val="clear" w:color="auto" w:fill="auto"/>
            <w:noWrap/>
            <w:vAlign w:val="bottom"/>
            <w:hideMark/>
          </w:tcPr>
          <w:p w14:paraId="7F0AF61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127.5164</w:t>
            </w:r>
          </w:p>
        </w:tc>
        <w:tc>
          <w:tcPr>
            <w:tcW w:w="1183" w:type="dxa"/>
            <w:tcBorders>
              <w:top w:val="nil"/>
              <w:left w:val="nil"/>
              <w:bottom w:val="single" w:sz="4" w:space="0" w:color="auto"/>
              <w:right w:val="single" w:sz="4" w:space="0" w:color="auto"/>
            </w:tcBorders>
            <w:shd w:val="clear" w:color="auto" w:fill="auto"/>
            <w:noWrap/>
            <w:vAlign w:val="bottom"/>
            <w:hideMark/>
          </w:tcPr>
          <w:p w14:paraId="628FF8B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1,286</w:t>
            </w:r>
          </w:p>
        </w:tc>
        <w:tc>
          <w:tcPr>
            <w:tcW w:w="1050" w:type="dxa"/>
            <w:tcBorders>
              <w:top w:val="nil"/>
              <w:left w:val="nil"/>
              <w:bottom w:val="single" w:sz="4" w:space="0" w:color="auto"/>
              <w:right w:val="single" w:sz="4" w:space="0" w:color="auto"/>
            </w:tcBorders>
            <w:shd w:val="clear" w:color="auto" w:fill="auto"/>
            <w:noWrap/>
            <w:vAlign w:val="bottom"/>
            <w:hideMark/>
          </w:tcPr>
          <w:p w14:paraId="48458A61"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73</w:t>
            </w:r>
          </w:p>
        </w:tc>
        <w:tc>
          <w:tcPr>
            <w:tcW w:w="989" w:type="dxa"/>
            <w:tcBorders>
              <w:top w:val="nil"/>
              <w:left w:val="nil"/>
              <w:bottom w:val="single" w:sz="4" w:space="0" w:color="auto"/>
              <w:right w:val="single" w:sz="4" w:space="0" w:color="auto"/>
            </w:tcBorders>
            <w:shd w:val="clear" w:color="auto" w:fill="auto"/>
            <w:noWrap/>
            <w:vAlign w:val="bottom"/>
            <w:hideMark/>
          </w:tcPr>
          <w:p w14:paraId="2EDA756B"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5,301</w:t>
            </w:r>
          </w:p>
        </w:tc>
        <w:tc>
          <w:tcPr>
            <w:tcW w:w="1093" w:type="dxa"/>
            <w:tcBorders>
              <w:top w:val="nil"/>
              <w:left w:val="nil"/>
              <w:bottom w:val="single" w:sz="4" w:space="0" w:color="auto"/>
              <w:right w:val="single" w:sz="4" w:space="0" w:color="auto"/>
            </w:tcBorders>
            <w:shd w:val="clear" w:color="auto" w:fill="auto"/>
            <w:noWrap/>
            <w:vAlign w:val="bottom"/>
            <w:hideMark/>
          </w:tcPr>
          <w:p w14:paraId="0DD75CF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73</w:t>
            </w:r>
          </w:p>
        </w:tc>
        <w:tc>
          <w:tcPr>
            <w:tcW w:w="1024" w:type="dxa"/>
            <w:tcBorders>
              <w:top w:val="nil"/>
              <w:left w:val="nil"/>
              <w:bottom w:val="single" w:sz="4" w:space="0" w:color="auto"/>
              <w:right w:val="single" w:sz="4" w:space="0" w:color="auto"/>
            </w:tcBorders>
            <w:shd w:val="clear" w:color="auto" w:fill="auto"/>
            <w:noWrap/>
            <w:vAlign w:val="bottom"/>
            <w:hideMark/>
          </w:tcPr>
          <w:p w14:paraId="1A165A6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6.00%</w:t>
            </w:r>
          </w:p>
        </w:tc>
      </w:tr>
      <w:tr w:rsidR="002048BF" w:rsidRPr="002048BF" w14:paraId="650409DB"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762BE7"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2014</w:t>
            </w:r>
          </w:p>
        </w:tc>
        <w:tc>
          <w:tcPr>
            <w:tcW w:w="1083" w:type="dxa"/>
            <w:tcBorders>
              <w:top w:val="nil"/>
              <w:left w:val="nil"/>
              <w:bottom w:val="single" w:sz="4" w:space="0" w:color="auto"/>
              <w:right w:val="nil"/>
            </w:tcBorders>
            <w:shd w:val="clear" w:color="auto" w:fill="auto"/>
            <w:noWrap/>
            <w:vAlign w:val="bottom"/>
            <w:hideMark/>
          </w:tcPr>
          <w:p w14:paraId="237F3914"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1,394</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62BD66F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1384.178</w:t>
            </w:r>
          </w:p>
        </w:tc>
        <w:tc>
          <w:tcPr>
            <w:tcW w:w="1053" w:type="dxa"/>
            <w:tcBorders>
              <w:top w:val="nil"/>
              <w:left w:val="nil"/>
              <w:bottom w:val="single" w:sz="4" w:space="0" w:color="auto"/>
              <w:right w:val="single" w:sz="4" w:space="0" w:color="auto"/>
            </w:tcBorders>
            <w:shd w:val="clear" w:color="auto" w:fill="auto"/>
            <w:noWrap/>
            <w:vAlign w:val="bottom"/>
            <w:hideMark/>
          </w:tcPr>
          <w:p w14:paraId="1724F6F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144.235</w:t>
            </w:r>
          </w:p>
        </w:tc>
        <w:tc>
          <w:tcPr>
            <w:tcW w:w="1183" w:type="dxa"/>
            <w:tcBorders>
              <w:top w:val="nil"/>
              <w:left w:val="nil"/>
              <w:bottom w:val="single" w:sz="4" w:space="0" w:color="auto"/>
              <w:right w:val="single" w:sz="4" w:space="0" w:color="auto"/>
            </w:tcBorders>
            <w:shd w:val="clear" w:color="auto" w:fill="auto"/>
            <w:noWrap/>
            <w:vAlign w:val="bottom"/>
            <w:hideMark/>
          </w:tcPr>
          <w:p w14:paraId="00242427"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1,367</w:t>
            </w:r>
          </w:p>
        </w:tc>
        <w:tc>
          <w:tcPr>
            <w:tcW w:w="1050" w:type="dxa"/>
            <w:tcBorders>
              <w:top w:val="nil"/>
              <w:left w:val="nil"/>
              <w:bottom w:val="single" w:sz="4" w:space="0" w:color="auto"/>
              <w:right w:val="single" w:sz="4" w:space="0" w:color="auto"/>
            </w:tcBorders>
            <w:shd w:val="clear" w:color="auto" w:fill="auto"/>
            <w:noWrap/>
            <w:vAlign w:val="bottom"/>
            <w:hideMark/>
          </w:tcPr>
          <w:p w14:paraId="058B904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-27</w:t>
            </w:r>
          </w:p>
        </w:tc>
        <w:tc>
          <w:tcPr>
            <w:tcW w:w="989" w:type="dxa"/>
            <w:tcBorders>
              <w:top w:val="nil"/>
              <w:left w:val="nil"/>
              <w:bottom w:val="single" w:sz="4" w:space="0" w:color="auto"/>
              <w:right w:val="single" w:sz="4" w:space="0" w:color="auto"/>
            </w:tcBorders>
            <w:shd w:val="clear" w:color="auto" w:fill="auto"/>
            <w:noWrap/>
            <w:vAlign w:val="bottom"/>
            <w:hideMark/>
          </w:tcPr>
          <w:p w14:paraId="562B0920"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704</w:t>
            </w:r>
          </w:p>
        </w:tc>
        <w:tc>
          <w:tcPr>
            <w:tcW w:w="1093" w:type="dxa"/>
            <w:tcBorders>
              <w:top w:val="nil"/>
              <w:left w:val="nil"/>
              <w:bottom w:val="single" w:sz="4" w:space="0" w:color="auto"/>
              <w:right w:val="single" w:sz="4" w:space="0" w:color="auto"/>
            </w:tcBorders>
            <w:shd w:val="clear" w:color="auto" w:fill="auto"/>
            <w:noWrap/>
            <w:vAlign w:val="bottom"/>
            <w:hideMark/>
          </w:tcPr>
          <w:p w14:paraId="4C09F93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27</w:t>
            </w:r>
          </w:p>
        </w:tc>
        <w:tc>
          <w:tcPr>
            <w:tcW w:w="1024" w:type="dxa"/>
            <w:tcBorders>
              <w:top w:val="nil"/>
              <w:left w:val="nil"/>
              <w:bottom w:val="single" w:sz="4" w:space="0" w:color="auto"/>
              <w:right w:val="single" w:sz="4" w:space="0" w:color="auto"/>
            </w:tcBorders>
            <w:shd w:val="clear" w:color="auto" w:fill="auto"/>
            <w:noWrap/>
            <w:vAlign w:val="bottom"/>
            <w:hideMark/>
          </w:tcPr>
          <w:p w14:paraId="35AA657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1.90%</w:t>
            </w:r>
          </w:p>
        </w:tc>
      </w:tr>
      <w:tr w:rsidR="002048BF" w:rsidRPr="002048BF" w14:paraId="40F57F6B"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FAFF28"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2015</w:t>
            </w:r>
          </w:p>
        </w:tc>
        <w:tc>
          <w:tcPr>
            <w:tcW w:w="1083" w:type="dxa"/>
            <w:tcBorders>
              <w:top w:val="nil"/>
              <w:left w:val="nil"/>
              <w:bottom w:val="single" w:sz="4" w:space="0" w:color="auto"/>
              <w:right w:val="nil"/>
            </w:tcBorders>
            <w:shd w:val="clear" w:color="auto" w:fill="auto"/>
            <w:noWrap/>
            <w:vAlign w:val="bottom"/>
            <w:hideMark/>
          </w:tcPr>
          <w:p w14:paraId="461B9140"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1,555</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2AA0176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1545.161</w:t>
            </w:r>
          </w:p>
        </w:tc>
        <w:tc>
          <w:tcPr>
            <w:tcW w:w="1053" w:type="dxa"/>
            <w:tcBorders>
              <w:top w:val="nil"/>
              <w:left w:val="nil"/>
              <w:bottom w:val="single" w:sz="4" w:space="0" w:color="auto"/>
              <w:right w:val="single" w:sz="4" w:space="0" w:color="auto"/>
            </w:tcBorders>
            <w:shd w:val="clear" w:color="auto" w:fill="auto"/>
            <w:noWrap/>
            <w:vAlign w:val="bottom"/>
            <w:hideMark/>
          </w:tcPr>
          <w:p w14:paraId="5AAF558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160.9829</w:t>
            </w:r>
          </w:p>
        </w:tc>
        <w:tc>
          <w:tcPr>
            <w:tcW w:w="1183" w:type="dxa"/>
            <w:tcBorders>
              <w:top w:val="nil"/>
              <w:left w:val="nil"/>
              <w:bottom w:val="single" w:sz="4" w:space="0" w:color="auto"/>
              <w:right w:val="single" w:sz="4" w:space="0" w:color="auto"/>
            </w:tcBorders>
            <w:shd w:val="clear" w:color="auto" w:fill="auto"/>
            <w:noWrap/>
            <w:vAlign w:val="bottom"/>
            <w:hideMark/>
          </w:tcPr>
          <w:p w14:paraId="137157AB"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1,528</w:t>
            </w:r>
          </w:p>
        </w:tc>
        <w:tc>
          <w:tcPr>
            <w:tcW w:w="1050" w:type="dxa"/>
            <w:tcBorders>
              <w:top w:val="nil"/>
              <w:left w:val="nil"/>
              <w:bottom w:val="single" w:sz="4" w:space="0" w:color="auto"/>
              <w:right w:val="single" w:sz="4" w:space="0" w:color="auto"/>
            </w:tcBorders>
            <w:shd w:val="clear" w:color="auto" w:fill="auto"/>
            <w:noWrap/>
            <w:vAlign w:val="bottom"/>
            <w:hideMark/>
          </w:tcPr>
          <w:p w14:paraId="7E3CE800"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-27</w:t>
            </w:r>
          </w:p>
        </w:tc>
        <w:tc>
          <w:tcPr>
            <w:tcW w:w="989" w:type="dxa"/>
            <w:tcBorders>
              <w:top w:val="nil"/>
              <w:left w:val="nil"/>
              <w:bottom w:val="single" w:sz="4" w:space="0" w:color="auto"/>
              <w:right w:val="single" w:sz="4" w:space="0" w:color="auto"/>
            </w:tcBorders>
            <w:shd w:val="clear" w:color="auto" w:fill="auto"/>
            <w:noWrap/>
            <w:vAlign w:val="bottom"/>
            <w:hideMark/>
          </w:tcPr>
          <w:p w14:paraId="019D40A4"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707</w:t>
            </w:r>
          </w:p>
        </w:tc>
        <w:tc>
          <w:tcPr>
            <w:tcW w:w="1093" w:type="dxa"/>
            <w:tcBorders>
              <w:top w:val="nil"/>
              <w:left w:val="nil"/>
              <w:bottom w:val="single" w:sz="4" w:space="0" w:color="auto"/>
              <w:right w:val="single" w:sz="4" w:space="0" w:color="auto"/>
            </w:tcBorders>
            <w:shd w:val="clear" w:color="auto" w:fill="auto"/>
            <w:noWrap/>
            <w:vAlign w:val="bottom"/>
            <w:hideMark/>
          </w:tcPr>
          <w:p w14:paraId="08C571C7"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27</w:t>
            </w:r>
          </w:p>
        </w:tc>
        <w:tc>
          <w:tcPr>
            <w:tcW w:w="1024" w:type="dxa"/>
            <w:tcBorders>
              <w:top w:val="nil"/>
              <w:left w:val="nil"/>
              <w:bottom w:val="single" w:sz="4" w:space="0" w:color="auto"/>
              <w:right w:val="single" w:sz="4" w:space="0" w:color="auto"/>
            </w:tcBorders>
            <w:shd w:val="clear" w:color="auto" w:fill="auto"/>
            <w:noWrap/>
            <w:vAlign w:val="bottom"/>
            <w:hideMark/>
          </w:tcPr>
          <w:p w14:paraId="19AA9A7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1.71%</w:t>
            </w:r>
          </w:p>
        </w:tc>
      </w:tr>
      <w:tr w:rsidR="002048BF" w:rsidRPr="002048BF" w14:paraId="12153C0D"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261170"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2016</w:t>
            </w:r>
          </w:p>
        </w:tc>
        <w:tc>
          <w:tcPr>
            <w:tcW w:w="1083" w:type="dxa"/>
            <w:tcBorders>
              <w:top w:val="nil"/>
              <w:left w:val="nil"/>
              <w:bottom w:val="single" w:sz="4" w:space="0" w:color="auto"/>
              <w:right w:val="nil"/>
            </w:tcBorders>
            <w:shd w:val="clear" w:color="auto" w:fill="auto"/>
            <w:noWrap/>
            <w:vAlign w:val="bottom"/>
            <w:hideMark/>
          </w:tcPr>
          <w:p w14:paraId="4077C483"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1,543</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4DBAB2B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1603.375</w:t>
            </w:r>
          </w:p>
        </w:tc>
        <w:tc>
          <w:tcPr>
            <w:tcW w:w="1053" w:type="dxa"/>
            <w:tcBorders>
              <w:top w:val="nil"/>
              <w:left w:val="nil"/>
              <w:bottom w:val="single" w:sz="4" w:space="0" w:color="auto"/>
              <w:right w:val="single" w:sz="4" w:space="0" w:color="auto"/>
            </w:tcBorders>
            <w:shd w:val="clear" w:color="auto" w:fill="auto"/>
            <w:noWrap/>
            <w:vAlign w:val="bottom"/>
            <w:hideMark/>
          </w:tcPr>
          <w:p w14:paraId="0E675AF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58.21371</w:t>
            </w:r>
          </w:p>
        </w:tc>
        <w:tc>
          <w:tcPr>
            <w:tcW w:w="1183" w:type="dxa"/>
            <w:tcBorders>
              <w:top w:val="nil"/>
              <w:left w:val="nil"/>
              <w:bottom w:val="single" w:sz="4" w:space="0" w:color="auto"/>
              <w:right w:val="single" w:sz="4" w:space="0" w:color="auto"/>
            </w:tcBorders>
            <w:shd w:val="clear" w:color="auto" w:fill="auto"/>
            <w:noWrap/>
            <w:vAlign w:val="bottom"/>
            <w:hideMark/>
          </w:tcPr>
          <w:p w14:paraId="2E18B36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1,706</w:t>
            </w:r>
          </w:p>
        </w:tc>
        <w:tc>
          <w:tcPr>
            <w:tcW w:w="1050" w:type="dxa"/>
            <w:tcBorders>
              <w:top w:val="nil"/>
              <w:left w:val="nil"/>
              <w:bottom w:val="single" w:sz="4" w:space="0" w:color="auto"/>
              <w:right w:val="single" w:sz="4" w:space="0" w:color="auto"/>
            </w:tcBorders>
            <w:shd w:val="clear" w:color="auto" w:fill="auto"/>
            <w:noWrap/>
            <w:vAlign w:val="bottom"/>
            <w:hideMark/>
          </w:tcPr>
          <w:p w14:paraId="04A861A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163</w:t>
            </w:r>
          </w:p>
        </w:tc>
        <w:tc>
          <w:tcPr>
            <w:tcW w:w="989" w:type="dxa"/>
            <w:tcBorders>
              <w:top w:val="nil"/>
              <w:left w:val="nil"/>
              <w:bottom w:val="single" w:sz="4" w:space="0" w:color="auto"/>
              <w:right w:val="single" w:sz="4" w:space="0" w:color="auto"/>
            </w:tcBorders>
            <w:shd w:val="clear" w:color="auto" w:fill="auto"/>
            <w:noWrap/>
            <w:vAlign w:val="bottom"/>
            <w:hideMark/>
          </w:tcPr>
          <w:p w14:paraId="4AB7CDB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26,616</w:t>
            </w:r>
          </w:p>
        </w:tc>
        <w:tc>
          <w:tcPr>
            <w:tcW w:w="1093" w:type="dxa"/>
            <w:tcBorders>
              <w:top w:val="nil"/>
              <w:left w:val="nil"/>
              <w:bottom w:val="single" w:sz="4" w:space="0" w:color="auto"/>
              <w:right w:val="single" w:sz="4" w:space="0" w:color="auto"/>
            </w:tcBorders>
            <w:shd w:val="clear" w:color="auto" w:fill="auto"/>
            <w:noWrap/>
            <w:vAlign w:val="bottom"/>
            <w:hideMark/>
          </w:tcPr>
          <w:p w14:paraId="085CA5B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163</w:t>
            </w:r>
          </w:p>
        </w:tc>
        <w:tc>
          <w:tcPr>
            <w:tcW w:w="1024" w:type="dxa"/>
            <w:tcBorders>
              <w:top w:val="nil"/>
              <w:left w:val="nil"/>
              <w:bottom w:val="single" w:sz="4" w:space="0" w:color="auto"/>
              <w:right w:val="single" w:sz="4" w:space="0" w:color="auto"/>
            </w:tcBorders>
            <w:shd w:val="clear" w:color="auto" w:fill="auto"/>
            <w:noWrap/>
            <w:vAlign w:val="bottom"/>
            <w:hideMark/>
          </w:tcPr>
          <w:p w14:paraId="654E90C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10.57%</w:t>
            </w:r>
          </w:p>
        </w:tc>
      </w:tr>
      <w:tr w:rsidR="002048BF" w:rsidRPr="002048BF" w14:paraId="52DA8D18"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AD67B5"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2017</w:t>
            </w:r>
          </w:p>
        </w:tc>
        <w:tc>
          <w:tcPr>
            <w:tcW w:w="1083" w:type="dxa"/>
            <w:tcBorders>
              <w:top w:val="nil"/>
              <w:left w:val="nil"/>
              <w:bottom w:val="single" w:sz="4" w:space="0" w:color="auto"/>
              <w:right w:val="nil"/>
            </w:tcBorders>
            <w:shd w:val="clear" w:color="auto" w:fill="auto"/>
            <w:noWrap/>
            <w:vAlign w:val="bottom"/>
            <w:hideMark/>
          </w:tcPr>
          <w:p w14:paraId="3E70724E"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1,445</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7ADDF53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1525.153</w:t>
            </w:r>
          </w:p>
        </w:tc>
        <w:tc>
          <w:tcPr>
            <w:tcW w:w="1053" w:type="dxa"/>
            <w:tcBorders>
              <w:top w:val="nil"/>
              <w:left w:val="nil"/>
              <w:bottom w:val="single" w:sz="4" w:space="0" w:color="auto"/>
              <w:right w:val="single" w:sz="4" w:space="0" w:color="auto"/>
            </w:tcBorders>
            <w:shd w:val="clear" w:color="auto" w:fill="auto"/>
            <w:noWrap/>
            <w:vAlign w:val="bottom"/>
            <w:hideMark/>
          </w:tcPr>
          <w:p w14:paraId="3015723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-78.2218</w:t>
            </w:r>
          </w:p>
        </w:tc>
        <w:tc>
          <w:tcPr>
            <w:tcW w:w="1183" w:type="dxa"/>
            <w:tcBorders>
              <w:top w:val="nil"/>
              <w:left w:val="nil"/>
              <w:bottom w:val="single" w:sz="4" w:space="0" w:color="auto"/>
              <w:right w:val="single" w:sz="4" w:space="0" w:color="auto"/>
            </w:tcBorders>
            <w:shd w:val="clear" w:color="auto" w:fill="auto"/>
            <w:noWrap/>
            <w:vAlign w:val="bottom"/>
            <w:hideMark/>
          </w:tcPr>
          <w:p w14:paraId="41CB47A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1,662</w:t>
            </w:r>
          </w:p>
        </w:tc>
        <w:tc>
          <w:tcPr>
            <w:tcW w:w="1050" w:type="dxa"/>
            <w:tcBorders>
              <w:top w:val="nil"/>
              <w:left w:val="nil"/>
              <w:bottom w:val="single" w:sz="4" w:space="0" w:color="auto"/>
              <w:right w:val="single" w:sz="4" w:space="0" w:color="auto"/>
            </w:tcBorders>
            <w:shd w:val="clear" w:color="auto" w:fill="auto"/>
            <w:noWrap/>
            <w:vAlign w:val="bottom"/>
            <w:hideMark/>
          </w:tcPr>
          <w:p w14:paraId="2E898B5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217</w:t>
            </w:r>
          </w:p>
        </w:tc>
        <w:tc>
          <w:tcPr>
            <w:tcW w:w="989" w:type="dxa"/>
            <w:tcBorders>
              <w:top w:val="nil"/>
              <w:left w:val="nil"/>
              <w:bottom w:val="single" w:sz="4" w:space="0" w:color="auto"/>
              <w:right w:val="single" w:sz="4" w:space="0" w:color="auto"/>
            </w:tcBorders>
            <w:shd w:val="clear" w:color="auto" w:fill="auto"/>
            <w:noWrap/>
            <w:vAlign w:val="bottom"/>
            <w:hideMark/>
          </w:tcPr>
          <w:p w14:paraId="6DB2899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46,911</w:t>
            </w:r>
          </w:p>
        </w:tc>
        <w:tc>
          <w:tcPr>
            <w:tcW w:w="1093" w:type="dxa"/>
            <w:tcBorders>
              <w:top w:val="nil"/>
              <w:left w:val="nil"/>
              <w:bottom w:val="single" w:sz="4" w:space="0" w:color="auto"/>
              <w:right w:val="single" w:sz="4" w:space="0" w:color="auto"/>
            </w:tcBorders>
            <w:shd w:val="clear" w:color="auto" w:fill="auto"/>
            <w:noWrap/>
            <w:vAlign w:val="bottom"/>
            <w:hideMark/>
          </w:tcPr>
          <w:p w14:paraId="7555B75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217</w:t>
            </w:r>
          </w:p>
        </w:tc>
        <w:tc>
          <w:tcPr>
            <w:tcW w:w="1024" w:type="dxa"/>
            <w:tcBorders>
              <w:top w:val="nil"/>
              <w:left w:val="nil"/>
              <w:bottom w:val="single" w:sz="4" w:space="0" w:color="auto"/>
              <w:right w:val="single" w:sz="4" w:space="0" w:color="auto"/>
            </w:tcBorders>
            <w:shd w:val="clear" w:color="auto" w:fill="auto"/>
            <w:noWrap/>
            <w:vAlign w:val="bottom"/>
            <w:hideMark/>
          </w:tcPr>
          <w:p w14:paraId="7467F2C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14.99%</w:t>
            </w:r>
          </w:p>
        </w:tc>
      </w:tr>
      <w:tr w:rsidR="002048BF" w:rsidRPr="002048BF" w14:paraId="279EA5A8"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63BDD8"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2018</w:t>
            </w:r>
          </w:p>
        </w:tc>
        <w:tc>
          <w:tcPr>
            <w:tcW w:w="1083" w:type="dxa"/>
            <w:tcBorders>
              <w:top w:val="nil"/>
              <w:left w:val="nil"/>
              <w:bottom w:val="single" w:sz="4" w:space="0" w:color="auto"/>
              <w:right w:val="nil"/>
            </w:tcBorders>
            <w:shd w:val="clear" w:color="auto" w:fill="auto"/>
            <w:noWrap/>
            <w:vAlign w:val="bottom"/>
            <w:hideMark/>
          </w:tcPr>
          <w:p w14:paraId="7E76BF10"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1,387</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2C8CC079"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1409.179</w:t>
            </w:r>
          </w:p>
        </w:tc>
        <w:tc>
          <w:tcPr>
            <w:tcW w:w="1053" w:type="dxa"/>
            <w:tcBorders>
              <w:top w:val="nil"/>
              <w:left w:val="nil"/>
              <w:bottom w:val="single" w:sz="4" w:space="0" w:color="auto"/>
              <w:right w:val="single" w:sz="4" w:space="0" w:color="auto"/>
            </w:tcBorders>
            <w:shd w:val="clear" w:color="auto" w:fill="auto"/>
            <w:noWrap/>
            <w:vAlign w:val="bottom"/>
            <w:hideMark/>
          </w:tcPr>
          <w:p w14:paraId="2EC0BEF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-115.974</w:t>
            </w:r>
          </w:p>
        </w:tc>
        <w:tc>
          <w:tcPr>
            <w:tcW w:w="1183" w:type="dxa"/>
            <w:tcBorders>
              <w:top w:val="nil"/>
              <w:left w:val="nil"/>
              <w:bottom w:val="single" w:sz="4" w:space="0" w:color="auto"/>
              <w:right w:val="single" w:sz="4" w:space="0" w:color="auto"/>
            </w:tcBorders>
            <w:shd w:val="clear" w:color="auto" w:fill="auto"/>
            <w:noWrap/>
            <w:vAlign w:val="bottom"/>
            <w:hideMark/>
          </w:tcPr>
          <w:p w14:paraId="336A0D5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1,447</w:t>
            </w:r>
          </w:p>
        </w:tc>
        <w:tc>
          <w:tcPr>
            <w:tcW w:w="1050" w:type="dxa"/>
            <w:tcBorders>
              <w:top w:val="nil"/>
              <w:left w:val="nil"/>
              <w:bottom w:val="single" w:sz="4" w:space="0" w:color="auto"/>
              <w:right w:val="single" w:sz="4" w:space="0" w:color="auto"/>
            </w:tcBorders>
            <w:shd w:val="clear" w:color="auto" w:fill="auto"/>
            <w:noWrap/>
            <w:vAlign w:val="bottom"/>
            <w:hideMark/>
          </w:tcPr>
          <w:p w14:paraId="068EFB7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60</w:t>
            </w:r>
          </w:p>
        </w:tc>
        <w:tc>
          <w:tcPr>
            <w:tcW w:w="989" w:type="dxa"/>
            <w:tcBorders>
              <w:top w:val="nil"/>
              <w:left w:val="nil"/>
              <w:bottom w:val="single" w:sz="4" w:space="0" w:color="auto"/>
              <w:right w:val="single" w:sz="4" w:space="0" w:color="auto"/>
            </w:tcBorders>
            <w:shd w:val="clear" w:color="auto" w:fill="auto"/>
            <w:noWrap/>
            <w:vAlign w:val="bottom"/>
            <w:hideMark/>
          </w:tcPr>
          <w:p w14:paraId="36516F1A"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3,592</w:t>
            </w:r>
          </w:p>
        </w:tc>
        <w:tc>
          <w:tcPr>
            <w:tcW w:w="1093" w:type="dxa"/>
            <w:tcBorders>
              <w:top w:val="nil"/>
              <w:left w:val="nil"/>
              <w:bottom w:val="single" w:sz="4" w:space="0" w:color="auto"/>
              <w:right w:val="single" w:sz="4" w:space="0" w:color="auto"/>
            </w:tcBorders>
            <w:shd w:val="clear" w:color="auto" w:fill="auto"/>
            <w:noWrap/>
            <w:vAlign w:val="bottom"/>
            <w:hideMark/>
          </w:tcPr>
          <w:p w14:paraId="6D2009B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60</w:t>
            </w:r>
          </w:p>
        </w:tc>
        <w:tc>
          <w:tcPr>
            <w:tcW w:w="1024" w:type="dxa"/>
            <w:tcBorders>
              <w:top w:val="nil"/>
              <w:left w:val="nil"/>
              <w:bottom w:val="single" w:sz="4" w:space="0" w:color="auto"/>
              <w:right w:val="single" w:sz="4" w:space="0" w:color="auto"/>
            </w:tcBorders>
            <w:shd w:val="clear" w:color="auto" w:fill="auto"/>
            <w:noWrap/>
            <w:vAlign w:val="bottom"/>
            <w:hideMark/>
          </w:tcPr>
          <w:p w14:paraId="01229AF0"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4.32%</w:t>
            </w:r>
          </w:p>
        </w:tc>
      </w:tr>
      <w:tr w:rsidR="002048BF" w:rsidRPr="002048BF" w14:paraId="6FA9AD49" w14:textId="77777777" w:rsidTr="002048B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45E7EA"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2019</w:t>
            </w:r>
          </w:p>
        </w:tc>
        <w:tc>
          <w:tcPr>
            <w:tcW w:w="1083" w:type="dxa"/>
            <w:tcBorders>
              <w:top w:val="nil"/>
              <w:left w:val="nil"/>
              <w:bottom w:val="single" w:sz="4" w:space="0" w:color="auto"/>
              <w:right w:val="nil"/>
            </w:tcBorders>
            <w:shd w:val="clear" w:color="auto" w:fill="auto"/>
            <w:noWrap/>
            <w:vAlign w:val="bottom"/>
            <w:hideMark/>
          </w:tcPr>
          <w:p w14:paraId="70DEBEBB" w14:textId="77777777" w:rsidR="002048BF" w:rsidRPr="002048BF" w:rsidRDefault="002048BF" w:rsidP="002048BF">
            <w:pPr>
              <w:spacing w:before="0" w:after="0" w:line="240" w:lineRule="auto"/>
              <w:jc w:val="right"/>
              <w:rPr>
                <w:rFonts w:ascii="Arial" w:eastAsia="Times New Roman" w:hAnsi="Arial" w:cs="Arial"/>
                <w:color w:val="000000"/>
                <w:lang w:eastAsia="en-GB"/>
              </w:rPr>
            </w:pPr>
            <w:r w:rsidRPr="002048BF">
              <w:rPr>
                <w:rFonts w:ascii="Arial" w:eastAsia="Times New Roman" w:hAnsi="Arial" w:cs="Arial"/>
                <w:color w:val="000000"/>
                <w:lang w:eastAsia="en-GB"/>
              </w:rPr>
              <w:t>1,295</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2C47EF67"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1294.336</w:t>
            </w:r>
          </w:p>
        </w:tc>
        <w:tc>
          <w:tcPr>
            <w:tcW w:w="1053" w:type="dxa"/>
            <w:tcBorders>
              <w:top w:val="nil"/>
              <w:left w:val="nil"/>
              <w:bottom w:val="single" w:sz="4" w:space="0" w:color="auto"/>
              <w:right w:val="single" w:sz="4" w:space="0" w:color="auto"/>
            </w:tcBorders>
            <w:shd w:val="clear" w:color="auto" w:fill="auto"/>
            <w:noWrap/>
            <w:vAlign w:val="bottom"/>
            <w:hideMark/>
          </w:tcPr>
          <w:p w14:paraId="5EB80E05"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-114.843</w:t>
            </w:r>
          </w:p>
        </w:tc>
        <w:tc>
          <w:tcPr>
            <w:tcW w:w="1183" w:type="dxa"/>
            <w:tcBorders>
              <w:top w:val="nil"/>
              <w:left w:val="nil"/>
              <w:bottom w:val="single" w:sz="4" w:space="0" w:color="auto"/>
              <w:right w:val="single" w:sz="4" w:space="0" w:color="auto"/>
            </w:tcBorders>
            <w:shd w:val="clear" w:color="auto" w:fill="auto"/>
            <w:noWrap/>
            <w:vAlign w:val="bottom"/>
            <w:hideMark/>
          </w:tcPr>
          <w:p w14:paraId="55FEBA3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1,293</w:t>
            </w:r>
          </w:p>
        </w:tc>
        <w:tc>
          <w:tcPr>
            <w:tcW w:w="1050" w:type="dxa"/>
            <w:tcBorders>
              <w:top w:val="nil"/>
              <w:left w:val="nil"/>
              <w:bottom w:val="single" w:sz="4" w:space="0" w:color="auto"/>
              <w:right w:val="single" w:sz="4" w:space="0" w:color="auto"/>
            </w:tcBorders>
            <w:shd w:val="clear" w:color="auto" w:fill="auto"/>
            <w:noWrap/>
            <w:vAlign w:val="bottom"/>
            <w:hideMark/>
          </w:tcPr>
          <w:p w14:paraId="283ADF7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w:t>
            </w:r>
          </w:p>
        </w:tc>
        <w:tc>
          <w:tcPr>
            <w:tcW w:w="989" w:type="dxa"/>
            <w:tcBorders>
              <w:top w:val="nil"/>
              <w:left w:val="nil"/>
              <w:bottom w:val="single" w:sz="4" w:space="0" w:color="auto"/>
              <w:right w:val="single" w:sz="4" w:space="0" w:color="auto"/>
            </w:tcBorders>
            <w:shd w:val="clear" w:color="auto" w:fill="auto"/>
            <w:noWrap/>
            <w:vAlign w:val="bottom"/>
            <w:hideMark/>
          </w:tcPr>
          <w:p w14:paraId="759BD25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3</w:t>
            </w:r>
          </w:p>
        </w:tc>
        <w:tc>
          <w:tcPr>
            <w:tcW w:w="1093" w:type="dxa"/>
            <w:tcBorders>
              <w:top w:val="nil"/>
              <w:left w:val="nil"/>
              <w:bottom w:val="single" w:sz="4" w:space="0" w:color="auto"/>
              <w:right w:val="single" w:sz="4" w:space="0" w:color="auto"/>
            </w:tcBorders>
            <w:shd w:val="clear" w:color="auto" w:fill="auto"/>
            <w:noWrap/>
            <w:vAlign w:val="bottom"/>
            <w:hideMark/>
          </w:tcPr>
          <w:p w14:paraId="75E21678"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2</w:t>
            </w:r>
          </w:p>
        </w:tc>
        <w:tc>
          <w:tcPr>
            <w:tcW w:w="1024" w:type="dxa"/>
            <w:tcBorders>
              <w:top w:val="nil"/>
              <w:left w:val="nil"/>
              <w:bottom w:val="single" w:sz="4" w:space="0" w:color="auto"/>
              <w:right w:val="single" w:sz="4" w:space="0" w:color="auto"/>
            </w:tcBorders>
            <w:shd w:val="clear" w:color="auto" w:fill="auto"/>
            <w:noWrap/>
            <w:vAlign w:val="bottom"/>
            <w:hideMark/>
          </w:tcPr>
          <w:p w14:paraId="7D84EDF4"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0.14%</w:t>
            </w:r>
          </w:p>
        </w:tc>
      </w:tr>
      <w:tr w:rsidR="002048BF" w:rsidRPr="002048BF" w14:paraId="3D24ACFD" w14:textId="77777777" w:rsidTr="002048BF">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69CF44" w14:textId="77777777" w:rsidR="002048BF" w:rsidRPr="002048BF" w:rsidRDefault="002048BF" w:rsidP="002048BF">
            <w:pPr>
              <w:spacing w:before="0" w:after="0" w:line="240" w:lineRule="auto"/>
              <w:rPr>
                <w:rFonts w:ascii="Arial" w:eastAsia="Times New Roman" w:hAnsi="Arial" w:cs="Arial"/>
                <w:color w:val="000000"/>
                <w:lang w:eastAsia="en-GB"/>
              </w:rPr>
            </w:pPr>
            <w:r w:rsidRPr="002048BF">
              <w:rPr>
                <w:rFonts w:ascii="Arial" w:eastAsia="Times New Roman" w:hAnsi="Arial" w:cs="Arial"/>
                <w:color w:val="000000"/>
                <w:lang w:eastAsia="en-GB"/>
              </w:rPr>
              <w:t>2020</w:t>
            </w:r>
          </w:p>
        </w:tc>
        <w:tc>
          <w:tcPr>
            <w:tcW w:w="1083" w:type="dxa"/>
            <w:tcBorders>
              <w:top w:val="nil"/>
              <w:left w:val="nil"/>
              <w:bottom w:val="single" w:sz="4" w:space="0" w:color="auto"/>
              <w:right w:val="nil"/>
            </w:tcBorders>
            <w:shd w:val="clear" w:color="000000" w:fill="BFBFBF"/>
            <w:noWrap/>
            <w:vAlign w:val="bottom"/>
            <w:hideMark/>
          </w:tcPr>
          <w:p w14:paraId="05414663"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3" w:type="dxa"/>
            <w:tcBorders>
              <w:top w:val="nil"/>
              <w:left w:val="single" w:sz="4" w:space="0" w:color="auto"/>
              <w:bottom w:val="single" w:sz="4" w:space="0" w:color="auto"/>
              <w:right w:val="single" w:sz="4" w:space="0" w:color="auto"/>
            </w:tcBorders>
            <w:shd w:val="clear" w:color="000000" w:fill="BFBFBF"/>
            <w:noWrap/>
            <w:vAlign w:val="bottom"/>
            <w:hideMark/>
          </w:tcPr>
          <w:p w14:paraId="3435FFE9"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053" w:type="dxa"/>
            <w:tcBorders>
              <w:top w:val="nil"/>
              <w:left w:val="nil"/>
              <w:bottom w:val="single" w:sz="4" w:space="0" w:color="auto"/>
              <w:right w:val="single" w:sz="4" w:space="0" w:color="auto"/>
            </w:tcBorders>
            <w:shd w:val="clear" w:color="000000" w:fill="BFBFBF"/>
            <w:noWrap/>
            <w:vAlign w:val="bottom"/>
            <w:hideMark/>
          </w:tcPr>
          <w:p w14:paraId="16A74D1D"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1183" w:type="dxa"/>
            <w:tcBorders>
              <w:top w:val="nil"/>
              <w:left w:val="nil"/>
              <w:bottom w:val="single" w:sz="4" w:space="0" w:color="auto"/>
              <w:right w:val="single" w:sz="4" w:space="0" w:color="auto"/>
            </w:tcBorders>
            <w:shd w:val="clear" w:color="000000" w:fill="FFF2CC"/>
            <w:noWrap/>
            <w:vAlign w:val="bottom"/>
            <w:hideMark/>
          </w:tcPr>
          <w:p w14:paraId="2B45FF3E"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1,179</w:t>
            </w:r>
          </w:p>
        </w:tc>
        <w:tc>
          <w:tcPr>
            <w:tcW w:w="1050" w:type="dxa"/>
            <w:tcBorders>
              <w:top w:val="nil"/>
              <w:left w:val="nil"/>
              <w:bottom w:val="single" w:sz="4" w:space="0" w:color="auto"/>
              <w:right w:val="single" w:sz="4" w:space="0" w:color="auto"/>
            </w:tcBorders>
            <w:shd w:val="clear" w:color="000000" w:fill="BFBFBF"/>
            <w:noWrap/>
            <w:vAlign w:val="bottom"/>
            <w:hideMark/>
          </w:tcPr>
          <w:p w14:paraId="375DBFB8" w14:textId="77777777" w:rsidR="002048BF" w:rsidRPr="002048BF" w:rsidRDefault="002048BF" w:rsidP="002048BF">
            <w:pPr>
              <w:spacing w:before="0" w:after="0" w:line="240" w:lineRule="auto"/>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 </w:t>
            </w:r>
          </w:p>
        </w:tc>
        <w:tc>
          <w:tcPr>
            <w:tcW w:w="989" w:type="dxa"/>
            <w:tcBorders>
              <w:top w:val="nil"/>
              <w:left w:val="nil"/>
              <w:bottom w:val="nil"/>
              <w:right w:val="nil"/>
            </w:tcBorders>
            <w:shd w:val="clear" w:color="000000" w:fill="E2EFDA"/>
            <w:noWrap/>
            <w:vAlign w:val="bottom"/>
            <w:hideMark/>
          </w:tcPr>
          <w:p w14:paraId="2290D9A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13,071</w:t>
            </w:r>
          </w:p>
        </w:tc>
        <w:tc>
          <w:tcPr>
            <w:tcW w:w="1093" w:type="dxa"/>
            <w:tcBorders>
              <w:top w:val="nil"/>
              <w:left w:val="single" w:sz="4" w:space="0" w:color="auto"/>
              <w:bottom w:val="nil"/>
              <w:right w:val="single" w:sz="4" w:space="0" w:color="auto"/>
            </w:tcBorders>
            <w:shd w:val="clear" w:color="000000" w:fill="E2EFDA"/>
            <w:noWrap/>
            <w:vAlign w:val="bottom"/>
            <w:hideMark/>
          </w:tcPr>
          <w:p w14:paraId="29FA8D0C"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81</w:t>
            </w:r>
          </w:p>
        </w:tc>
        <w:tc>
          <w:tcPr>
            <w:tcW w:w="1024" w:type="dxa"/>
            <w:tcBorders>
              <w:top w:val="nil"/>
              <w:left w:val="nil"/>
              <w:bottom w:val="nil"/>
              <w:right w:val="single" w:sz="4" w:space="0" w:color="auto"/>
            </w:tcBorders>
            <w:shd w:val="clear" w:color="000000" w:fill="C6E0B4"/>
            <w:noWrap/>
            <w:vAlign w:val="bottom"/>
            <w:hideMark/>
          </w:tcPr>
          <w:p w14:paraId="0C01D3BD"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6.12%</w:t>
            </w:r>
          </w:p>
        </w:tc>
      </w:tr>
      <w:tr w:rsidR="002048BF" w:rsidRPr="002048BF" w14:paraId="3332DC56" w14:textId="77777777" w:rsidTr="002048BF">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30D29A5"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Alpha:</w:t>
            </w:r>
          </w:p>
        </w:tc>
        <w:tc>
          <w:tcPr>
            <w:tcW w:w="1083" w:type="dxa"/>
            <w:tcBorders>
              <w:top w:val="nil"/>
              <w:left w:val="nil"/>
              <w:bottom w:val="single" w:sz="4" w:space="0" w:color="auto"/>
              <w:right w:val="single" w:sz="4" w:space="0" w:color="auto"/>
            </w:tcBorders>
            <w:shd w:val="clear" w:color="000000" w:fill="DDEBF7"/>
            <w:noWrap/>
            <w:vAlign w:val="bottom"/>
            <w:hideMark/>
          </w:tcPr>
          <w:p w14:paraId="6B038092"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0.63</w:t>
            </w:r>
          </w:p>
        </w:tc>
        <w:tc>
          <w:tcPr>
            <w:tcW w:w="10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06854E2"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Beta:</w:t>
            </w:r>
          </w:p>
        </w:tc>
        <w:tc>
          <w:tcPr>
            <w:tcW w:w="1053" w:type="dxa"/>
            <w:tcBorders>
              <w:top w:val="nil"/>
              <w:left w:val="nil"/>
              <w:bottom w:val="single" w:sz="4" w:space="0" w:color="auto"/>
              <w:right w:val="single" w:sz="4" w:space="0" w:color="auto"/>
            </w:tcBorders>
            <w:shd w:val="clear" w:color="000000" w:fill="BDD7EE"/>
            <w:noWrap/>
            <w:vAlign w:val="bottom"/>
            <w:hideMark/>
          </w:tcPr>
          <w:p w14:paraId="3D8D0EAF"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r w:rsidRPr="002048BF">
              <w:rPr>
                <w:rFonts w:ascii="Calibri" w:eastAsia="Times New Roman" w:hAnsi="Calibri" w:cs="Calibri"/>
                <w:color w:val="000000"/>
                <w:sz w:val="22"/>
                <w:szCs w:val="22"/>
                <w:lang w:eastAsia="en-GB"/>
              </w:rPr>
              <w:t>1</w:t>
            </w:r>
          </w:p>
        </w:tc>
        <w:tc>
          <w:tcPr>
            <w:tcW w:w="1183" w:type="dxa"/>
            <w:tcBorders>
              <w:top w:val="nil"/>
              <w:left w:val="nil"/>
              <w:bottom w:val="nil"/>
              <w:right w:val="nil"/>
            </w:tcBorders>
            <w:shd w:val="clear" w:color="auto" w:fill="auto"/>
            <w:noWrap/>
            <w:vAlign w:val="bottom"/>
            <w:hideMark/>
          </w:tcPr>
          <w:p w14:paraId="67792C56" w14:textId="77777777" w:rsidR="002048BF" w:rsidRPr="002048BF" w:rsidRDefault="002048BF" w:rsidP="002048BF">
            <w:pPr>
              <w:spacing w:before="0" w:after="0" w:line="240" w:lineRule="auto"/>
              <w:jc w:val="right"/>
              <w:rPr>
                <w:rFonts w:ascii="Calibri" w:eastAsia="Times New Roman" w:hAnsi="Calibri" w:cs="Calibri"/>
                <w:color w:val="000000"/>
                <w:sz w:val="22"/>
                <w:szCs w:val="22"/>
                <w:lang w:eastAsia="en-GB"/>
              </w:rPr>
            </w:pPr>
          </w:p>
        </w:tc>
        <w:tc>
          <w:tcPr>
            <w:tcW w:w="1050" w:type="dxa"/>
            <w:tcBorders>
              <w:top w:val="nil"/>
              <w:left w:val="nil"/>
              <w:bottom w:val="nil"/>
              <w:right w:val="nil"/>
            </w:tcBorders>
            <w:shd w:val="clear" w:color="auto" w:fill="auto"/>
            <w:noWrap/>
            <w:vAlign w:val="bottom"/>
            <w:hideMark/>
          </w:tcPr>
          <w:p w14:paraId="2EA6C286" w14:textId="77777777" w:rsidR="002048BF" w:rsidRPr="002048BF" w:rsidRDefault="002048BF" w:rsidP="002048BF">
            <w:pPr>
              <w:spacing w:before="0" w:after="0" w:line="240" w:lineRule="auto"/>
              <w:rPr>
                <w:rFonts w:ascii="Times New Roman" w:eastAsia="Times New Roman" w:hAnsi="Times New Roman" w:cs="Times New Roman"/>
                <w:lang w:eastAsia="en-GB"/>
              </w:rPr>
            </w:pPr>
          </w:p>
        </w:tc>
        <w:tc>
          <w:tcPr>
            <w:tcW w:w="9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815C01"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MSE</w:t>
            </w:r>
          </w:p>
        </w:tc>
        <w:tc>
          <w:tcPr>
            <w:tcW w:w="1093" w:type="dxa"/>
            <w:tcBorders>
              <w:top w:val="single" w:sz="8" w:space="0" w:color="auto"/>
              <w:left w:val="nil"/>
              <w:bottom w:val="single" w:sz="8" w:space="0" w:color="auto"/>
              <w:right w:val="single" w:sz="8" w:space="0" w:color="auto"/>
            </w:tcBorders>
            <w:shd w:val="clear" w:color="auto" w:fill="auto"/>
            <w:noWrap/>
            <w:vAlign w:val="center"/>
            <w:hideMark/>
          </w:tcPr>
          <w:p w14:paraId="53B37D96"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MAD</w:t>
            </w:r>
          </w:p>
        </w:tc>
        <w:tc>
          <w:tcPr>
            <w:tcW w:w="1024" w:type="dxa"/>
            <w:tcBorders>
              <w:top w:val="single" w:sz="8" w:space="0" w:color="auto"/>
              <w:left w:val="nil"/>
              <w:bottom w:val="single" w:sz="8" w:space="0" w:color="auto"/>
              <w:right w:val="single" w:sz="8" w:space="0" w:color="auto"/>
            </w:tcBorders>
            <w:shd w:val="clear" w:color="auto" w:fill="auto"/>
            <w:noWrap/>
            <w:vAlign w:val="center"/>
            <w:hideMark/>
          </w:tcPr>
          <w:p w14:paraId="27E5BA90" w14:textId="77777777" w:rsidR="002048BF" w:rsidRPr="002048BF" w:rsidRDefault="002048BF" w:rsidP="002048BF">
            <w:pPr>
              <w:spacing w:before="0" w:after="0" w:line="240" w:lineRule="auto"/>
              <w:jc w:val="center"/>
              <w:rPr>
                <w:rFonts w:ascii="Calibri" w:eastAsia="Times New Roman" w:hAnsi="Calibri" w:cs="Calibri"/>
                <w:b/>
                <w:bCs/>
                <w:i/>
                <w:iCs/>
                <w:color w:val="000000"/>
                <w:sz w:val="22"/>
                <w:szCs w:val="22"/>
                <w:lang w:eastAsia="en-GB"/>
              </w:rPr>
            </w:pPr>
            <w:r w:rsidRPr="002048BF">
              <w:rPr>
                <w:rFonts w:ascii="Calibri" w:eastAsia="Times New Roman" w:hAnsi="Calibri" w:cs="Calibri"/>
                <w:b/>
                <w:bCs/>
                <w:i/>
                <w:iCs/>
                <w:color w:val="000000"/>
                <w:sz w:val="22"/>
                <w:szCs w:val="22"/>
                <w:lang w:eastAsia="en-GB"/>
              </w:rPr>
              <w:t>MAPE</w:t>
            </w:r>
          </w:p>
        </w:tc>
      </w:tr>
    </w:tbl>
    <w:p w14:paraId="4EE2E796" w14:textId="0884EA5B" w:rsidR="002048BF" w:rsidRDefault="002048BF" w:rsidP="00D03E48">
      <w:r>
        <w:t xml:space="preserve">With the aid of a great source that explained the implementation of this technique (Major, 2018), I was able to achieve a forecast, which is more accurate than the previously unbeaten Naïve method. </w:t>
      </w:r>
      <w:r w:rsidR="00A30E77">
        <w:t>This</w:t>
      </w:r>
      <w:r>
        <w:t xml:space="preserve"> method</w:t>
      </w:r>
      <w:r w:rsidR="00A30E77">
        <w:t xml:space="preserve"> appears to</w:t>
      </w:r>
      <w:r>
        <w:t xml:space="preserve"> work better than the alternatives as it applies smoothing with the use of two smoothing constants as opposed to just one. To optimise both of these constants, I have used an Excel data analysis plug in called Solver. Using this solver, I was able to set constraints and </w:t>
      </w:r>
      <w:r w:rsidR="002121D4">
        <w:t xml:space="preserve">automatically </w:t>
      </w:r>
      <w:r>
        <w:t>optimise the constants for mini</w:t>
      </w:r>
      <w:r w:rsidR="002121D4">
        <w:t>mising the MAPE.</w:t>
      </w:r>
      <w:r w:rsidR="00A30E77">
        <w:t xml:space="preserve"> As such, I am confident to recommend this technique and a next year forecast of 1179.</w:t>
      </w:r>
    </w:p>
    <w:p w14:paraId="0BFF7FC4" w14:textId="6F562EC2" w:rsidR="002121D4" w:rsidRDefault="002121D4" w:rsidP="00D03E48">
      <w:r>
        <w:t xml:space="preserve">Algebraic formula used for forecast: </w:t>
      </w:r>
      <w:r w:rsidRPr="00E773EB">
        <w:rPr>
          <w:b/>
          <w:bCs/>
        </w:rPr>
        <w:t>F</w:t>
      </w:r>
      <w:r w:rsidRPr="00E773EB">
        <w:rPr>
          <w:b/>
          <w:bCs/>
          <w:vertAlign w:val="subscript"/>
        </w:rPr>
        <w:t>t</w:t>
      </w:r>
      <w:r w:rsidRPr="00E773EB">
        <w:rPr>
          <w:b/>
          <w:bCs/>
        </w:rPr>
        <w:t xml:space="preserve"> = L</w:t>
      </w:r>
      <w:r w:rsidRPr="00E773EB">
        <w:rPr>
          <w:b/>
          <w:bCs/>
          <w:vertAlign w:val="subscript"/>
        </w:rPr>
        <w:t xml:space="preserve">t-1 </w:t>
      </w:r>
      <w:r w:rsidRPr="00E773EB">
        <w:rPr>
          <w:b/>
          <w:bCs/>
        </w:rPr>
        <w:t xml:space="preserve">+ </w:t>
      </w:r>
      <w:r w:rsidR="00792E5F">
        <w:rPr>
          <w:b/>
          <w:bCs/>
        </w:rPr>
        <w:t>T</w:t>
      </w:r>
      <w:r w:rsidRPr="00E773EB">
        <w:rPr>
          <w:b/>
          <w:bCs/>
          <w:vertAlign w:val="subscript"/>
        </w:rPr>
        <w:t>t-1</w:t>
      </w:r>
      <w:r>
        <w:t xml:space="preserve"> </w:t>
      </w:r>
    </w:p>
    <w:p w14:paraId="59320569" w14:textId="6AB0D1B7" w:rsidR="002121D4" w:rsidRPr="00E773EB" w:rsidRDefault="00E773EB" w:rsidP="00E773EB">
      <w:pPr>
        <w:rPr>
          <w:vertAlign w:val="subscript"/>
        </w:rPr>
      </w:pPr>
      <w:r>
        <w:t xml:space="preserve">Where: </w:t>
      </w:r>
      <w:r w:rsidR="002121D4" w:rsidRPr="00E773EB">
        <w:rPr>
          <w:b/>
          <w:bCs/>
        </w:rPr>
        <w:t>L</w:t>
      </w:r>
      <w:r w:rsidR="002121D4" w:rsidRPr="00E773EB">
        <w:rPr>
          <w:b/>
          <w:bCs/>
          <w:vertAlign w:val="subscript"/>
        </w:rPr>
        <w:t>t-1</w:t>
      </w:r>
      <w:r w:rsidR="002121D4" w:rsidRPr="00E773EB">
        <w:rPr>
          <w:b/>
          <w:bCs/>
        </w:rPr>
        <w:t xml:space="preserve"> = </w:t>
      </w:r>
      <w:r w:rsidR="002121D4" w:rsidRPr="00E773EB">
        <w:rPr>
          <w:rFonts w:cstheme="minorHAnsi"/>
          <w:b/>
          <w:bCs/>
        </w:rPr>
        <w:t>α</w:t>
      </w:r>
      <w:r w:rsidR="002121D4" w:rsidRPr="00E773EB">
        <w:rPr>
          <w:b/>
          <w:bCs/>
        </w:rPr>
        <w:t>A</w:t>
      </w:r>
      <w:r w:rsidR="002121D4" w:rsidRPr="00E773EB">
        <w:rPr>
          <w:b/>
          <w:bCs/>
          <w:vertAlign w:val="subscript"/>
        </w:rPr>
        <w:t>t-1</w:t>
      </w:r>
      <w:r w:rsidR="002121D4" w:rsidRPr="00E773EB">
        <w:rPr>
          <w:b/>
          <w:bCs/>
        </w:rPr>
        <w:t xml:space="preserve"> + (1 – </w:t>
      </w:r>
      <w:r w:rsidR="002121D4" w:rsidRPr="00E773EB">
        <w:rPr>
          <w:rFonts w:cstheme="minorHAnsi"/>
          <w:b/>
          <w:bCs/>
        </w:rPr>
        <w:t>α</w:t>
      </w:r>
      <w:r w:rsidR="002121D4" w:rsidRPr="00E773EB">
        <w:rPr>
          <w:b/>
          <w:bCs/>
        </w:rPr>
        <w:t>)(L</w:t>
      </w:r>
      <w:r w:rsidR="002121D4" w:rsidRPr="00E773EB">
        <w:rPr>
          <w:b/>
          <w:bCs/>
          <w:vertAlign w:val="subscript"/>
        </w:rPr>
        <w:t>t-2</w:t>
      </w:r>
      <w:r w:rsidR="002121D4" w:rsidRPr="00E773EB">
        <w:rPr>
          <w:b/>
          <w:bCs/>
        </w:rPr>
        <w:t xml:space="preserve"> + </w:t>
      </w:r>
      <w:r w:rsidR="00792E5F">
        <w:rPr>
          <w:b/>
          <w:bCs/>
        </w:rPr>
        <w:t>T</w:t>
      </w:r>
      <w:r w:rsidR="002121D4" w:rsidRPr="00E773EB">
        <w:rPr>
          <w:b/>
          <w:bCs/>
          <w:vertAlign w:val="subscript"/>
        </w:rPr>
        <w:t>t-2</w:t>
      </w:r>
      <w:r w:rsidR="002121D4" w:rsidRPr="00E773EB">
        <w:rPr>
          <w:b/>
          <w:bCs/>
        </w:rPr>
        <w:t>)</w:t>
      </w:r>
      <w:r w:rsidR="00A30E77">
        <w:tab/>
      </w:r>
      <w:r w:rsidR="002121D4">
        <w:t>and</w:t>
      </w:r>
      <w:r w:rsidR="00A30E77">
        <w:tab/>
        <w:t xml:space="preserve"> </w:t>
      </w:r>
      <w:r w:rsidR="00792E5F">
        <w:rPr>
          <w:b/>
          <w:bCs/>
        </w:rPr>
        <w:t>T</w:t>
      </w:r>
      <w:r w:rsidR="002121D4" w:rsidRPr="00E773EB">
        <w:rPr>
          <w:b/>
          <w:bCs/>
          <w:vertAlign w:val="subscript"/>
        </w:rPr>
        <w:t>t-1</w:t>
      </w:r>
      <w:r w:rsidR="002121D4" w:rsidRPr="00E773EB">
        <w:rPr>
          <w:b/>
          <w:bCs/>
        </w:rPr>
        <w:t xml:space="preserve"> = </w:t>
      </w:r>
      <w:r w:rsidRPr="00E773EB">
        <w:rPr>
          <w:rFonts w:cstheme="minorHAnsi"/>
          <w:b/>
          <w:bCs/>
        </w:rPr>
        <w:t>β</w:t>
      </w:r>
      <w:r w:rsidRPr="00E773EB">
        <w:rPr>
          <w:b/>
          <w:bCs/>
        </w:rPr>
        <w:t>(L</w:t>
      </w:r>
      <w:r w:rsidRPr="00E773EB">
        <w:rPr>
          <w:b/>
          <w:bCs/>
          <w:vertAlign w:val="subscript"/>
        </w:rPr>
        <w:t>t-1</w:t>
      </w:r>
      <w:r w:rsidRPr="00E773EB">
        <w:rPr>
          <w:b/>
          <w:bCs/>
        </w:rPr>
        <w:t xml:space="preserve"> – L</w:t>
      </w:r>
      <w:r w:rsidRPr="00E773EB">
        <w:rPr>
          <w:b/>
          <w:bCs/>
          <w:vertAlign w:val="subscript"/>
        </w:rPr>
        <w:t>t-2</w:t>
      </w:r>
      <w:r w:rsidRPr="00E773EB">
        <w:rPr>
          <w:b/>
          <w:bCs/>
        </w:rPr>
        <w:t xml:space="preserve">) + (1 – </w:t>
      </w:r>
      <w:r w:rsidRPr="00E773EB">
        <w:rPr>
          <w:rFonts w:cstheme="minorHAnsi"/>
          <w:b/>
          <w:bCs/>
        </w:rPr>
        <w:t>β</w:t>
      </w:r>
      <w:r w:rsidRPr="00E773EB">
        <w:rPr>
          <w:b/>
          <w:bCs/>
        </w:rPr>
        <w:t>)</w:t>
      </w:r>
      <w:r w:rsidR="00792E5F">
        <w:rPr>
          <w:b/>
          <w:bCs/>
        </w:rPr>
        <w:t>T</w:t>
      </w:r>
      <w:r w:rsidRPr="00E773EB">
        <w:rPr>
          <w:b/>
          <w:bCs/>
          <w:vertAlign w:val="subscript"/>
        </w:rPr>
        <w:t>t-2</w:t>
      </w:r>
    </w:p>
    <w:p w14:paraId="5F601DD0" w14:textId="38A3F6B8" w:rsidR="002121D4" w:rsidRDefault="0009251C" w:rsidP="0009251C">
      <w:pPr>
        <w:pStyle w:val="Heading1"/>
      </w:pPr>
      <w:r>
        <w:lastRenderedPageBreak/>
        <w:t>Question 4</w:t>
      </w:r>
    </w:p>
    <w:p w14:paraId="053CBC00" w14:textId="1D1EB2A4" w:rsidR="0009251C" w:rsidRDefault="0009251C" w:rsidP="0009251C">
      <w:r>
        <w:rPr>
          <w:noProof/>
        </w:rPr>
        <w:drawing>
          <wp:inline distT="0" distB="0" distL="0" distR="0" wp14:anchorId="4E749627" wp14:editId="6AC1852B">
            <wp:extent cx="5731510" cy="3044825"/>
            <wp:effectExtent l="0" t="0" r="2540" b="3175"/>
            <wp:docPr id="9" name="Chart 9">
              <a:extLst xmlns:a="http://schemas.openxmlformats.org/drawingml/2006/main">
                <a:ext uri="{FF2B5EF4-FFF2-40B4-BE49-F238E27FC236}">
                  <a16:creationId xmlns:a16="http://schemas.microsoft.com/office/drawing/2014/main" id="{8DEB2297-43AE-4CF5-820B-ABF18CE6FE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W w:w="8921" w:type="dxa"/>
        <w:tblLayout w:type="fixed"/>
        <w:tblLook w:val="04A0" w:firstRow="1" w:lastRow="0" w:firstColumn="1" w:lastColumn="0" w:noHBand="0" w:noVBand="1"/>
      </w:tblPr>
      <w:tblGrid>
        <w:gridCol w:w="1560"/>
        <w:gridCol w:w="1549"/>
        <w:gridCol w:w="1417"/>
        <w:gridCol w:w="1276"/>
        <w:gridCol w:w="1276"/>
        <w:gridCol w:w="1843"/>
      </w:tblGrid>
      <w:tr w:rsidR="00D64C38" w:rsidRPr="00DB4EC4" w14:paraId="13C20E03" w14:textId="77777777" w:rsidTr="00BE58F3">
        <w:trPr>
          <w:trHeight w:val="630"/>
        </w:trPr>
        <w:tc>
          <w:tcPr>
            <w:tcW w:w="15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21086F"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NHS Board of Residence (</w:t>
            </w:r>
            <w:proofErr w:type="spellStart"/>
            <w:r w:rsidRPr="00DB4EC4">
              <w:rPr>
                <w:rFonts w:ascii="Calibri" w:eastAsia="Times New Roman" w:hAnsi="Calibri" w:cs="Calibri"/>
                <w:b/>
                <w:bCs/>
                <w:i/>
                <w:iCs/>
                <w:color w:val="000000"/>
                <w:sz w:val="22"/>
                <w:szCs w:val="22"/>
                <w:lang w:eastAsia="en-GB"/>
              </w:rPr>
              <w:t>i</w:t>
            </w:r>
            <w:proofErr w:type="spellEnd"/>
            <w:r w:rsidRPr="00DB4EC4">
              <w:rPr>
                <w:rFonts w:ascii="Calibri" w:eastAsia="Times New Roman" w:hAnsi="Calibri" w:cs="Calibri"/>
                <w:b/>
                <w:bCs/>
                <w:i/>
                <w:iCs/>
                <w:color w:val="000000"/>
                <w:sz w:val="22"/>
                <w:szCs w:val="22"/>
                <w:lang w:eastAsia="en-GB"/>
              </w:rPr>
              <w:t>)</w:t>
            </w:r>
          </w:p>
        </w:tc>
        <w:tc>
          <w:tcPr>
            <w:tcW w:w="1549" w:type="dxa"/>
            <w:tcBorders>
              <w:top w:val="single" w:sz="8" w:space="0" w:color="auto"/>
              <w:left w:val="nil"/>
              <w:bottom w:val="single" w:sz="8" w:space="0" w:color="auto"/>
              <w:right w:val="single" w:sz="8" w:space="0" w:color="auto"/>
            </w:tcBorders>
            <w:shd w:val="clear" w:color="auto" w:fill="auto"/>
            <w:vAlign w:val="center"/>
            <w:hideMark/>
          </w:tcPr>
          <w:p w14:paraId="414D5DB8"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Mothers Smoking (x</w:t>
            </w:r>
            <w:r w:rsidRPr="00DB4EC4">
              <w:rPr>
                <w:rFonts w:ascii="Calibri" w:eastAsia="Times New Roman" w:hAnsi="Calibri" w:cs="Calibri"/>
                <w:b/>
                <w:bCs/>
                <w:i/>
                <w:iCs/>
                <w:color w:val="000000"/>
                <w:sz w:val="22"/>
                <w:szCs w:val="22"/>
                <w:vertAlign w:val="subscript"/>
                <w:lang w:eastAsia="en-GB"/>
              </w:rPr>
              <w:t>i</w:t>
            </w:r>
            <w:r w:rsidRPr="00DB4EC4">
              <w:rPr>
                <w:rFonts w:ascii="Calibri" w:eastAsia="Times New Roman" w:hAnsi="Calibri" w:cs="Calibri"/>
                <w:b/>
                <w:bCs/>
                <w:i/>
                <w:iCs/>
                <w:color w:val="000000"/>
                <w:sz w:val="22"/>
                <w:szCs w:val="22"/>
                <w:lang w:eastAsia="en-GB"/>
              </w:rPr>
              <w:t>)</w:t>
            </w:r>
          </w:p>
        </w:tc>
        <w:tc>
          <w:tcPr>
            <w:tcW w:w="1417" w:type="dxa"/>
            <w:tcBorders>
              <w:top w:val="single" w:sz="8" w:space="0" w:color="auto"/>
              <w:left w:val="nil"/>
              <w:bottom w:val="single" w:sz="8" w:space="0" w:color="auto"/>
              <w:right w:val="single" w:sz="8" w:space="0" w:color="auto"/>
            </w:tcBorders>
            <w:shd w:val="clear" w:color="auto" w:fill="auto"/>
            <w:vAlign w:val="center"/>
            <w:hideMark/>
          </w:tcPr>
          <w:p w14:paraId="50113C0D" w14:textId="52F8AF28"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Premature Babies</w:t>
            </w:r>
            <w:r w:rsidR="00792E5F">
              <w:rPr>
                <w:rFonts w:ascii="Calibri" w:eastAsia="Times New Roman" w:hAnsi="Calibri" w:cs="Calibri"/>
                <w:b/>
                <w:bCs/>
                <w:i/>
                <w:iCs/>
                <w:color w:val="000000"/>
                <w:sz w:val="22"/>
                <w:szCs w:val="22"/>
                <w:lang w:eastAsia="en-GB"/>
              </w:rPr>
              <w:t xml:space="preserve"> (y</w:t>
            </w:r>
            <w:r w:rsidR="00792E5F">
              <w:rPr>
                <w:rFonts w:ascii="Calibri" w:eastAsia="Times New Roman" w:hAnsi="Calibri" w:cs="Calibri"/>
                <w:b/>
                <w:bCs/>
                <w:i/>
                <w:iCs/>
                <w:color w:val="000000"/>
                <w:sz w:val="22"/>
                <w:szCs w:val="22"/>
                <w:vertAlign w:val="subscript"/>
                <w:lang w:eastAsia="en-GB"/>
              </w:rPr>
              <w:t>i</w:t>
            </w:r>
            <w:r w:rsidR="00792E5F">
              <w:rPr>
                <w:rFonts w:ascii="Calibri" w:eastAsia="Times New Roman" w:hAnsi="Calibri" w:cs="Calibri"/>
                <w:b/>
                <w:bCs/>
                <w:i/>
                <w:iCs/>
                <w:color w:val="000000"/>
                <w:sz w:val="22"/>
                <w:szCs w:val="22"/>
                <w:lang w:eastAsia="en-GB"/>
              </w:rPr>
              <w:t>)</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14:paraId="4039A141"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x</w:t>
            </w:r>
            <w:r w:rsidRPr="00DB4EC4">
              <w:rPr>
                <w:rFonts w:ascii="Calibri" w:eastAsia="Times New Roman" w:hAnsi="Calibri" w:cs="Calibri"/>
                <w:b/>
                <w:bCs/>
                <w:i/>
                <w:iCs/>
                <w:color w:val="000000"/>
                <w:sz w:val="22"/>
                <w:szCs w:val="22"/>
                <w:vertAlign w:val="subscript"/>
                <w:lang w:eastAsia="en-GB"/>
              </w:rPr>
              <w:t>i</w:t>
            </w:r>
            <w:r w:rsidRPr="00DB4EC4">
              <w:rPr>
                <w:rFonts w:ascii="Calibri" w:eastAsia="Times New Roman" w:hAnsi="Calibri" w:cs="Calibri"/>
                <w:b/>
                <w:bCs/>
                <w:i/>
                <w:iCs/>
                <w:color w:val="000000"/>
                <w:sz w:val="22"/>
                <w:szCs w:val="22"/>
                <w:lang w:eastAsia="en-GB"/>
              </w:rPr>
              <w:t xml:space="preserve"> y</w:t>
            </w:r>
            <w:r w:rsidRPr="00DB4EC4">
              <w:rPr>
                <w:rFonts w:ascii="Calibri" w:eastAsia="Times New Roman" w:hAnsi="Calibri" w:cs="Calibri"/>
                <w:b/>
                <w:bCs/>
                <w:i/>
                <w:iCs/>
                <w:color w:val="000000"/>
                <w:sz w:val="22"/>
                <w:szCs w:val="22"/>
                <w:vertAlign w:val="subscript"/>
                <w:lang w:eastAsia="en-GB"/>
              </w:rPr>
              <w:t>i</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14:paraId="7DEC0EFB"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x</w:t>
            </w:r>
            <w:r w:rsidRPr="00DB4EC4">
              <w:rPr>
                <w:rFonts w:ascii="Calibri" w:eastAsia="Times New Roman" w:hAnsi="Calibri" w:cs="Calibri"/>
                <w:b/>
                <w:bCs/>
                <w:i/>
                <w:iCs/>
                <w:color w:val="000000"/>
                <w:sz w:val="22"/>
                <w:szCs w:val="22"/>
                <w:vertAlign w:val="subscript"/>
                <w:lang w:eastAsia="en-GB"/>
              </w:rPr>
              <w:t>i</w:t>
            </w:r>
            <w:r w:rsidRPr="00DB4EC4">
              <w:rPr>
                <w:rFonts w:ascii="Calibri" w:eastAsia="Times New Roman" w:hAnsi="Calibri" w:cs="Calibri"/>
                <w:b/>
                <w:bCs/>
                <w:i/>
                <w:iCs/>
                <w:color w:val="000000"/>
                <w:sz w:val="22"/>
                <w:szCs w:val="22"/>
                <w:vertAlign w:val="superscript"/>
                <w:lang w:eastAsia="en-GB"/>
              </w:rPr>
              <w:t>2</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6407A140"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Regression Line</w:t>
            </w:r>
          </w:p>
        </w:tc>
      </w:tr>
      <w:tr w:rsidR="00D64C38" w:rsidRPr="00DB4EC4" w14:paraId="73E78F88"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6A042F0"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w:t>
            </w:r>
          </w:p>
        </w:tc>
        <w:tc>
          <w:tcPr>
            <w:tcW w:w="1549" w:type="dxa"/>
            <w:tcBorders>
              <w:top w:val="nil"/>
              <w:left w:val="nil"/>
              <w:bottom w:val="single" w:sz="4" w:space="0" w:color="auto"/>
              <w:right w:val="single" w:sz="4" w:space="0" w:color="auto"/>
            </w:tcBorders>
            <w:shd w:val="clear" w:color="auto" w:fill="auto"/>
            <w:noWrap/>
            <w:vAlign w:val="bottom"/>
            <w:hideMark/>
          </w:tcPr>
          <w:p w14:paraId="1D34AD5B"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567</w:t>
            </w:r>
          </w:p>
        </w:tc>
        <w:tc>
          <w:tcPr>
            <w:tcW w:w="1417" w:type="dxa"/>
            <w:tcBorders>
              <w:top w:val="nil"/>
              <w:left w:val="nil"/>
              <w:bottom w:val="single" w:sz="4" w:space="0" w:color="auto"/>
              <w:right w:val="single" w:sz="4" w:space="0" w:color="auto"/>
            </w:tcBorders>
            <w:shd w:val="clear" w:color="auto" w:fill="auto"/>
            <w:noWrap/>
            <w:vAlign w:val="bottom"/>
            <w:hideMark/>
          </w:tcPr>
          <w:p w14:paraId="08EB506E"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226</w:t>
            </w:r>
          </w:p>
        </w:tc>
        <w:tc>
          <w:tcPr>
            <w:tcW w:w="1276" w:type="dxa"/>
            <w:tcBorders>
              <w:top w:val="nil"/>
              <w:left w:val="nil"/>
              <w:bottom w:val="single" w:sz="4" w:space="0" w:color="auto"/>
              <w:right w:val="single" w:sz="4" w:space="0" w:color="auto"/>
            </w:tcBorders>
            <w:shd w:val="clear" w:color="auto" w:fill="auto"/>
            <w:noWrap/>
            <w:vAlign w:val="bottom"/>
            <w:hideMark/>
          </w:tcPr>
          <w:p w14:paraId="467953AB"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128142</w:t>
            </w:r>
          </w:p>
        </w:tc>
        <w:tc>
          <w:tcPr>
            <w:tcW w:w="1276" w:type="dxa"/>
            <w:tcBorders>
              <w:top w:val="nil"/>
              <w:left w:val="nil"/>
              <w:bottom w:val="single" w:sz="4" w:space="0" w:color="auto"/>
              <w:right w:val="single" w:sz="4" w:space="0" w:color="auto"/>
            </w:tcBorders>
            <w:shd w:val="clear" w:color="auto" w:fill="auto"/>
            <w:noWrap/>
            <w:vAlign w:val="bottom"/>
            <w:hideMark/>
          </w:tcPr>
          <w:p w14:paraId="378B9A71"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321,489</w:t>
            </w:r>
          </w:p>
        </w:tc>
        <w:tc>
          <w:tcPr>
            <w:tcW w:w="1843" w:type="dxa"/>
            <w:tcBorders>
              <w:top w:val="nil"/>
              <w:left w:val="nil"/>
              <w:bottom w:val="single" w:sz="4" w:space="0" w:color="auto"/>
              <w:right w:val="single" w:sz="4" w:space="0" w:color="auto"/>
            </w:tcBorders>
            <w:shd w:val="clear" w:color="auto" w:fill="auto"/>
            <w:noWrap/>
            <w:vAlign w:val="bottom"/>
            <w:hideMark/>
          </w:tcPr>
          <w:p w14:paraId="01B0BA4B"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277.4514</w:t>
            </w:r>
          </w:p>
        </w:tc>
      </w:tr>
      <w:tr w:rsidR="00D64C38" w:rsidRPr="00DB4EC4" w14:paraId="40DFBBB6"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57A4EC5"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2</w:t>
            </w:r>
          </w:p>
        </w:tc>
        <w:tc>
          <w:tcPr>
            <w:tcW w:w="1549" w:type="dxa"/>
            <w:tcBorders>
              <w:top w:val="nil"/>
              <w:left w:val="nil"/>
              <w:bottom w:val="single" w:sz="4" w:space="0" w:color="auto"/>
              <w:right w:val="single" w:sz="4" w:space="0" w:color="auto"/>
            </w:tcBorders>
            <w:shd w:val="clear" w:color="auto" w:fill="auto"/>
            <w:noWrap/>
            <w:vAlign w:val="bottom"/>
            <w:hideMark/>
          </w:tcPr>
          <w:p w14:paraId="102C9770"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136</w:t>
            </w:r>
          </w:p>
        </w:tc>
        <w:tc>
          <w:tcPr>
            <w:tcW w:w="1417" w:type="dxa"/>
            <w:tcBorders>
              <w:top w:val="nil"/>
              <w:left w:val="nil"/>
              <w:bottom w:val="single" w:sz="4" w:space="0" w:color="auto"/>
              <w:right w:val="single" w:sz="4" w:space="0" w:color="auto"/>
            </w:tcBorders>
            <w:shd w:val="clear" w:color="auto" w:fill="auto"/>
            <w:noWrap/>
            <w:vAlign w:val="bottom"/>
            <w:hideMark/>
          </w:tcPr>
          <w:p w14:paraId="19BA5C30"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50</w:t>
            </w:r>
          </w:p>
        </w:tc>
        <w:tc>
          <w:tcPr>
            <w:tcW w:w="1276" w:type="dxa"/>
            <w:tcBorders>
              <w:top w:val="nil"/>
              <w:left w:val="nil"/>
              <w:bottom w:val="single" w:sz="4" w:space="0" w:color="auto"/>
              <w:right w:val="single" w:sz="4" w:space="0" w:color="auto"/>
            </w:tcBorders>
            <w:shd w:val="clear" w:color="auto" w:fill="auto"/>
            <w:noWrap/>
            <w:vAlign w:val="bottom"/>
            <w:hideMark/>
          </w:tcPr>
          <w:p w14:paraId="1D6F4F4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6800</w:t>
            </w:r>
          </w:p>
        </w:tc>
        <w:tc>
          <w:tcPr>
            <w:tcW w:w="1276" w:type="dxa"/>
            <w:tcBorders>
              <w:top w:val="nil"/>
              <w:left w:val="nil"/>
              <w:bottom w:val="single" w:sz="4" w:space="0" w:color="auto"/>
              <w:right w:val="single" w:sz="4" w:space="0" w:color="auto"/>
            </w:tcBorders>
            <w:shd w:val="clear" w:color="auto" w:fill="auto"/>
            <w:noWrap/>
            <w:vAlign w:val="bottom"/>
            <w:hideMark/>
          </w:tcPr>
          <w:p w14:paraId="5240B58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18,496</w:t>
            </w:r>
          </w:p>
        </w:tc>
        <w:tc>
          <w:tcPr>
            <w:tcW w:w="1843" w:type="dxa"/>
            <w:tcBorders>
              <w:top w:val="nil"/>
              <w:left w:val="nil"/>
              <w:bottom w:val="single" w:sz="4" w:space="0" w:color="auto"/>
              <w:right w:val="single" w:sz="4" w:space="0" w:color="auto"/>
            </w:tcBorders>
            <w:shd w:val="clear" w:color="auto" w:fill="auto"/>
            <w:noWrap/>
            <w:vAlign w:val="bottom"/>
            <w:hideMark/>
          </w:tcPr>
          <w:p w14:paraId="1780BD02"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43.53679</w:t>
            </w:r>
          </w:p>
        </w:tc>
      </w:tr>
      <w:tr w:rsidR="00D64C38" w:rsidRPr="00DB4EC4" w14:paraId="682CC675"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231019E"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3</w:t>
            </w:r>
          </w:p>
        </w:tc>
        <w:tc>
          <w:tcPr>
            <w:tcW w:w="1549" w:type="dxa"/>
            <w:tcBorders>
              <w:top w:val="nil"/>
              <w:left w:val="nil"/>
              <w:bottom w:val="single" w:sz="4" w:space="0" w:color="auto"/>
              <w:right w:val="single" w:sz="4" w:space="0" w:color="auto"/>
            </w:tcBorders>
            <w:shd w:val="clear" w:color="auto" w:fill="auto"/>
            <w:noWrap/>
            <w:vAlign w:val="bottom"/>
            <w:hideMark/>
          </w:tcPr>
          <w:p w14:paraId="0D17F5B3"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209</w:t>
            </w:r>
          </w:p>
        </w:tc>
        <w:tc>
          <w:tcPr>
            <w:tcW w:w="1417" w:type="dxa"/>
            <w:tcBorders>
              <w:top w:val="nil"/>
              <w:left w:val="nil"/>
              <w:bottom w:val="single" w:sz="4" w:space="0" w:color="auto"/>
              <w:right w:val="single" w:sz="4" w:space="0" w:color="auto"/>
            </w:tcBorders>
            <w:shd w:val="clear" w:color="auto" w:fill="auto"/>
            <w:noWrap/>
            <w:vAlign w:val="bottom"/>
            <w:hideMark/>
          </w:tcPr>
          <w:p w14:paraId="6B398BB2"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83</w:t>
            </w:r>
          </w:p>
        </w:tc>
        <w:tc>
          <w:tcPr>
            <w:tcW w:w="1276" w:type="dxa"/>
            <w:tcBorders>
              <w:top w:val="nil"/>
              <w:left w:val="nil"/>
              <w:bottom w:val="single" w:sz="4" w:space="0" w:color="auto"/>
              <w:right w:val="single" w:sz="4" w:space="0" w:color="auto"/>
            </w:tcBorders>
            <w:shd w:val="clear" w:color="auto" w:fill="auto"/>
            <w:noWrap/>
            <w:vAlign w:val="bottom"/>
            <w:hideMark/>
          </w:tcPr>
          <w:p w14:paraId="19B12A4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17347</w:t>
            </w:r>
          </w:p>
        </w:tc>
        <w:tc>
          <w:tcPr>
            <w:tcW w:w="1276" w:type="dxa"/>
            <w:tcBorders>
              <w:top w:val="nil"/>
              <w:left w:val="nil"/>
              <w:bottom w:val="single" w:sz="4" w:space="0" w:color="auto"/>
              <w:right w:val="single" w:sz="4" w:space="0" w:color="auto"/>
            </w:tcBorders>
            <w:shd w:val="clear" w:color="auto" w:fill="auto"/>
            <w:noWrap/>
            <w:vAlign w:val="bottom"/>
            <w:hideMark/>
          </w:tcPr>
          <w:p w14:paraId="3CB05830"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43,681</w:t>
            </w:r>
          </w:p>
        </w:tc>
        <w:tc>
          <w:tcPr>
            <w:tcW w:w="1843" w:type="dxa"/>
            <w:tcBorders>
              <w:top w:val="nil"/>
              <w:left w:val="nil"/>
              <w:bottom w:val="single" w:sz="4" w:space="0" w:color="auto"/>
              <w:right w:val="single" w:sz="4" w:space="0" w:color="auto"/>
            </w:tcBorders>
            <w:shd w:val="clear" w:color="auto" w:fill="auto"/>
            <w:noWrap/>
            <w:vAlign w:val="bottom"/>
            <w:hideMark/>
          </w:tcPr>
          <w:p w14:paraId="5433F437"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83.15575</w:t>
            </w:r>
          </w:p>
        </w:tc>
      </w:tr>
      <w:tr w:rsidR="00D64C38" w:rsidRPr="00DB4EC4" w14:paraId="61434EB6"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8C66699"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4</w:t>
            </w:r>
          </w:p>
        </w:tc>
        <w:tc>
          <w:tcPr>
            <w:tcW w:w="1549" w:type="dxa"/>
            <w:tcBorders>
              <w:top w:val="nil"/>
              <w:left w:val="nil"/>
              <w:bottom w:val="single" w:sz="4" w:space="0" w:color="auto"/>
              <w:right w:val="single" w:sz="4" w:space="0" w:color="auto"/>
            </w:tcBorders>
            <w:shd w:val="clear" w:color="auto" w:fill="auto"/>
            <w:noWrap/>
            <w:vAlign w:val="bottom"/>
            <w:hideMark/>
          </w:tcPr>
          <w:p w14:paraId="0E5ACB3C"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602</w:t>
            </w:r>
          </w:p>
        </w:tc>
        <w:tc>
          <w:tcPr>
            <w:tcW w:w="1417" w:type="dxa"/>
            <w:tcBorders>
              <w:top w:val="nil"/>
              <w:left w:val="nil"/>
              <w:bottom w:val="single" w:sz="4" w:space="0" w:color="auto"/>
              <w:right w:val="single" w:sz="4" w:space="0" w:color="auto"/>
            </w:tcBorders>
            <w:shd w:val="clear" w:color="auto" w:fill="auto"/>
            <w:noWrap/>
            <w:vAlign w:val="bottom"/>
            <w:hideMark/>
          </w:tcPr>
          <w:p w14:paraId="4C33737E"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194</w:t>
            </w:r>
          </w:p>
        </w:tc>
        <w:tc>
          <w:tcPr>
            <w:tcW w:w="1276" w:type="dxa"/>
            <w:tcBorders>
              <w:top w:val="nil"/>
              <w:left w:val="nil"/>
              <w:bottom w:val="single" w:sz="4" w:space="0" w:color="auto"/>
              <w:right w:val="single" w:sz="4" w:space="0" w:color="auto"/>
            </w:tcBorders>
            <w:shd w:val="clear" w:color="auto" w:fill="auto"/>
            <w:noWrap/>
            <w:vAlign w:val="bottom"/>
            <w:hideMark/>
          </w:tcPr>
          <w:p w14:paraId="6CE2998A"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116788</w:t>
            </w:r>
          </w:p>
        </w:tc>
        <w:tc>
          <w:tcPr>
            <w:tcW w:w="1276" w:type="dxa"/>
            <w:tcBorders>
              <w:top w:val="nil"/>
              <w:left w:val="nil"/>
              <w:bottom w:val="single" w:sz="4" w:space="0" w:color="auto"/>
              <w:right w:val="single" w:sz="4" w:space="0" w:color="auto"/>
            </w:tcBorders>
            <w:shd w:val="clear" w:color="auto" w:fill="auto"/>
            <w:noWrap/>
            <w:vAlign w:val="bottom"/>
            <w:hideMark/>
          </w:tcPr>
          <w:p w14:paraId="4C292B22"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362,404</w:t>
            </w:r>
          </w:p>
        </w:tc>
        <w:tc>
          <w:tcPr>
            <w:tcW w:w="1843" w:type="dxa"/>
            <w:tcBorders>
              <w:top w:val="nil"/>
              <w:left w:val="nil"/>
              <w:bottom w:val="single" w:sz="4" w:space="0" w:color="auto"/>
              <w:right w:val="single" w:sz="4" w:space="0" w:color="auto"/>
            </w:tcBorders>
            <w:shd w:val="clear" w:color="auto" w:fill="auto"/>
            <w:noWrap/>
            <w:vAlign w:val="bottom"/>
            <w:hideMark/>
          </w:tcPr>
          <w:p w14:paraId="626895AF"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296.4468</w:t>
            </w:r>
          </w:p>
        </w:tc>
      </w:tr>
      <w:tr w:rsidR="00D64C38" w:rsidRPr="00DB4EC4" w14:paraId="07AB1BE5"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E2F8AC9"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5</w:t>
            </w:r>
          </w:p>
        </w:tc>
        <w:tc>
          <w:tcPr>
            <w:tcW w:w="1549" w:type="dxa"/>
            <w:tcBorders>
              <w:top w:val="nil"/>
              <w:left w:val="nil"/>
              <w:bottom w:val="single" w:sz="4" w:space="0" w:color="auto"/>
              <w:right w:val="single" w:sz="4" w:space="0" w:color="auto"/>
            </w:tcBorders>
            <w:shd w:val="clear" w:color="auto" w:fill="auto"/>
            <w:noWrap/>
            <w:vAlign w:val="bottom"/>
            <w:hideMark/>
          </w:tcPr>
          <w:p w14:paraId="30EC25B9"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479</w:t>
            </w:r>
          </w:p>
        </w:tc>
        <w:tc>
          <w:tcPr>
            <w:tcW w:w="1417" w:type="dxa"/>
            <w:tcBorders>
              <w:top w:val="nil"/>
              <w:left w:val="nil"/>
              <w:bottom w:val="single" w:sz="4" w:space="0" w:color="auto"/>
              <w:right w:val="single" w:sz="4" w:space="0" w:color="auto"/>
            </w:tcBorders>
            <w:shd w:val="clear" w:color="auto" w:fill="auto"/>
            <w:noWrap/>
            <w:vAlign w:val="bottom"/>
            <w:hideMark/>
          </w:tcPr>
          <w:p w14:paraId="6E7008D7"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235</w:t>
            </w:r>
          </w:p>
        </w:tc>
        <w:tc>
          <w:tcPr>
            <w:tcW w:w="1276" w:type="dxa"/>
            <w:tcBorders>
              <w:top w:val="nil"/>
              <w:left w:val="nil"/>
              <w:bottom w:val="single" w:sz="4" w:space="0" w:color="auto"/>
              <w:right w:val="single" w:sz="4" w:space="0" w:color="auto"/>
            </w:tcBorders>
            <w:shd w:val="clear" w:color="auto" w:fill="auto"/>
            <w:noWrap/>
            <w:vAlign w:val="bottom"/>
            <w:hideMark/>
          </w:tcPr>
          <w:p w14:paraId="5B1009C1"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112565</w:t>
            </w:r>
          </w:p>
        </w:tc>
        <w:tc>
          <w:tcPr>
            <w:tcW w:w="1276" w:type="dxa"/>
            <w:tcBorders>
              <w:top w:val="nil"/>
              <w:left w:val="nil"/>
              <w:bottom w:val="single" w:sz="4" w:space="0" w:color="auto"/>
              <w:right w:val="single" w:sz="4" w:space="0" w:color="auto"/>
            </w:tcBorders>
            <w:shd w:val="clear" w:color="auto" w:fill="auto"/>
            <w:noWrap/>
            <w:vAlign w:val="bottom"/>
            <w:hideMark/>
          </w:tcPr>
          <w:p w14:paraId="11530F7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229,441</w:t>
            </w:r>
          </w:p>
        </w:tc>
        <w:tc>
          <w:tcPr>
            <w:tcW w:w="1843" w:type="dxa"/>
            <w:tcBorders>
              <w:top w:val="nil"/>
              <w:left w:val="nil"/>
              <w:bottom w:val="single" w:sz="4" w:space="0" w:color="auto"/>
              <w:right w:val="single" w:sz="4" w:space="0" w:color="auto"/>
            </w:tcBorders>
            <w:shd w:val="clear" w:color="auto" w:fill="auto"/>
            <w:noWrap/>
            <w:vAlign w:val="bottom"/>
            <w:hideMark/>
          </w:tcPr>
          <w:p w14:paraId="3A847C8E"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229.6916</w:t>
            </w:r>
          </w:p>
        </w:tc>
      </w:tr>
      <w:tr w:rsidR="00D64C38" w:rsidRPr="00DB4EC4" w14:paraId="63C41ABF"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A59DE88"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6</w:t>
            </w:r>
          </w:p>
        </w:tc>
        <w:tc>
          <w:tcPr>
            <w:tcW w:w="1549" w:type="dxa"/>
            <w:tcBorders>
              <w:top w:val="nil"/>
              <w:left w:val="nil"/>
              <w:bottom w:val="single" w:sz="4" w:space="0" w:color="auto"/>
              <w:right w:val="single" w:sz="4" w:space="0" w:color="auto"/>
            </w:tcBorders>
            <w:shd w:val="clear" w:color="auto" w:fill="auto"/>
            <w:noWrap/>
            <w:vAlign w:val="bottom"/>
            <w:hideMark/>
          </w:tcPr>
          <w:p w14:paraId="74BAE60A"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712</w:t>
            </w:r>
          </w:p>
        </w:tc>
        <w:tc>
          <w:tcPr>
            <w:tcW w:w="1417" w:type="dxa"/>
            <w:tcBorders>
              <w:top w:val="nil"/>
              <w:left w:val="nil"/>
              <w:bottom w:val="single" w:sz="4" w:space="0" w:color="auto"/>
              <w:right w:val="single" w:sz="4" w:space="0" w:color="auto"/>
            </w:tcBorders>
            <w:shd w:val="clear" w:color="auto" w:fill="auto"/>
            <w:noWrap/>
            <w:vAlign w:val="bottom"/>
            <w:hideMark/>
          </w:tcPr>
          <w:p w14:paraId="4117F748"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355</w:t>
            </w:r>
          </w:p>
        </w:tc>
        <w:tc>
          <w:tcPr>
            <w:tcW w:w="1276" w:type="dxa"/>
            <w:tcBorders>
              <w:top w:val="nil"/>
              <w:left w:val="nil"/>
              <w:bottom w:val="single" w:sz="4" w:space="0" w:color="auto"/>
              <w:right w:val="single" w:sz="4" w:space="0" w:color="auto"/>
            </w:tcBorders>
            <w:shd w:val="clear" w:color="auto" w:fill="auto"/>
            <w:noWrap/>
            <w:vAlign w:val="bottom"/>
            <w:hideMark/>
          </w:tcPr>
          <w:p w14:paraId="4F76637E"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252760</w:t>
            </w:r>
          </w:p>
        </w:tc>
        <w:tc>
          <w:tcPr>
            <w:tcW w:w="1276" w:type="dxa"/>
            <w:tcBorders>
              <w:top w:val="nil"/>
              <w:left w:val="nil"/>
              <w:bottom w:val="single" w:sz="4" w:space="0" w:color="auto"/>
              <w:right w:val="single" w:sz="4" w:space="0" w:color="auto"/>
            </w:tcBorders>
            <w:shd w:val="clear" w:color="auto" w:fill="auto"/>
            <w:noWrap/>
            <w:vAlign w:val="bottom"/>
            <w:hideMark/>
          </w:tcPr>
          <w:p w14:paraId="0BD3A68D"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506,944</w:t>
            </w:r>
          </w:p>
        </w:tc>
        <w:tc>
          <w:tcPr>
            <w:tcW w:w="1843" w:type="dxa"/>
            <w:tcBorders>
              <w:top w:val="nil"/>
              <w:left w:val="nil"/>
              <w:bottom w:val="single" w:sz="4" w:space="0" w:color="auto"/>
              <w:right w:val="single" w:sz="4" w:space="0" w:color="auto"/>
            </w:tcBorders>
            <w:shd w:val="clear" w:color="auto" w:fill="auto"/>
            <w:noWrap/>
            <w:vAlign w:val="bottom"/>
            <w:hideMark/>
          </w:tcPr>
          <w:p w14:paraId="51A93787"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356.1466</w:t>
            </w:r>
          </w:p>
        </w:tc>
      </w:tr>
      <w:tr w:rsidR="00D64C38" w:rsidRPr="00DB4EC4" w14:paraId="418151D4"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542F005"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7</w:t>
            </w:r>
          </w:p>
        </w:tc>
        <w:tc>
          <w:tcPr>
            <w:tcW w:w="1549" w:type="dxa"/>
            <w:tcBorders>
              <w:top w:val="nil"/>
              <w:left w:val="nil"/>
              <w:bottom w:val="single" w:sz="4" w:space="0" w:color="auto"/>
              <w:right w:val="single" w:sz="4" w:space="0" w:color="auto"/>
            </w:tcBorders>
            <w:shd w:val="clear" w:color="auto" w:fill="auto"/>
            <w:noWrap/>
            <w:vAlign w:val="bottom"/>
            <w:hideMark/>
          </w:tcPr>
          <w:p w14:paraId="23FED978"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1,277</w:t>
            </w:r>
          </w:p>
        </w:tc>
        <w:tc>
          <w:tcPr>
            <w:tcW w:w="1417" w:type="dxa"/>
            <w:tcBorders>
              <w:top w:val="nil"/>
              <w:left w:val="nil"/>
              <w:bottom w:val="single" w:sz="4" w:space="0" w:color="auto"/>
              <w:right w:val="single" w:sz="4" w:space="0" w:color="auto"/>
            </w:tcBorders>
            <w:shd w:val="clear" w:color="auto" w:fill="auto"/>
            <w:noWrap/>
            <w:vAlign w:val="bottom"/>
            <w:hideMark/>
          </w:tcPr>
          <w:p w14:paraId="02E98892"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840</w:t>
            </w:r>
          </w:p>
        </w:tc>
        <w:tc>
          <w:tcPr>
            <w:tcW w:w="1276" w:type="dxa"/>
            <w:tcBorders>
              <w:top w:val="nil"/>
              <w:left w:val="nil"/>
              <w:bottom w:val="single" w:sz="4" w:space="0" w:color="auto"/>
              <w:right w:val="single" w:sz="4" w:space="0" w:color="auto"/>
            </w:tcBorders>
            <w:shd w:val="clear" w:color="auto" w:fill="auto"/>
            <w:noWrap/>
            <w:vAlign w:val="bottom"/>
            <w:hideMark/>
          </w:tcPr>
          <w:p w14:paraId="5428F073"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1072680</w:t>
            </w:r>
          </w:p>
        </w:tc>
        <w:tc>
          <w:tcPr>
            <w:tcW w:w="1276" w:type="dxa"/>
            <w:tcBorders>
              <w:top w:val="nil"/>
              <w:left w:val="nil"/>
              <w:bottom w:val="single" w:sz="4" w:space="0" w:color="auto"/>
              <w:right w:val="single" w:sz="4" w:space="0" w:color="auto"/>
            </w:tcBorders>
            <w:shd w:val="clear" w:color="auto" w:fill="auto"/>
            <w:noWrap/>
            <w:vAlign w:val="bottom"/>
            <w:hideMark/>
          </w:tcPr>
          <w:p w14:paraId="419D5A73"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1,630,729</w:t>
            </w:r>
          </w:p>
        </w:tc>
        <w:tc>
          <w:tcPr>
            <w:tcW w:w="1843" w:type="dxa"/>
            <w:tcBorders>
              <w:top w:val="nil"/>
              <w:left w:val="nil"/>
              <w:bottom w:val="single" w:sz="4" w:space="0" w:color="auto"/>
              <w:right w:val="single" w:sz="4" w:space="0" w:color="auto"/>
            </w:tcBorders>
            <w:shd w:val="clear" w:color="auto" w:fill="auto"/>
            <w:noWrap/>
            <w:vAlign w:val="bottom"/>
            <w:hideMark/>
          </w:tcPr>
          <w:p w14:paraId="4CA3C31F"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662.7865</w:t>
            </w:r>
          </w:p>
        </w:tc>
      </w:tr>
      <w:tr w:rsidR="00D64C38" w:rsidRPr="00DB4EC4" w14:paraId="26F2D2F1"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92D1C7E"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8</w:t>
            </w:r>
          </w:p>
        </w:tc>
        <w:tc>
          <w:tcPr>
            <w:tcW w:w="1549" w:type="dxa"/>
            <w:tcBorders>
              <w:top w:val="nil"/>
              <w:left w:val="nil"/>
              <w:bottom w:val="single" w:sz="4" w:space="0" w:color="auto"/>
              <w:right w:val="single" w:sz="4" w:space="0" w:color="auto"/>
            </w:tcBorders>
            <w:shd w:val="clear" w:color="auto" w:fill="auto"/>
            <w:noWrap/>
            <w:vAlign w:val="bottom"/>
            <w:hideMark/>
          </w:tcPr>
          <w:p w14:paraId="72AAC584"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398</w:t>
            </w:r>
          </w:p>
        </w:tc>
        <w:tc>
          <w:tcPr>
            <w:tcW w:w="1417" w:type="dxa"/>
            <w:tcBorders>
              <w:top w:val="nil"/>
              <w:left w:val="nil"/>
              <w:bottom w:val="single" w:sz="4" w:space="0" w:color="auto"/>
              <w:right w:val="single" w:sz="4" w:space="0" w:color="auto"/>
            </w:tcBorders>
            <w:shd w:val="clear" w:color="auto" w:fill="auto"/>
            <w:noWrap/>
            <w:vAlign w:val="bottom"/>
            <w:hideMark/>
          </w:tcPr>
          <w:p w14:paraId="1C685E8E"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153</w:t>
            </w:r>
          </w:p>
        </w:tc>
        <w:tc>
          <w:tcPr>
            <w:tcW w:w="1276" w:type="dxa"/>
            <w:tcBorders>
              <w:top w:val="nil"/>
              <w:left w:val="nil"/>
              <w:bottom w:val="single" w:sz="4" w:space="0" w:color="auto"/>
              <w:right w:val="single" w:sz="4" w:space="0" w:color="auto"/>
            </w:tcBorders>
            <w:shd w:val="clear" w:color="auto" w:fill="auto"/>
            <w:noWrap/>
            <w:vAlign w:val="bottom"/>
            <w:hideMark/>
          </w:tcPr>
          <w:p w14:paraId="6B001BF7"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60894</w:t>
            </w:r>
          </w:p>
        </w:tc>
        <w:tc>
          <w:tcPr>
            <w:tcW w:w="1276" w:type="dxa"/>
            <w:tcBorders>
              <w:top w:val="nil"/>
              <w:left w:val="nil"/>
              <w:bottom w:val="single" w:sz="4" w:space="0" w:color="auto"/>
              <w:right w:val="single" w:sz="4" w:space="0" w:color="auto"/>
            </w:tcBorders>
            <w:shd w:val="clear" w:color="auto" w:fill="auto"/>
            <w:noWrap/>
            <w:vAlign w:val="bottom"/>
            <w:hideMark/>
          </w:tcPr>
          <w:p w14:paraId="7E3DBD4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158,404</w:t>
            </w:r>
          </w:p>
        </w:tc>
        <w:tc>
          <w:tcPr>
            <w:tcW w:w="1843" w:type="dxa"/>
            <w:tcBorders>
              <w:top w:val="nil"/>
              <w:left w:val="nil"/>
              <w:bottom w:val="single" w:sz="4" w:space="0" w:color="auto"/>
              <w:right w:val="single" w:sz="4" w:space="0" w:color="auto"/>
            </w:tcBorders>
            <w:shd w:val="clear" w:color="auto" w:fill="auto"/>
            <w:noWrap/>
            <w:vAlign w:val="bottom"/>
            <w:hideMark/>
          </w:tcPr>
          <w:p w14:paraId="2193320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185.7309</w:t>
            </w:r>
          </w:p>
        </w:tc>
      </w:tr>
      <w:tr w:rsidR="00D64C38" w:rsidRPr="00DB4EC4" w14:paraId="02B8DE81"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C933B52"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9</w:t>
            </w:r>
          </w:p>
        </w:tc>
        <w:tc>
          <w:tcPr>
            <w:tcW w:w="1549" w:type="dxa"/>
            <w:tcBorders>
              <w:top w:val="nil"/>
              <w:left w:val="nil"/>
              <w:bottom w:val="single" w:sz="4" w:space="0" w:color="auto"/>
              <w:right w:val="single" w:sz="4" w:space="0" w:color="auto"/>
            </w:tcBorders>
            <w:shd w:val="clear" w:color="auto" w:fill="auto"/>
            <w:noWrap/>
            <w:vAlign w:val="bottom"/>
            <w:hideMark/>
          </w:tcPr>
          <w:p w14:paraId="4757957A"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943</w:t>
            </w:r>
          </w:p>
        </w:tc>
        <w:tc>
          <w:tcPr>
            <w:tcW w:w="1417" w:type="dxa"/>
            <w:tcBorders>
              <w:top w:val="nil"/>
              <w:left w:val="nil"/>
              <w:bottom w:val="single" w:sz="4" w:space="0" w:color="auto"/>
              <w:right w:val="single" w:sz="4" w:space="0" w:color="auto"/>
            </w:tcBorders>
            <w:shd w:val="clear" w:color="auto" w:fill="auto"/>
            <w:noWrap/>
            <w:vAlign w:val="bottom"/>
            <w:hideMark/>
          </w:tcPr>
          <w:p w14:paraId="060E3740"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411</w:t>
            </w:r>
          </w:p>
        </w:tc>
        <w:tc>
          <w:tcPr>
            <w:tcW w:w="1276" w:type="dxa"/>
            <w:tcBorders>
              <w:top w:val="nil"/>
              <w:left w:val="nil"/>
              <w:bottom w:val="single" w:sz="4" w:space="0" w:color="auto"/>
              <w:right w:val="single" w:sz="4" w:space="0" w:color="auto"/>
            </w:tcBorders>
            <w:shd w:val="clear" w:color="auto" w:fill="auto"/>
            <w:noWrap/>
            <w:vAlign w:val="bottom"/>
            <w:hideMark/>
          </w:tcPr>
          <w:p w14:paraId="6A6A4220"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387573</w:t>
            </w:r>
          </w:p>
        </w:tc>
        <w:tc>
          <w:tcPr>
            <w:tcW w:w="1276" w:type="dxa"/>
            <w:tcBorders>
              <w:top w:val="nil"/>
              <w:left w:val="nil"/>
              <w:bottom w:val="single" w:sz="4" w:space="0" w:color="auto"/>
              <w:right w:val="single" w:sz="4" w:space="0" w:color="auto"/>
            </w:tcBorders>
            <w:shd w:val="clear" w:color="auto" w:fill="auto"/>
            <w:noWrap/>
            <w:vAlign w:val="bottom"/>
            <w:hideMark/>
          </w:tcPr>
          <w:p w14:paraId="0977C87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889,249</w:t>
            </w:r>
          </w:p>
        </w:tc>
        <w:tc>
          <w:tcPr>
            <w:tcW w:w="1843" w:type="dxa"/>
            <w:tcBorders>
              <w:top w:val="nil"/>
              <w:left w:val="nil"/>
              <w:bottom w:val="single" w:sz="4" w:space="0" w:color="auto"/>
              <w:right w:val="single" w:sz="4" w:space="0" w:color="auto"/>
            </w:tcBorders>
            <w:shd w:val="clear" w:color="auto" w:fill="auto"/>
            <w:noWrap/>
            <w:vAlign w:val="bottom"/>
            <w:hideMark/>
          </w:tcPr>
          <w:p w14:paraId="5351C32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481.5162</w:t>
            </w:r>
          </w:p>
        </w:tc>
      </w:tr>
      <w:tr w:rsidR="00D64C38" w:rsidRPr="00DB4EC4" w14:paraId="0CA2EF86"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93CAFD7"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10</w:t>
            </w:r>
          </w:p>
        </w:tc>
        <w:tc>
          <w:tcPr>
            <w:tcW w:w="1549" w:type="dxa"/>
            <w:tcBorders>
              <w:top w:val="nil"/>
              <w:left w:val="nil"/>
              <w:bottom w:val="single" w:sz="4" w:space="0" w:color="auto"/>
              <w:right w:val="single" w:sz="4" w:space="0" w:color="auto"/>
            </w:tcBorders>
            <w:shd w:val="clear" w:color="auto" w:fill="auto"/>
            <w:noWrap/>
            <w:vAlign w:val="bottom"/>
            <w:hideMark/>
          </w:tcPr>
          <w:p w14:paraId="78328EB1"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1,018</w:t>
            </w:r>
          </w:p>
        </w:tc>
        <w:tc>
          <w:tcPr>
            <w:tcW w:w="1417" w:type="dxa"/>
            <w:tcBorders>
              <w:top w:val="nil"/>
              <w:left w:val="nil"/>
              <w:bottom w:val="single" w:sz="4" w:space="0" w:color="auto"/>
              <w:right w:val="single" w:sz="4" w:space="0" w:color="auto"/>
            </w:tcBorders>
            <w:shd w:val="clear" w:color="auto" w:fill="auto"/>
            <w:noWrap/>
            <w:vAlign w:val="bottom"/>
            <w:hideMark/>
          </w:tcPr>
          <w:p w14:paraId="469906FD"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476</w:t>
            </w:r>
          </w:p>
        </w:tc>
        <w:tc>
          <w:tcPr>
            <w:tcW w:w="1276" w:type="dxa"/>
            <w:tcBorders>
              <w:top w:val="nil"/>
              <w:left w:val="nil"/>
              <w:bottom w:val="single" w:sz="4" w:space="0" w:color="auto"/>
              <w:right w:val="single" w:sz="4" w:space="0" w:color="auto"/>
            </w:tcBorders>
            <w:shd w:val="clear" w:color="auto" w:fill="auto"/>
            <w:noWrap/>
            <w:vAlign w:val="bottom"/>
            <w:hideMark/>
          </w:tcPr>
          <w:p w14:paraId="77ADFBC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484568</w:t>
            </w:r>
          </w:p>
        </w:tc>
        <w:tc>
          <w:tcPr>
            <w:tcW w:w="1276" w:type="dxa"/>
            <w:tcBorders>
              <w:top w:val="nil"/>
              <w:left w:val="nil"/>
              <w:bottom w:val="single" w:sz="4" w:space="0" w:color="auto"/>
              <w:right w:val="single" w:sz="4" w:space="0" w:color="auto"/>
            </w:tcBorders>
            <w:shd w:val="clear" w:color="auto" w:fill="auto"/>
            <w:noWrap/>
            <w:vAlign w:val="bottom"/>
            <w:hideMark/>
          </w:tcPr>
          <w:p w14:paraId="68A15317"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1,036,324</w:t>
            </w:r>
          </w:p>
        </w:tc>
        <w:tc>
          <w:tcPr>
            <w:tcW w:w="1843" w:type="dxa"/>
            <w:tcBorders>
              <w:top w:val="nil"/>
              <w:left w:val="nil"/>
              <w:bottom w:val="single" w:sz="4" w:space="0" w:color="auto"/>
              <w:right w:val="single" w:sz="4" w:space="0" w:color="auto"/>
            </w:tcBorders>
            <w:shd w:val="clear" w:color="auto" w:fill="auto"/>
            <w:noWrap/>
            <w:vAlign w:val="bottom"/>
            <w:hideMark/>
          </w:tcPr>
          <w:p w14:paraId="0FFD89FA"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522.2206</w:t>
            </w:r>
          </w:p>
        </w:tc>
      </w:tr>
      <w:tr w:rsidR="00D64C38" w:rsidRPr="00DB4EC4" w14:paraId="5E554969"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1CBA7E4"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11</w:t>
            </w:r>
          </w:p>
        </w:tc>
        <w:tc>
          <w:tcPr>
            <w:tcW w:w="1549" w:type="dxa"/>
            <w:tcBorders>
              <w:top w:val="nil"/>
              <w:left w:val="nil"/>
              <w:bottom w:val="single" w:sz="4" w:space="0" w:color="auto"/>
              <w:right w:val="single" w:sz="4" w:space="0" w:color="auto"/>
            </w:tcBorders>
            <w:shd w:val="clear" w:color="auto" w:fill="auto"/>
            <w:noWrap/>
            <w:vAlign w:val="bottom"/>
            <w:hideMark/>
          </w:tcPr>
          <w:p w14:paraId="5CF4C937"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11</w:t>
            </w:r>
          </w:p>
        </w:tc>
        <w:tc>
          <w:tcPr>
            <w:tcW w:w="1417" w:type="dxa"/>
            <w:tcBorders>
              <w:top w:val="nil"/>
              <w:left w:val="nil"/>
              <w:bottom w:val="single" w:sz="4" w:space="0" w:color="auto"/>
              <w:right w:val="single" w:sz="4" w:space="0" w:color="auto"/>
            </w:tcBorders>
            <w:shd w:val="clear" w:color="auto" w:fill="auto"/>
            <w:noWrap/>
            <w:vAlign w:val="bottom"/>
            <w:hideMark/>
          </w:tcPr>
          <w:p w14:paraId="35D838B2"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15</w:t>
            </w:r>
          </w:p>
        </w:tc>
        <w:tc>
          <w:tcPr>
            <w:tcW w:w="1276" w:type="dxa"/>
            <w:tcBorders>
              <w:top w:val="nil"/>
              <w:left w:val="nil"/>
              <w:bottom w:val="single" w:sz="4" w:space="0" w:color="auto"/>
              <w:right w:val="single" w:sz="4" w:space="0" w:color="auto"/>
            </w:tcBorders>
            <w:shd w:val="clear" w:color="auto" w:fill="auto"/>
            <w:noWrap/>
            <w:vAlign w:val="bottom"/>
            <w:hideMark/>
          </w:tcPr>
          <w:p w14:paraId="4303C5DA"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165</w:t>
            </w:r>
          </w:p>
        </w:tc>
        <w:tc>
          <w:tcPr>
            <w:tcW w:w="1276" w:type="dxa"/>
            <w:tcBorders>
              <w:top w:val="nil"/>
              <w:left w:val="nil"/>
              <w:bottom w:val="single" w:sz="4" w:space="0" w:color="auto"/>
              <w:right w:val="single" w:sz="4" w:space="0" w:color="auto"/>
            </w:tcBorders>
            <w:shd w:val="clear" w:color="auto" w:fill="auto"/>
            <w:noWrap/>
            <w:vAlign w:val="bottom"/>
            <w:hideMark/>
          </w:tcPr>
          <w:p w14:paraId="02CA171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121</w:t>
            </w:r>
          </w:p>
        </w:tc>
        <w:tc>
          <w:tcPr>
            <w:tcW w:w="1843" w:type="dxa"/>
            <w:tcBorders>
              <w:top w:val="nil"/>
              <w:left w:val="nil"/>
              <w:bottom w:val="single" w:sz="4" w:space="0" w:color="auto"/>
              <w:right w:val="single" w:sz="4" w:space="0" w:color="auto"/>
            </w:tcBorders>
            <w:shd w:val="clear" w:color="auto" w:fill="auto"/>
            <w:noWrap/>
            <w:vAlign w:val="bottom"/>
            <w:hideMark/>
          </w:tcPr>
          <w:p w14:paraId="1DE46722"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-24.3039</w:t>
            </w:r>
          </w:p>
        </w:tc>
      </w:tr>
      <w:tr w:rsidR="00D64C38" w:rsidRPr="00DB4EC4" w14:paraId="11EDED18"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8EE2B9F"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12</w:t>
            </w:r>
          </w:p>
        </w:tc>
        <w:tc>
          <w:tcPr>
            <w:tcW w:w="1549" w:type="dxa"/>
            <w:tcBorders>
              <w:top w:val="nil"/>
              <w:left w:val="nil"/>
              <w:bottom w:val="single" w:sz="4" w:space="0" w:color="auto"/>
              <w:right w:val="single" w:sz="4" w:space="0" w:color="auto"/>
            </w:tcBorders>
            <w:shd w:val="clear" w:color="auto" w:fill="auto"/>
            <w:noWrap/>
            <w:vAlign w:val="bottom"/>
            <w:hideMark/>
          </w:tcPr>
          <w:p w14:paraId="340C2A82"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17</w:t>
            </w:r>
          </w:p>
        </w:tc>
        <w:tc>
          <w:tcPr>
            <w:tcW w:w="1417" w:type="dxa"/>
            <w:tcBorders>
              <w:top w:val="nil"/>
              <w:left w:val="nil"/>
              <w:bottom w:val="single" w:sz="4" w:space="0" w:color="auto"/>
              <w:right w:val="single" w:sz="4" w:space="0" w:color="auto"/>
            </w:tcBorders>
            <w:shd w:val="clear" w:color="auto" w:fill="auto"/>
            <w:noWrap/>
            <w:vAlign w:val="bottom"/>
            <w:hideMark/>
          </w:tcPr>
          <w:p w14:paraId="51C79C76"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9</w:t>
            </w:r>
          </w:p>
        </w:tc>
        <w:tc>
          <w:tcPr>
            <w:tcW w:w="1276" w:type="dxa"/>
            <w:tcBorders>
              <w:top w:val="nil"/>
              <w:left w:val="nil"/>
              <w:bottom w:val="single" w:sz="4" w:space="0" w:color="auto"/>
              <w:right w:val="single" w:sz="4" w:space="0" w:color="auto"/>
            </w:tcBorders>
            <w:shd w:val="clear" w:color="auto" w:fill="auto"/>
            <w:noWrap/>
            <w:vAlign w:val="bottom"/>
            <w:hideMark/>
          </w:tcPr>
          <w:p w14:paraId="71CA2F8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153</w:t>
            </w:r>
          </w:p>
        </w:tc>
        <w:tc>
          <w:tcPr>
            <w:tcW w:w="1276" w:type="dxa"/>
            <w:tcBorders>
              <w:top w:val="nil"/>
              <w:left w:val="nil"/>
              <w:bottom w:val="single" w:sz="4" w:space="0" w:color="auto"/>
              <w:right w:val="single" w:sz="4" w:space="0" w:color="auto"/>
            </w:tcBorders>
            <w:shd w:val="clear" w:color="auto" w:fill="auto"/>
            <w:noWrap/>
            <w:vAlign w:val="bottom"/>
            <w:hideMark/>
          </w:tcPr>
          <w:p w14:paraId="748E7E5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289</w:t>
            </w:r>
          </w:p>
        </w:tc>
        <w:tc>
          <w:tcPr>
            <w:tcW w:w="1843" w:type="dxa"/>
            <w:tcBorders>
              <w:top w:val="nil"/>
              <w:left w:val="nil"/>
              <w:bottom w:val="single" w:sz="4" w:space="0" w:color="auto"/>
              <w:right w:val="single" w:sz="4" w:space="0" w:color="auto"/>
            </w:tcBorders>
            <w:shd w:val="clear" w:color="auto" w:fill="auto"/>
            <w:noWrap/>
            <w:vAlign w:val="bottom"/>
            <w:hideMark/>
          </w:tcPr>
          <w:p w14:paraId="1992059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-21.0475</w:t>
            </w:r>
          </w:p>
        </w:tc>
      </w:tr>
      <w:tr w:rsidR="00D64C38" w:rsidRPr="00DB4EC4" w14:paraId="00493049"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FAD66C4"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13</w:t>
            </w:r>
          </w:p>
        </w:tc>
        <w:tc>
          <w:tcPr>
            <w:tcW w:w="1549" w:type="dxa"/>
            <w:tcBorders>
              <w:top w:val="nil"/>
              <w:left w:val="nil"/>
              <w:bottom w:val="single" w:sz="4" w:space="0" w:color="auto"/>
              <w:right w:val="single" w:sz="4" w:space="0" w:color="auto"/>
            </w:tcBorders>
            <w:shd w:val="clear" w:color="auto" w:fill="auto"/>
            <w:noWrap/>
            <w:vAlign w:val="bottom"/>
            <w:hideMark/>
          </w:tcPr>
          <w:p w14:paraId="6A4C5E1E"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588</w:t>
            </w:r>
          </w:p>
        </w:tc>
        <w:tc>
          <w:tcPr>
            <w:tcW w:w="1417" w:type="dxa"/>
            <w:tcBorders>
              <w:top w:val="nil"/>
              <w:left w:val="nil"/>
              <w:bottom w:val="single" w:sz="4" w:space="0" w:color="auto"/>
              <w:right w:val="single" w:sz="4" w:space="0" w:color="auto"/>
            </w:tcBorders>
            <w:shd w:val="clear" w:color="auto" w:fill="auto"/>
            <w:noWrap/>
            <w:vAlign w:val="bottom"/>
            <w:hideMark/>
          </w:tcPr>
          <w:p w14:paraId="0EC39AEA"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266</w:t>
            </w:r>
          </w:p>
        </w:tc>
        <w:tc>
          <w:tcPr>
            <w:tcW w:w="1276" w:type="dxa"/>
            <w:tcBorders>
              <w:top w:val="nil"/>
              <w:left w:val="nil"/>
              <w:bottom w:val="single" w:sz="4" w:space="0" w:color="auto"/>
              <w:right w:val="single" w:sz="4" w:space="0" w:color="auto"/>
            </w:tcBorders>
            <w:shd w:val="clear" w:color="auto" w:fill="auto"/>
            <w:noWrap/>
            <w:vAlign w:val="bottom"/>
            <w:hideMark/>
          </w:tcPr>
          <w:p w14:paraId="011AB9B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156408</w:t>
            </w:r>
          </w:p>
        </w:tc>
        <w:tc>
          <w:tcPr>
            <w:tcW w:w="1276" w:type="dxa"/>
            <w:tcBorders>
              <w:top w:val="nil"/>
              <w:left w:val="nil"/>
              <w:bottom w:val="single" w:sz="4" w:space="0" w:color="auto"/>
              <w:right w:val="single" w:sz="4" w:space="0" w:color="auto"/>
            </w:tcBorders>
            <w:shd w:val="clear" w:color="auto" w:fill="auto"/>
            <w:noWrap/>
            <w:vAlign w:val="bottom"/>
            <w:hideMark/>
          </w:tcPr>
          <w:p w14:paraId="79531F28"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345,744</w:t>
            </w:r>
          </w:p>
        </w:tc>
        <w:tc>
          <w:tcPr>
            <w:tcW w:w="1843" w:type="dxa"/>
            <w:tcBorders>
              <w:top w:val="nil"/>
              <w:left w:val="nil"/>
              <w:bottom w:val="single" w:sz="4" w:space="0" w:color="auto"/>
              <w:right w:val="single" w:sz="4" w:space="0" w:color="auto"/>
            </w:tcBorders>
            <w:shd w:val="clear" w:color="auto" w:fill="auto"/>
            <w:noWrap/>
            <w:vAlign w:val="bottom"/>
            <w:hideMark/>
          </w:tcPr>
          <w:p w14:paraId="04DF2989"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288.8487</w:t>
            </w:r>
          </w:p>
        </w:tc>
      </w:tr>
      <w:tr w:rsidR="00D64C38" w:rsidRPr="00DB4EC4" w14:paraId="3908BC99" w14:textId="77777777" w:rsidTr="00D64C3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2CE06E3"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14</w:t>
            </w:r>
          </w:p>
        </w:tc>
        <w:tc>
          <w:tcPr>
            <w:tcW w:w="1549" w:type="dxa"/>
            <w:tcBorders>
              <w:top w:val="nil"/>
              <w:left w:val="nil"/>
              <w:bottom w:val="single" w:sz="4" w:space="0" w:color="auto"/>
              <w:right w:val="single" w:sz="4" w:space="0" w:color="auto"/>
            </w:tcBorders>
            <w:shd w:val="clear" w:color="auto" w:fill="auto"/>
            <w:noWrap/>
            <w:vAlign w:val="bottom"/>
            <w:hideMark/>
          </w:tcPr>
          <w:p w14:paraId="04EAE5F2"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23</w:t>
            </w:r>
          </w:p>
        </w:tc>
        <w:tc>
          <w:tcPr>
            <w:tcW w:w="1417" w:type="dxa"/>
            <w:tcBorders>
              <w:top w:val="nil"/>
              <w:left w:val="nil"/>
              <w:bottom w:val="single" w:sz="4" w:space="0" w:color="auto"/>
              <w:right w:val="single" w:sz="4" w:space="0" w:color="auto"/>
            </w:tcBorders>
            <w:shd w:val="clear" w:color="auto" w:fill="auto"/>
            <w:noWrap/>
            <w:vAlign w:val="bottom"/>
            <w:hideMark/>
          </w:tcPr>
          <w:p w14:paraId="42842E97"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12</w:t>
            </w:r>
          </w:p>
        </w:tc>
        <w:tc>
          <w:tcPr>
            <w:tcW w:w="1276" w:type="dxa"/>
            <w:tcBorders>
              <w:top w:val="nil"/>
              <w:left w:val="nil"/>
              <w:bottom w:val="single" w:sz="4" w:space="0" w:color="auto"/>
              <w:right w:val="single" w:sz="4" w:space="0" w:color="auto"/>
            </w:tcBorders>
            <w:shd w:val="clear" w:color="auto" w:fill="auto"/>
            <w:noWrap/>
            <w:vAlign w:val="bottom"/>
            <w:hideMark/>
          </w:tcPr>
          <w:p w14:paraId="63FC334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276</w:t>
            </w:r>
          </w:p>
        </w:tc>
        <w:tc>
          <w:tcPr>
            <w:tcW w:w="1276" w:type="dxa"/>
            <w:tcBorders>
              <w:top w:val="nil"/>
              <w:left w:val="nil"/>
              <w:bottom w:val="single" w:sz="4" w:space="0" w:color="auto"/>
              <w:right w:val="single" w:sz="4" w:space="0" w:color="auto"/>
            </w:tcBorders>
            <w:shd w:val="clear" w:color="auto" w:fill="auto"/>
            <w:noWrap/>
            <w:vAlign w:val="bottom"/>
            <w:hideMark/>
          </w:tcPr>
          <w:p w14:paraId="5D48D1D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529</w:t>
            </w:r>
          </w:p>
        </w:tc>
        <w:tc>
          <w:tcPr>
            <w:tcW w:w="1843" w:type="dxa"/>
            <w:tcBorders>
              <w:top w:val="nil"/>
              <w:left w:val="nil"/>
              <w:bottom w:val="single" w:sz="4" w:space="0" w:color="auto"/>
              <w:right w:val="single" w:sz="4" w:space="0" w:color="auto"/>
            </w:tcBorders>
            <w:shd w:val="clear" w:color="auto" w:fill="auto"/>
            <w:noWrap/>
            <w:vAlign w:val="bottom"/>
            <w:hideMark/>
          </w:tcPr>
          <w:p w14:paraId="4DA7CA4D"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-17.7912</w:t>
            </w:r>
          </w:p>
        </w:tc>
      </w:tr>
      <w:tr w:rsidR="00D64C38" w:rsidRPr="00DB4EC4" w14:paraId="679DFA39" w14:textId="77777777" w:rsidTr="00D64C38">
        <w:trPr>
          <w:trHeight w:val="315"/>
        </w:trPr>
        <w:tc>
          <w:tcPr>
            <w:tcW w:w="1560" w:type="dxa"/>
            <w:tcBorders>
              <w:top w:val="nil"/>
              <w:left w:val="single" w:sz="4" w:space="0" w:color="auto"/>
              <w:bottom w:val="nil"/>
              <w:right w:val="single" w:sz="4" w:space="0" w:color="auto"/>
            </w:tcBorders>
            <w:shd w:val="clear" w:color="auto" w:fill="auto"/>
            <w:noWrap/>
            <w:vAlign w:val="bottom"/>
            <w:hideMark/>
          </w:tcPr>
          <w:p w14:paraId="1F37FE25"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15</w:t>
            </w:r>
          </w:p>
        </w:tc>
        <w:tc>
          <w:tcPr>
            <w:tcW w:w="1549" w:type="dxa"/>
            <w:tcBorders>
              <w:top w:val="nil"/>
              <w:left w:val="nil"/>
              <w:bottom w:val="double" w:sz="6" w:space="0" w:color="auto"/>
              <w:right w:val="single" w:sz="4" w:space="0" w:color="auto"/>
            </w:tcBorders>
            <w:shd w:val="clear" w:color="auto" w:fill="auto"/>
            <w:noWrap/>
            <w:vAlign w:val="bottom"/>
            <w:hideMark/>
          </w:tcPr>
          <w:p w14:paraId="421D8CA3" w14:textId="77777777" w:rsidR="00DB4EC4" w:rsidRPr="00DB4EC4" w:rsidRDefault="00DB4EC4" w:rsidP="00DB4EC4">
            <w:pPr>
              <w:spacing w:before="0" w:after="0" w:line="240" w:lineRule="auto"/>
              <w:jc w:val="right"/>
              <w:rPr>
                <w:rFonts w:ascii="Arial" w:eastAsia="Times New Roman" w:hAnsi="Arial" w:cs="Arial"/>
                <w:lang w:eastAsia="en-GB"/>
              </w:rPr>
            </w:pPr>
            <w:r w:rsidRPr="00DB4EC4">
              <w:rPr>
                <w:rFonts w:ascii="Arial" w:eastAsia="Times New Roman" w:hAnsi="Arial" w:cs="Arial"/>
                <w:lang w:eastAsia="en-GB"/>
              </w:rPr>
              <w:t>9</w:t>
            </w:r>
          </w:p>
        </w:tc>
        <w:tc>
          <w:tcPr>
            <w:tcW w:w="1417" w:type="dxa"/>
            <w:tcBorders>
              <w:top w:val="nil"/>
              <w:left w:val="nil"/>
              <w:bottom w:val="double" w:sz="6" w:space="0" w:color="auto"/>
              <w:right w:val="single" w:sz="4" w:space="0" w:color="auto"/>
            </w:tcBorders>
            <w:shd w:val="clear" w:color="auto" w:fill="auto"/>
            <w:noWrap/>
            <w:vAlign w:val="bottom"/>
            <w:hideMark/>
          </w:tcPr>
          <w:p w14:paraId="02A90FBA" w14:textId="77777777" w:rsidR="00DB4EC4" w:rsidRPr="00DB4EC4" w:rsidRDefault="00DB4EC4" w:rsidP="00DB4EC4">
            <w:pPr>
              <w:spacing w:before="0" w:after="0" w:line="240" w:lineRule="auto"/>
              <w:jc w:val="right"/>
              <w:rPr>
                <w:rFonts w:ascii="Arial" w:eastAsia="Times New Roman" w:hAnsi="Arial" w:cs="Arial"/>
                <w:color w:val="000000"/>
                <w:lang w:eastAsia="en-GB"/>
              </w:rPr>
            </w:pPr>
            <w:r w:rsidRPr="00DB4EC4">
              <w:rPr>
                <w:rFonts w:ascii="Arial" w:eastAsia="Times New Roman" w:hAnsi="Arial" w:cs="Arial"/>
                <w:color w:val="000000"/>
                <w:lang w:eastAsia="en-GB"/>
              </w:rPr>
              <w:t>14</w:t>
            </w:r>
          </w:p>
        </w:tc>
        <w:tc>
          <w:tcPr>
            <w:tcW w:w="1276" w:type="dxa"/>
            <w:tcBorders>
              <w:top w:val="nil"/>
              <w:left w:val="nil"/>
              <w:bottom w:val="double" w:sz="6" w:space="0" w:color="auto"/>
              <w:right w:val="single" w:sz="4" w:space="0" w:color="auto"/>
            </w:tcBorders>
            <w:shd w:val="clear" w:color="auto" w:fill="auto"/>
            <w:noWrap/>
            <w:vAlign w:val="bottom"/>
            <w:hideMark/>
          </w:tcPr>
          <w:p w14:paraId="2ACD0320"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126</w:t>
            </w:r>
          </w:p>
        </w:tc>
        <w:tc>
          <w:tcPr>
            <w:tcW w:w="1276" w:type="dxa"/>
            <w:tcBorders>
              <w:top w:val="nil"/>
              <w:left w:val="nil"/>
              <w:bottom w:val="double" w:sz="6" w:space="0" w:color="auto"/>
              <w:right w:val="single" w:sz="4" w:space="0" w:color="auto"/>
            </w:tcBorders>
            <w:shd w:val="clear" w:color="auto" w:fill="auto"/>
            <w:noWrap/>
            <w:vAlign w:val="bottom"/>
            <w:hideMark/>
          </w:tcPr>
          <w:p w14:paraId="15FDB115"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81</w:t>
            </w:r>
          </w:p>
        </w:tc>
        <w:tc>
          <w:tcPr>
            <w:tcW w:w="1843" w:type="dxa"/>
            <w:tcBorders>
              <w:top w:val="nil"/>
              <w:left w:val="nil"/>
              <w:bottom w:val="single" w:sz="4" w:space="0" w:color="auto"/>
              <w:right w:val="single" w:sz="4" w:space="0" w:color="auto"/>
            </w:tcBorders>
            <w:shd w:val="clear" w:color="auto" w:fill="auto"/>
            <w:noWrap/>
            <w:vAlign w:val="bottom"/>
            <w:hideMark/>
          </w:tcPr>
          <w:p w14:paraId="407F1D90"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-25.3893</w:t>
            </w:r>
          </w:p>
        </w:tc>
      </w:tr>
      <w:tr w:rsidR="00D64C38" w:rsidRPr="00DB4EC4" w14:paraId="71300E52" w14:textId="77777777" w:rsidTr="00D64C38">
        <w:trPr>
          <w:trHeight w:val="330"/>
        </w:trPr>
        <w:tc>
          <w:tcPr>
            <w:tcW w:w="15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953F8A" w14:textId="77777777" w:rsidR="00DB4EC4" w:rsidRPr="00DB4EC4" w:rsidRDefault="00DB4EC4" w:rsidP="00DB4EC4">
            <w:pPr>
              <w:spacing w:before="0" w:after="0" w:line="240" w:lineRule="auto"/>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Totals:</w:t>
            </w:r>
          </w:p>
        </w:tc>
        <w:tc>
          <w:tcPr>
            <w:tcW w:w="1549" w:type="dxa"/>
            <w:tcBorders>
              <w:top w:val="nil"/>
              <w:left w:val="nil"/>
              <w:bottom w:val="single" w:sz="4" w:space="0" w:color="auto"/>
              <w:right w:val="single" w:sz="4" w:space="0" w:color="auto"/>
            </w:tcBorders>
            <w:shd w:val="clear" w:color="000000" w:fill="DDEBF7"/>
            <w:noWrap/>
            <w:vAlign w:val="bottom"/>
            <w:hideMark/>
          </w:tcPr>
          <w:p w14:paraId="22B35B0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6,989</w:t>
            </w:r>
          </w:p>
        </w:tc>
        <w:tc>
          <w:tcPr>
            <w:tcW w:w="1417" w:type="dxa"/>
            <w:tcBorders>
              <w:top w:val="nil"/>
              <w:left w:val="nil"/>
              <w:bottom w:val="single" w:sz="4" w:space="0" w:color="auto"/>
              <w:right w:val="single" w:sz="4" w:space="0" w:color="auto"/>
            </w:tcBorders>
            <w:shd w:val="clear" w:color="000000" w:fill="DDEBF7"/>
            <w:noWrap/>
            <w:vAlign w:val="bottom"/>
            <w:hideMark/>
          </w:tcPr>
          <w:p w14:paraId="55B75FAD"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3,339</w:t>
            </w:r>
          </w:p>
        </w:tc>
        <w:tc>
          <w:tcPr>
            <w:tcW w:w="1276" w:type="dxa"/>
            <w:tcBorders>
              <w:top w:val="nil"/>
              <w:left w:val="nil"/>
              <w:bottom w:val="single" w:sz="4" w:space="0" w:color="auto"/>
              <w:right w:val="single" w:sz="4" w:space="0" w:color="auto"/>
            </w:tcBorders>
            <w:shd w:val="clear" w:color="000000" w:fill="DDEBF7"/>
            <w:noWrap/>
            <w:vAlign w:val="bottom"/>
            <w:hideMark/>
          </w:tcPr>
          <w:p w14:paraId="76DE44AA"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2,797,245</w:t>
            </w:r>
          </w:p>
        </w:tc>
        <w:tc>
          <w:tcPr>
            <w:tcW w:w="1276" w:type="dxa"/>
            <w:tcBorders>
              <w:top w:val="nil"/>
              <w:left w:val="nil"/>
              <w:bottom w:val="single" w:sz="4" w:space="0" w:color="auto"/>
              <w:right w:val="single" w:sz="4" w:space="0" w:color="auto"/>
            </w:tcBorders>
            <w:shd w:val="clear" w:color="000000" w:fill="DDEBF7"/>
            <w:noWrap/>
            <w:vAlign w:val="bottom"/>
            <w:hideMark/>
          </w:tcPr>
          <w:p w14:paraId="47FD1F4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5,543,925</w:t>
            </w:r>
          </w:p>
        </w:tc>
        <w:tc>
          <w:tcPr>
            <w:tcW w:w="1843" w:type="dxa"/>
            <w:tcBorders>
              <w:top w:val="nil"/>
              <w:left w:val="nil"/>
              <w:bottom w:val="nil"/>
              <w:right w:val="nil"/>
            </w:tcBorders>
            <w:shd w:val="clear" w:color="auto" w:fill="auto"/>
            <w:noWrap/>
            <w:vAlign w:val="bottom"/>
            <w:hideMark/>
          </w:tcPr>
          <w:p w14:paraId="54A5A176"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p>
        </w:tc>
      </w:tr>
      <w:tr w:rsidR="00D64C38" w:rsidRPr="00DB4EC4" w14:paraId="4C947151" w14:textId="77777777" w:rsidTr="00D64C38">
        <w:trPr>
          <w:trHeight w:val="315"/>
        </w:trPr>
        <w:tc>
          <w:tcPr>
            <w:tcW w:w="1560" w:type="dxa"/>
            <w:tcBorders>
              <w:top w:val="nil"/>
              <w:left w:val="single" w:sz="8" w:space="0" w:color="auto"/>
              <w:bottom w:val="nil"/>
              <w:right w:val="single" w:sz="8" w:space="0" w:color="auto"/>
            </w:tcBorders>
            <w:shd w:val="clear" w:color="auto" w:fill="auto"/>
            <w:noWrap/>
            <w:vAlign w:val="bottom"/>
            <w:hideMark/>
          </w:tcPr>
          <w:p w14:paraId="5BA2538D" w14:textId="77777777" w:rsidR="00DB4EC4" w:rsidRPr="00DB4EC4" w:rsidRDefault="00DB4EC4" w:rsidP="00DB4EC4">
            <w:pPr>
              <w:spacing w:before="0" w:after="0" w:line="240" w:lineRule="auto"/>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Averages:</w:t>
            </w:r>
          </w:p>
        </w:tc>
        <w:tc>
          <w:tcPr>
            <w:tcW w:w="1549" w:type="dxa"/>
            <w:tcBorders>
              <w:top w:val="nil"/>
              <w:left w:val="nil"/>
              <w:bottom w:val="nil"/>
              <w:right w:val="single" w:sz="4" w:space="0" w:color="auto"/>
            </w:tcBorders>
            <w:shd w:val="clear" w:color="000000" w:fill="BDD7EE"/>
            <w:noWrap/>
            <w:vAlign w:val="bottom"/>
            <w:hideMark/>
          </w:tcPr>
          <w:p w14:paraId="7D6C3A7C"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466</w:t>
            </w:r>
          </w:p>
        </w:tc>
        <w:tc>
          <w:tcPr>
            <w:tcW w:w="1417" w:type="dxa"/>
            <w:tcBorders>
              <w:top w:val="nil"/>
              <w:left w:val="nil"/>
              <w:bottom w:val="nil"/>
              <w:right w:val="single" w:sz="4" w:space="0" w:color="auto"/>
            </w:tcBorders>
            <w:shd w:val="clear" w:color="000000" w:fill="BDD7EE"/>
            <w:noWrap/>
            <w:vAlign w:val="bottom"/>
            <w:hideMark/>
          </w:tcPr>
          <w:p w14:paraId="3C0CA753"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223</w:t>
            </w:r>
          </w:p>
        </w:tc>
        <w:tc>
          <w:tcPr>
            <w:tcW w:w="1276" w:type="dxa"/>
            <w:tcBorders>
              <w:top w:val="nil"/>
              <w:left w:val="nil"/>
              <w:bottom w:val="nil"/>
              <w:right w:val="single" w:sz="4" w:space="0" w:color="auto"/>
            </w:tcBorders>
            <w:shd w:val="clear" w:color="000000" w:fill="BDD7EE"/>
            <w:noWrap/>
            <w:vAlign w:val="bottom"/>
            <w:hideMark/>
          </w:tcPr>
          <w:p w14:paraId="4C7BF3CB"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186,483</w:t>
            </w:r>
          </w:p>
        </w:tc>
        <w:tc>
          <w:tcPr>
            <w:tcW w:w="1276" w:type="dxa"/>
            <w:tcBorders>
              <w:top w:val="nil"/>
              <w:left w:val="nil"/>
              <w:bottom w:val="nil"/>
              <w:right w:val="single" w:sz="4" w:space="0" w:color="auto"/>
            </w:tcBorders>
            <w:shd w:val="clear" w:color="000000" w:fill="BDD7EE"/>
            <w:noWrap/>
            <w:vAlign w:val="bottom"/>
            <w:hideMark/>
          </w:tcPr>
          <w:p w14:paraId="4A448804"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r w:rsidRPr="00DB4EC4">
              <w:rPr>
                <w:rFonts w:ascii="Calibri" w:eastAsia="Times New Roman" w:hAnsi="Calibri" w:cs="Calibri"/>
                <w:color w:val="000000"/>
                <w:sz w:val="22"/>
                <w:szCs w:val="22"/>
                <w:lang w:eastAsia="en-GB"/>
              </w:rPr>
              <w:t>369,595</w:t>
            </w:r>
          </w:p>
        </w:tc>
        <w:tc>
          <w:tcPr>
            <w:tcW w:w="1843" w:type="dxa"/>
            <w:tcBorders>
              <w:top w:val="nil"/>
              <w:left w:val="nil"/>
              <w:bottom w:val="nil"/>
              <w:right w:val="nil"/>
            </w:tcBorders>
            <w:shd w:val="clear" w:color="auto" w:fill="auto"/>
            <w:noWrap/>
            <w:vAlign w:val="bottom"/>
            <w:hideMark/>
          </w:tcPr>
          <w:p w14:paraId="4222D00E" w14:textId="77777777" w:rsidR="00DB4EC4" w:rsidRPr="00DB4EC4" w:rsidRDefault="00DB4EC4" w:rsidP="00DB4EC4">
            <w:pPr>
              <w:spacing w:before="0" w:after="0" w:line="240" w:lineRule="auto"/>
              <w:jc w:val="right"/>
              <w:rPr>
                <w:rFonts w:ascii="Calibri" w:eastAsia="Times New Roman" w:hAnsi="Calibri" w:cs="Calibri"/>
                <w:color w:val="000000"/>
                <w:sz w:val="22"/>
                <w:szCs w:val="22"/>
                <w:lang w:eastAsia="en-GB"/>
              </w:rPr>
            </w:pPr>
          </w:p>
        </w:tc>
      </w:tr>
      <w:tr w:rsidR="00D64C38" w:rsidRPr="00DB4EC4" w14:paraId="07E3FFA9" w14:textId="77777777" w:rsidTr="00792E5F">
        <w:trPr>
          <w:trHeight w:val="183"/>
        </w:trPr>
        <w:tc>
          <w:tcPr>
            <w:tcW w:w="1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5CC0E28"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n =</w:t>
            </w:r>
          </w:p>
        </w:tc>
        <w:tc>
          <w:tcPr>
            <w:tcW w:w="1549" w:type="dxa"/>
            <w:tcBorders>
              <w:top w:val="single" w:sz="4" w:space="0" w:color="auto"/>
              <w:left w:val="nil"/>
              <w:bottom w:val="single" w:sz="4" w:space="0" w:color="auto"/>
              <w:right w:val="nil"/>
            </w:tcBorders>
            <w:shd w:val="clear" w:color="000000" w:fill="9BC2E6"/>
            <w:noWrap/>
            <w:vAlign w:val="bottom"/>
            <w:hideMark/>
          </w:tcPr>
          <w:p w14:paraId="30481DA7"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15</w:t>
            </w:r>
          </w:p>
        </w:tc>
        <w:tc>
          <w:tcPr>
            <w:tcW w:w="141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A652BA"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b1 =</w:t>
            </w:r>
          </w:p>
        </w:tc>
        <w:tc>
          <w:tcPr>
            <w:tcW w:w="1276" w:type="dxa"/>
            <w:tcBorders>
              <w:top w:val="single" w:sz="4" w:space="0" w:color="auto"/>
              <w:left w:val="nil"/>
              <w:bottom w:val="single" w:sz="4" w:space="0" w:color="auto"/>
              <w:right w:val="nil"/>
            </w:tcBorders>
            <w:shd w:val="clear" w:color="000000" w:fill="9BC2E6"/>
            <w:noWrap/>
            <w:vAlign w:val="bottom"/>
            <w:hideMark/>
          </w:tcPr>
          <w:p w14:paraId="5CC09936"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0.543</w:t>
            </w: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3C29F2E"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b0 =</w:t>
            </w:r>
          </w:p>
        </w:tc>
        <w:tc>
          <w:tcPr>
            <w:tcW w:w="1843" w:type="dxa"/>
            <w:tcBorders>
              <w:top w:val="single" w:sz="4" w:space="0" w:color="auto"/>
              <w:left w:val="nil"/>
              <w:bottom w:val="single" w:sz="4" w:space="0" w:color="auto"/>
              <w:right w:val="single" w:sz="4" w:space="0" w:color="auto"/>
            </w:tcBorders>
            <w:shd w:val="clear" w:color="000000" w:fill="9BC2E6"/>
            <w:noWrap/>
            <w:vAlign w:val="bottom"/>
            <w:hideMark/>
          </w:tcPr>
          <w:p w14:paraId="3C619D80" w14:textId="77777777" w:rsidR="00DB4EC4" w:rsidRPr="00DB4EC4" w:rsidRDefault="00DB4EC4" w:rsidP="00DB4EC4">
            <w:pPr>
              <w:spacing w:before="0" w:after="0" w:line="240" w:lineRule="auto"/>
              <w:jc w:val="center"/>
              <w:rPr>
                <w:rFonts w:ascii="Calibri" w:eastAsia="Times New Roman" w:hAnsi="Calibri" w:cs="Calibri"/>
                <w:b/>
                <w:bCs/>
                <w:i/>
                <w:iCs/>
                <w:color w:val="000000"/>
                <w:sz w:val="22"/>
                <w:szCs w:val="22"/>
                <w:lang w:eastAsia="en-GB"/>
              </w:rPr>
            </w:pPr>
            <w:r w:rsidRPr="00DB4EC4">
              <w:rPr>
                <w:rFonts w:ascii="Calibri" w:eastAsia="Times New Roman" w:hAnsi="Calibri" w:cs="Calibri"/>
                <w:b/>
                <w:bCs/>
                <w:i/>
                <w:iCs/>
                <w:color w:val="000000"/>
                <w:sz w:val="22"/>
                <w:szCs w:val="22"/>
                <w:lang w:eastAsia="en-GB"/>
              </w:rPr>
              <w:t>-30.274</w:t>
            </w:r>
          </w:p>
        </w:tc>
      </w:tr>
    </w:tbl>
    <w:p w14:paraId="19F8CC84" w14:textId="10FDD573" w:rsidR="00792E5F" w:rsidRDefault="00792E5F" w:rsidP="0009251C">
      <w:r>
        <w:t>In the chart above we can see the line of best fit drawn using the Least Squares method. This line shows a clear</w:t>
      </w:r>
      <w:r w:rsidR="00BE58F3">
        <w:t xml:space="preserve"> correlation between mothers smoking while pregnant and babies being born prematurely. </w:t>
      </w:r>
    </w:p>
    <w:p w14:paraId="68B9B0C8" w14:textId="776CBE99" w:rsidR="00BE58F3" w:rsidRDefault="00BE58F3" w:rsidP="0009251C">
      <w:r>
        <w:t xml:space="preserve">Algebraic formula used for regression line: </w:t>
      </w:r>
      <w:r w:rsidRPr="00B554DC">
        <w:rPr>
          <w:rFonts w:cstheme="minorHAnsi"/>
          <w:b/>
          <w:bCs/>
        </w:rPr>
        <w:t>ŷ</w:t>
      </w:r>
      <w:r w:rsidRPr="00B554DC">
        <w:rPr>
          <w:b/>
          <w:bCs/>
        </w:rPr>
        <w:t xml:space="preserve"> = b</w:t>
      </w:r>
      <w:r w:rsidRPr="00B554DC">
        <w:rPr>
          <w:b/>
          <w:bCs/>
          <w:vertAlign w:val="subscript"/>
        </w:rPr>
        <w:t>0</w:t>
      </w:r>
      <w:r w:rsidRPr="00B554DC">
        <w:rPr>
          <w:b/>
          <w:bCs/>
        </w:rPr>
        <w:t xml:space="preserve"> + b</w:t>
      </w:r>
      <w:r w:rsidRPr="00B554DC">
        <w:rPr>
          <w:b/>
          <w:bCs/>
          <w:vertAlign w:val="subscript"/>
        </w:rPr>
        <w:t>1</w:t>
      </w:r>
      <w:r w:rsidRPr="00B554DC">
        <w:rPr>
          <w:b/>
          <w:bCs/>
        </w:rPr>
        <w:t>x</w:t>
      </w:r>
      <w:r>
        <w:t xml:space="preserve"> </w:t>
      </w:r>
    </w:p>
    <w:p w14:paraId="66EC75F9" w14:textId="6F48596E" w:rsidR="00BE58F3" w:rsidRDefault="00BE58F3" w:rsidP="0009251C">
      <w:pPr>
        <w:rPr>
          <w:b/>
          <w:bCs/>
        </w:rPr>
      </w:pPr>
      <w:r>
        <w:t xml:space="preserve">Where: </w:t>
      </w:r>
      <w:r w:rsidRPr="00B554DC">
        <w:rPr>
          <w:b/>
          <w:bCs/>
        </w:rPr>
        <w:t>b</w:t>
      </w:r>
      <w:r w:rsidRPr="00B554DC">
        <w:rPr>
          <w:b/>
          <w:bCs/>
          <w:vertAlign w:val="subscript"/>
        </w:rPr>
        <w:t>0</w:t>
      </w:r>
      <w:r w:rsidRPr="00B554DC">
        <w:rPr>
          <w:b/>
          <w:bCs/>
        </w:rPr>
        <w:t xml:space="preserve"> = </w:t>
      </w:r>
      <w:r w:rsidRPr="00B554DC">
        <w:rPr>
          <w:rFonts w:cstheme="minorHAnsi"/>
          <w:b/>
          <w:bCs/>
        </w:rPr>
        <w:t>ӯ</w:t>
      </w:r>
      <w:r w:rsidRPr="00B554DC">
        <w:rPr>
          <w:b/>
          <w:bCs/>
        </w:rPr>
        <w:t xml:space="preserve"> -b</w:t>
      </w:r>
      <w:r w:rsidRPr="00B554DC">
        <w:rPr>
          <w:b/>
          <w:bCs/>
          <w:vertAlign w:val="subscript"/>
        </w:rPr>
        <w:t>1</w:t>
      </w:r>
      <w:r w:rsidRPr="00B554DC">
        <w:rPr>
          <w:b/>
          <w:bCs/>
        </w:rPr>
        <w:t>x</w:t>
      </w:r>
      <w:r>
        <w:tab/>
        <w:t>and</w:t>
      </w:r>
      <w:r>
        <w:tab/>
      </w:r>
      <w:r w:rsidRPr="00B554DC">
        <w:rPr>
          <w:b/>
          <w:bCs/>
        </w:rPr>
        <w:t>b</w:t>
      </w:r>
      <w:r w:rsidRPr="00B554DC">
        <w:rPr>
          <w:b/>
          <w:bCs/>
          <w:vertAlign w:val="subscript"/>
        </w:rPr>
        <w:t>1</w:t>
      </w:r>
      <w:r w:rsidRPr="00B554DC">
        <w:rPr>
          <w:b/>
          <w:bCs/>
        </w:rPr>
        <w:t xml:space="preserve"> = ((</w:t>
      </w:r>
      <w:r w:rsidRPr="00B554DC">
        <w:rPr>
          <w:b/>
          <w:bCs/>
        </w:rPr>
        <w:sym w:font="Symbol" w:char="F0E5"/>
      </w:r>
      <w:proofErr w:type="spellStart"/>
      <w:r w:rsidRPr="00B554DC">
        <w:rPr>
          <w:b/>
          <w:bCs/>
        </w:rPr>
        <w:t>x</w:t>
      </w:r>
      <w:r w:rsidRPr="00B554DC">
        <w:rPr>
          <w:b/>
          <w:bCs/>
          <w:vertAlign w:val="subscript"/>
        </w:rPr>
        <w:t>i</w:t>
      </w:r>
      <w:r w:rsidRPr="00B554DC">
        <w:rPr>
          <w:b/>
          <w:bCs/>
        </w:rPr>
        <w:t>y</w:t>
      </w:r>
      <w:r w:rsidRPr="00B554DC">
        <w:rPr>
          <w:b/>
          <w:bCs/>
          <w:vertAlign w:val="subscript"/>
        </w:rPr>
        <w:t>i</w:t>
      </w:r>
      <w:proofErr w:type="spellEnd"/>
      <w:r w:rsidRPr="00B554DC">
        <w:rPr>
          <w:b/>
          <w:bCs/>
        </w:rPr>
        <w:t>) - ((</w:t>
      </w:r>
      <w:r w:rsidRPr="00B554DC">
        <w:rPr>
          <w:b/>
          <w:bCs/>
        </w:rPr>
        <w:sym w:font="Symbol" w:char="F0E5"/>
      </w:r>
      <w:r w:rsidRPr="00B554DC">
        <w:rPr>
          <w:b/>
          <w:bCs/>
        </w:rPr>
        <w:t>x</w:t>
      </w:r>
      <w:r w:rsidRPr="00B554DC">
        <w:rPr>
          <w:b/>
          <w:bCs/>
          <w:vertAlign w:val="subscript"/>
        </w:rPr>
        <w:t>i</w:t>
      </w:r>
      <w:r w:rsidRPr="00B554DC">
        <w:rPr>
          <w:b/>
          <w:bCs/>
        </w:rPr>
        <w:sym w:font="Symbol" w:char="F0E5"/>
      </w:r>
      <w:r w:rsidRPr="00B554DC">
        <w:rPr>
          <w:b/>
          <w:bCs/>
        </w:rPr>
        <w:t>y</w:t>
      </w:r>
      <w:r w:rsidRPr="00B554DC">
        <w:rPr>
          <w:b/>
          <w:bCs/>
          <w:vertAlign w:val="subscript"/>
        </w:rPr>
        <w:t>i</w:t>
      </w:r>
      <w:r w:rsidRPr="00B554DC">
        <w:rPr>
          <w:b/>
          <w:bCs/>
        </w:rPr>
        <w:t>) / n)) / ((</w:t>
      </w:r>
      <w:r w:rsidRPr="00B554DC">
        <w:rPr>
          <w:b/>
          <w:bCs/>
        </w:rPr>
        <w:sym w:font="Symbol" w:char="F0E5"/>
      </w:r>
      <w:r w:rsidRPr="00B554DC">
        <w:rPr>
          <w:b/>
          <w:bCs/>
        </w:rPr>
        <w:t>x</w:t>
      </w:r>
      <w:r w:rsidR="00B554DC" w:rsidRPr="00B554DC">
        <w:rPr>
          <w:b/>
          <w:bCs/>
          <w:vertAlign w:val="subscript"/>
        </w:rPr>
        <w:t>i</w:t>
      </w:r>
      <w:r w:rsidRPr="00B554DC">
        <w:rPr>
          <w:b/>
          <w:bCs/>
          <w:vertAlign w:val="superscript"/>
        </w:rPr>
        <w:t>2</w:t>
      </w:r>
      <w:r w:rsidRPr="00B554DC">
        <w:rPr>
          <w:b/>
          <w:bCs/>
        </w:rPr>
        <w:t>)</w:t>
      </w:r>
      <w:r w:rsidR="00B554DC" w:rsidRPr="00B554DC">
        <w:rPr>
          <w:b/>
          <w:bCs/>
        </w:rPr>
        <w:t xml:space="preserve"> - ((</w:t>
      </w:r>
      <w:r w:rsidR="00B554DC" w:rsidRPr="00B554DC">
        <w:rPr>
          <w:b/>
          <w:bCs/>
        </w:rPr>
        <w:sym w:font="Symbol" w:char="F0E5"/>
      </w:r>
      <w:r w:rsidR="00B554DC" w:rsidRPr="00B554DC">
        <w:rPr>
          <w:b/>
          <w:bCs/>
        </w:rPr>
        <w:t>x</w:t>
      </w:r>
      <w:r w:rsidR="00B554DC" w:rsidRPr="00B554DC">
        <w:rPr>
          <w:b/>
          <w:bCs/>
          <w:vertAlign w:val="subscript"/>
        </w:rPr>
        <w:t>i</w:t>
      </w:r>
      <w:r w:rsidR="00B554DC" w:rsidRPr="00B554DC">
        <w:rPr>
          <w:b/>
          <w:bCs/>
        </w:rPr>
        <w:t>)</w:t>
      </w:r>
      <w:r w:rsidR="00B554DC" w:rsidRPr="00B554DC">
        <w:rPr>
          <w:b/>
          <w:bCs/>
          <w:vertAlign w:val="superscript"/>
        </w:rPr>
        <w:t>2</w:t>
      </w:r>
      <w:r w:rsidR="00B554DC" w:rsidRPr="00B554DC">
        <w:rPr>
          <w:b/>
          <w:bCs/>
        </w:rPr>
        <w:t xml:space="preserve"> / n))</w:t>
      </w:r>
    </w:p>
    <w:p w14:paraId="459BB909" w14:textId="41119AFF" w:rsidR="0061571B" w:rsidRDefault="0061571B" w:rsidP="0009251C">
      <w:r>
        <w:lastRenderedPageBreak/>
        <w:t>In order to measure the goodness-of-fit of the least squares line to the data, I decided to calculate the coefficient of determination. It the percentage of variation of the dependant variable, in our case that is babies born prematurely, explained by regression.</w:t>
      </w:r>
    </w:p>
    <w:tbl>
      <w:tblPr>
        <w:tblW w:w="9360" w:type="dxa"/>
        <w:tblLook w:val="04A0" w:firstRow="1" w:lastRow="0" w:firstColumn="1" w:lastColumn="0" w:noHBand="0" w:noVBand="1"/>
      </w:tblPr>
      <w:tblGrid>
        <w:gridCol w:w="1600"/>
        <w:gridCol w:w="1580"/>
        <w:gridCol w:w="1660"/>
        <w:gridCol w:w="1720"/>
        <w:gridCol w:w="960"/>
        <w:gridCol w:w="1840"/>
      </w:tblGrid>
      <w:tr w:rsidR="0061571B" w:rsidRPr="0061571B" w14:paraId="0662393D" w14:textId="77777777" w:rsidTr="0061571B">
        <w:trPr>
          <w:trHeight w:val="1005"/>
        </w:trPr>
        <w:tc>
          <w:tcPr>
            <w:tcW w:w="16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F71BAA"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NHS Board of Residence (</w:t>
            </w:r>
            <w:proofErr w:type="spellStart"/>
            <w:r w:rsidRPr="0061571B">
              <w:rPr>
                <w:rFonts w:ascii="Calibri" w:eastAsia="Times New Roman" w:hAnsi="Calibri" w:cs="Calibri"/>
                <w:b/>
                <w:bCs/>
                <w:i/>
                <w:iCs/>
                <w:color w:val="000000"/>
                <w:sz w:val="22"/>
                <w:szCs w:val="22"/>
                <w:lang w:eastAsia="en-GB"/>
              </w:rPr>
              <w:t>i</w:t>
            </w:r>
            <w:proofErr w:type="spellEnd"/>
            <w:r w:rsidRPr="0061571B">
              <w:rPr>
                <w:rFonts w:ascii="Calibri" w:eastAsia="Times New Roman" w:hAnsi="Calibri" w:cs="Calibri"/>
                <w:b/>
                <w:bCs/>
                <w:i/>
                <w:iCs/>
                <w:color w:val="000000"/>
                <w:sz w:val="22"/>
                <w:szCs w:val="22"/>
                <w:lang w:eastAsia="en-GB"/>
              </w:rPr>
              <w:t>)</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29ED163C"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Mothers Smoking (x</w:t>
            </w:r>
            <w:r w:rsidRPr="0061571B">
              <w:rPr>
                <w:rFonts w:ascii="Calibri" w:eastAsia="Times New Roman" w:hAnsi="Calibri" w:cs="Calibri"/>
                <w:b/>
                <w:bCs/>
                <w:i/>
                <w:iCs/>
                <w:color w:val="000000"/>
                <w:sz w:val="22"/>
                <w:szCs w:val="22"/>
                <w:vertAlign w:val="subscript"/>
                <w:lang w:eastAsia="en-GB"/>
              </w:rPr>
              <w:t>i</w:t>
            </w:r>
            <w:r w:rsidRPr="0061571B">
              <w:rPr>
                <w:rFonts w:ascii="Calibri" w:eastAsia="Times New Roman" w:hAnsi="Calibri" w:cs="Calibri"/>
                <w:b/>
                <w:bCs/>
                <w:i/>
                <w:iCs/>
                <w:color w:val="000000"/>
                <w:sz w:val="22"/>
                <w:szCs w:val="22"/>
                <w:lang w:eastAsia="en-GB"/>
              </w:rPr>
              <w:t>)</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077ACE99"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Gestational age &lt; 37 weeks (y</w:t>
            </w:r>
            <w:r w:rsidRPr="0061571B">
              <w:rPr>
                <w:rFonts w:ascii="Calibri" w:eastAsia="Times New Roman" w:hAnsi="Calibri" w:cs="Calibri"/>
                <w:b/>
                <w:bCs/>
                <w:i/>
                <w:iCs/>
                <w:color w:val="000000"/>
                <w:sz w:val="22"/>
                <w:szCs w:val="22"/>
                <w:vertAlign w:val="subscript"/>
                <w:lang w:eastAsia="en-GB"/>
              </w:rPr>
              <w:t>i</w:t>
            </w:r>
            <w:r w:rsidRPr="0061571B">
              <w:rPr>
                <w:rFonts w:ascii="Calibri" w:eastAsia="Times New Roman" w:hAnsi="Calibri" w:cs="Calibri"/>
                <w:b/>
                <w:bCs/>
                <w:i/>
                <w:iCs/>
                <w:color w:val="000000"/>
                <w:sz w:val="22"/>
                <w:szCs w:val="22"/>
                <w:lang w:eastAsia="en-GB"/>
              </w:rPr>
              <w:t>)</w:t>
            </w:r>
          </w:p>
        </w:tc>
        <w:tc>
          <w:tcPr>
            <w:tcW w:w="1720" w:type="dxa"/>
            <w:tcBorders>
              <w:top w:val="single" w:sz="8" w:space="0" w:color="auto"/>
              <w:left w:val="nil"/>
              <w:bottom w:val="single" w:sz="8" w:space="0" w:color="auto"/>
              <w:right w:val="single" w:sz="8" w:space="0" w:color="auto"/>
            </w:tcBorders>
            <w:shd w:val="clear" w:color="auto" w:fill="auto"/>
            <w:vAlign w:val="center"/>
            <w:hideMark/>
          </w:tcPr>
          <w:p w14:paraId="0D546C0C"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Estimate Gestational Age &lt; 37 weeks (ŷ)</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AC1BF21"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(y</w:t>
            </w:r>
            <w:r w:rsidRPr="0061571B">
              <w:rPr>
                <w:rFonts w:ascii="Calibri" w:eastAsia="Times New Roman" w:hAnsi="Calibri" w:cs="Calibri"/>
                <w:b/>
                <w:bCs/>
                <w:i/>
                <w:iCs/>
                <w:color w:val="000000"/>
                <w:sz w:val="22"/>
                <w:szCs w:val="22"/>
                <w:vertAlign w:val="subscript"/>
                <w:lang w:eastAsia="en-GB"/>
              </w:rPr>
              <w:t>i</w:t>
            </w:r>
            <w:r w:rsidRPr="0061571B">
              <w:rPr>
                <w:rFonts w:ascii="Calibri" w:eastAsia="Times New Roman" w:hAnsi="Calibri" w:cs="Calibri"/>
                <w:b/>
                <w:bCs/>
                <w:i/>
                <w:iCs/>
                <w:color w:val="000000"/>
                <w:sz w:val="22"/>
                <w:szCs w:val="22"/>
                <w:lang w:eastAsia="en-GB"/>
              </w:rPr>
              <w:t xml:space="preserve"> - </w:t>
            </w:r>
            <w:proofErr w:type="spellStart"/>
            <w:r w:rsidRPr="0061571B">
              <w:rPr>
                <w:rFonts w:ascii="Calibri" w:eastAsia="Times New Roman" w:hAnsi="Calibri" w:cs="Calibri"/>
                <w:b/>
                <w:bCs/>
                <w:i/>
                <w:iCs/>
                <w:color w:val="000000"/>
                <w:sz w:val="22"/>
                <w:szCs w:val="22"/>
                <w:lang w:eastAsia="en-GB"/>
              </w:rPr>
              <w:t>ŷ</w:t>
            </w:r>
            <w:r w:rsidRPr="0061571B">
              <w:rPr>
                <w:rFonts w:ascii="Calibri" w:eastAsia="Times New Roman" w:hAnsi="Calibri" w:cs="Calibri"/>
                <w:b/>
                <w:bCs/>
                <w:i/>
                <w:iCs/>
                <w:color w:val="000000"/>
                <w:sz w:val="22"/>
                <w:szCs w:val="22"/>
                <w:vertAlign w:val="subscript"/>
                <w:lang w:eastAsia="en-GB"/>
              </w:rPr>
              <w:t>i</w:t>
            </w:r>
            <w:proofErr w:type="spellEnd"/>
            <w:r w:rsidRPr="0061571B">
              <w:rPr>
                <w:rFonts w:ascii="Calibri" w:eastAsia="Times New Roman" w:hAnsi="Calibri" w:cs="Calibri"/>
                <w:b/>
                <w:bCs/>
                <w:i/>
                <w:iCs/>
                <w:color w:val="000000"/>
                <w:sz w:val="22"/>
                <w:szCs w:val="22"/>
                <w:lang w:eastAsia="en-GB"/>
              </w:rPr>
              <w:t>)</w:t>
            </w:r>
            <w:r w:rsidRPr="0061571B">
              <w:rPr>
                <w:rFonts w:ascii="Calibri" w:eastAsia="Times New Roman" w:hAnsi="Calibri" w:cs="Calibri"/>
                <w:b/>
                <w:bCs/>
                <w:i/>
                <w:iCs/>
                <w:color w:val="000000"/>
                <w:sz w:val="22"/>
                <w:szCs w:val="22"/>
                <w:vertAlign w:val="superscript"/>
                <w:lang w:eastAsia="en-GB"/>
              </w:rPr>
              <w:t>2</w:t>
            </w:r>
          </w:p>
        </w:tc>
        <w:tc>
          <w:tcPr>
            <w:tcW w:w="1840" w:type="dxa"/>
            <w:tcBorders>
              <w:top w:val="single" w:sz="8" w:space="0" w:color="auto"/>
              <w:left w:val="nil"/>
              <w:bottom w:val="single" w:sz="8" w:space="0" w:color="auto"/>
              <w:right w:val="single" w:sz="8" w:space="0" w:color="auto"/>
            </w:tcBorders>
            <w:shd w:val="clear" w:color="auto" w:fill="auto"/>
            <w:noWrap/>
            <w:vAlign w:val="center"/>
            <w:hideMark/>
          </w:tcPr>
          <w:p w14:paraId="75CE4CB9"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(y</w:t>
            </w:r>
            <w:r w:rsidRPr="0061571B">
              <w:rPr>
                <w:rFonts w:ascii="Calibri" w:eastAsia="Times New Roman" w:hAnsi="Calibri" w:cs="Calibri"/>
                <w:b/>
                <w:bCs/>
                <w:i/>
                <w:iCs/>
                <w:color w:val="000000"/>
                <w:sz w:val="22"/>
                <w:szCs w:val="22"/>
                <w:vertAlign w:val="subscript"/>
                <w:lang w:eastAsia="en-GB"/>
              </w:rPr>
              <w:t>i</w:t>
            </w:r>
            <w:r w:rsidRPr="0061571B">
              <w:rPr>
                <w:rFonts w:ascii="Calibri" w:eastAsia="Times New Roman" w:hAnsi="Calibri" w:cs="Calibri"/>
                <w:b/>
                <w:bCs/>
                <w:i/>
                <w:iCs/>
                <w:color w:val="000000"/>
                <w:sz w:val="22"/>
                <w:szCs w:val="22"/>
                <w:lang w:eastAsia="en-GB"/>
              </w:rPr>
              <w:t xml:space="preserve"> - ȳ)</w:t>
            </w:r>
            <w:r w:rsidRPr="0061571B">
              <w:rPr>
                <w:rFonts w:ascii="Calibri" w:eastAsia="Times New Roman" w:hAnsi="Calibri" w:cs="Calibri"/>
                <w:b/>
                <w:bCs/>
                <w:i/>
                <w:iCs/>
                <w:color w:val="000000"/>
                <w:sz w:val="22"/>
                <w:szCs w:val="22"/>
                <w:vertAlign w:val="superscript"/>
                <w:lang w:eastAsia="en-GB"/>
              </w:rPr>
              <w:t>2</w:t>
            </w:r>
          </w:p>
        </w:tc>
      </w:tr>
      <w:tr w:rsidR="0061571B" w:rsidRPr="0061571B" w14:paraId="72874A1B"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13A9F86"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w:t>
            </w:r>
          </w:p>
        </w:tc>
        <w:tc>
          <w:tcPr>
            <w:tcW w:w="1580" w:type="dxa"/>
            <w:tcBorders>
              <w:top w:val="nil"/>
              <w:left w:val="nil"/>
              <w:bottom w:val="single" w:sz="4" w:space="0" w:color="auto"/>
              <w:right w:val="single" w:sz="4" w:space="0" w:color="auto"/>
            </w:tcBorders>
            <w:shd w:val="clear" w:color="auto" w:fill="auto"/>
            <w:noWrap/>
            <w:vAlign w:val="bottom"/>
            <w:hideMark/>
          </w:tcPr>
          <w:p w14:paraId="41067A4C"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567</w:t>
            </w:r>
          </w:p>
        </w:tc>
        <w:tc>
          <w:tcPr>
            <w:tcW w:w="1660" w:type="dxa"/>
            <w:tcBorders>
              <w:top w:val="nil"/>
              <w:left w:val="nil"/>
              <w:bottom w:val="single" w:sz="4" w:space="0" w:color="auto"/>
              <w:right w:val="single" w:sz="4" w:space="0" w:color="auto"/>
            </w:tcBorders>
            <w:shd w:val="clear" w:color="auto" w:fill="auto"/>
            <w:noWrap/>
            <w:vAlign w:val="bottom"/>
            <w:hideMark/>
          </w:tcPr>
          <w:p w14:paraId="308E8C4E"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226</w:t>
            </w:r>
          </w:p>
        </w:tc>
        <w:tc>
          <w:tcPr>
            <w:tcW w:w="1720" w:type="dxa"/>
            <w:tcBorders>
              <w:top w:val="nil"/>
              <w:left w:val="nil"/>
              <w:bottom w:val="single" w:sz="4" w:space="0" w:color="auto"/>
              <w:right w:val="single" w:sz="4" w:space="0" w:color="auto"/>
            </w:tcBorders>
            <w:shd w:val="clear" w:color="auto" w:fill="auto"/>
            <w:noWrap/>
            <w:vAlign w:val="bottom"/>
            <w:hideMark/>
          </w:tcPr>
          <w:p w14:paraId="67A95158"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277.4514496</w:t>
            </w:r>
          </w:p>
        </w:tc>
        <w:tc>
          <w:tcPr>
            <w:tcW w:w="960" w:type="dxa"/>
            <w:tcBorders>
              <w:top w:val="nil"/>
              <w:left w:val="nil"/>
              <w:bottom w:val="single" w:sz="4" w:space="0" w:color="auto"/>
              <w:right w:val="single" w:sz="4" w:space="0" w:color="auto"/>
            </w:tcBorders>
            <w:shd w:val="clear" w:color="auto" w:fill="auto"/>
            <w:noWrap/>
            <w:vAlign w:val="bottom"/>
            <w:hideMark/>
          </w:tcPr>
          <w:p w14:paraId="65A281F8"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2,647</w:t>
            </w:r>
          </w:p>
        </w:tc>
        <w:tc>
          <w:tcPr>
            <w:tcW w:w="1840" w:type="dxa"/>
            <w:tcBorders>
              <w:top w:val="nil"/>
              <w:left w:val="nil"/>
              <w:bottom w:val="single" w:sz="4" w:space="0" w:color="auto"/>
              <w:right w:val="single" w:sz="4" w:space="0" w:color="auto"/>
            </w:tcBorders>
            <w:shd w:val="clear" w:color="auto" w:fill="auto"/>
            <w:noWrap/>
            <w:vAlign w:val="bottom"/>
            <w:hideMark/>
          </w:tcPr>
          <w:p w14:paraId="2661019A"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11.56</w:t>
            </w:r>
          </w:p>
        </w:tc>
      </w:tr>
      <w:tr w:rsidR="0061571B" w:rsidRPr="0061571B" w14:paraId="3976857E"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B32F3DB"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2</w:t>
            </w:r>
          </w:p>
        </w:tc>
        <w:tc>
          <w:tcPr>
            <w:tcW w:w="1580" w:type="dxa"/>
            <w:tcBorders>
              <w:top w:val="nil"/>
              <w:left w:val="nil"/>
              <w:bottom w:val="single" w:sz="4" w:space="0" w:color="auto"/>
              <w:right w:val="single" w:sz="4" w:space="0" w:color="auto"/>
            </w:tcBorders>
            <w:shd w:val="clear" w:color="auto" w:fill="auto"/>
            <w:noWrap/>
            <w:vAlign w:val="bottom"/>
            <w:hideMark/>
          </w:tcPr>
          <w:p w14:paraId="7CC1F0B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136</w:t>
            </w:r>
          </w:p>
        </w:tc>
        <w:tc>
          <w:tcPr>
            <w:tcW w:w="1660" w:type="dxa"/>
            <w:tcBorders>
              <w:top w:val="nil"/>
              <w:left w:val="nil"/>
              <w:bottom w:val="single" w:sz="4" w:space="0" w:color="auto"/>
              <w:right w:val="single" w:sz="4" w:space="0" w:color="auto"/>
            </w:tcBorders>
            <w:shd w:val="clear" w:color="auto" w:fill="auto"/>
            <w:noWrap/>
            <w:vAlign w:val="bottom"/>
            <w:hideMark/>
          </w:tcPr>
          <w:p w14:paraId="373DC793"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50</w:t>
            </w:r>
          </w:p>
        </w:tc>
        <w:tc>
          <w:tcPr>
            <w:tcW w:w="1720" w:type="dxa"/>
            <w:tcBorders>
              <w:top w:val="nil"/>
              <w:left w:val="nil"/>
              <w:bottom w:val="single" w:sz="4" w:space="0" w:color="auto"/>
              <w:right w:val="single" w:sz="4" w:space="0" w:color="auto"/>
            </w:tcBorders>
            <w:shd w:val="clear" w:color="auto" w:fill="auto"/>
            <w:noWrap/>
            <w:vAlign w:val="bottom"/>
            <w:hideMark/>
          </w:tcPr>
          <w:p w14:paraId="581E135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43.53679142</w:t>
            </w:r>
          </w:p>
        </w:tc>
        <w:tc>
          <w:tcPr>
            <w:tcW w:w="960" w:type="dxa"/>
            <w:tcBorders>
              <w:top w:val="nil"/>
              <w:left w:val="nil"/>
              <w:bottom w:val="single" w:sz="4" w:space="0" w:color="auto"/>
              <w:right w:val="single" w:sz="4" w:space="0" w:color="auto"/>
            </w:tcBorders>
            <w:shd w:val="clear" w:color="auto" w:fill="auto"/>
            <w:noWrap/>
            <w:vAlign w:val="bottom"/>
            <w:hideMark/>
          </w:tcPr>
          <w:p w14:paraId="14D9C322"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42</w:t>
            </w:r>
          </w:p>
        </w:tc>
        <w:tc>
          <w:tcPr>
            <w:tcW w:w="1840" w:type="dxa"/>
            <w:tcBorders>
              <w:top w:val="nil"/>
              <w:left w:val="nil"/>
              <w:bottom w:val="single" w:sz="4" w:space="0" w:color="auto"/>
              <w:right w:val="single" w:sz="4" w:space="0" w:color="auto"/>
            </w:tcBorders>
            <w:shd w:val="clear" w:color="auto" w:fill="auto"/>
            <w:noWrap/>
            <w:vAlign w:val="bottom"/>
            <w:hideMark/>
          </w:tcPr>
          <w:p w14:paraId="011FBBDC"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29,790.76</w:t>
            </w:r>
          </w:p>
        </w:tc>
      </w:tr>
      <w:tr w:rsidR="0061571B" w:rsidRPr="0061571B" w14:paraId="2A58E46A"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2EC10D0"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3</w:t>
            </w:r>
          </w:p>
        </w:tc>
        <w:tc>
          <w:tcPr>
            <w:tcW w:w="1580" w:type="dxa"/>
            <w:tcBorders>
              <w:top w:val="nil"/>
              <w:left w:val="nil"/>
              <w:bottom w:val="single" w:sz="4" w:space="0" w:color="auto"/>
              <w:right w:val="single" w:sz="4" w:space="0" w:color="auto"/>
            </w:tcBorders>
            <w:shd w:val="clear" w:color="auto" w:fill="auto"/>
            <w:noWrap/>
            <w:vAlign w:val="bottom"/>
            <w:hideMark/>
          </w:tcPr>
          <w:p w14:paraId="054DB8E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209</w:t>
            </w:r>
          </w:p>
        </w:tc>
        <w:tc>
          <w:tcPr>
            <w:tcW w:w="1660" w:type="dxa"/>
            <w:tcBorders>
              <w:top w:val="nil"/>
              <w:left w:val="nil"/>
              <w:bottom w:val="single" w:sz="4" w:space="0" w:color="auto"/>
              <w:right w:val="single" w:sz="4" w:space="0" w:color="auto"/>
            </w:tcBorders>
            <w:shd w:val="clear" w:color="auto" w:fill="auto"/>
            <w:noWrap/>
            <w:vAlign w:val="bottom"/>
            <w:hideMark/>
          </w:tcPr>
          <w:p w14:paraId="11BC533D"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83</w:t>
            </w:r>
          </w:p>
        </w:tc>
        <w:tc>
          <w:tcPr>
            <w:tcW w:w="1720" w:type="dxa"/>
            <w:tcBorders>
              <w:top w:val="nil"/>
              <w:left w:val="nil"/>
              <w:bottom w:val="single" w:sz="4" w:space="0" w:color="auto"/>
              <w:right w:val="single" w:sz="4" w:space="0" w:color="auto"/>
            </w:tcBorders>
            <w:shd w:val="clear" w:color="auto" w:fill="auto"/>
            <w:noWrap/>
            <w:vAlign w:val="bottom"/>
            <w:hideMark/>
          </w:tcPr>
          <w:p w14:paraId="00D1F74C"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83.15574745</w:t>
            </w:r>
          </w:p>
        </w:tc>
        <w:tc>
          <w:tcPr>
            <w:tcW w:w="960" w:type="dxa"/>
            <w:tcBorders>
              <w:top w:val="nil"/>
              <w:left w:val="nil"/>
              <w:bottom w:val="single" w:sz="4" w:space="0" w:color="auto"/>
              <w:right w:val="single" w:sz="4" w:space="0" w:color="auto"/>
            </w:tcBorders>
            <w:shd w:val="clear" w:color="auto" w:fill="auto"/>
            <w:noWrap/>
            <w:vAlign w:val="bottom"/>
            <w:hideMark/>
          </w:tcPr>
          <w:p w14:paraId="1208D19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0</w:t>
            </w:r>
          </w:p>
        </w:tc>
        <w:tc>
          <w:tcPr>
            <w:tcW w:w="1840" w:type="dxa"/>
            <w:tcBorders>
              <w:top w:val="nil"/>
              <w:left w:val="nil"/>
              <w:bottom w:val="single" w:sz="4" w:space="0" w:color="auto"/>
              <w:right w:val="single" w:sz="4" w:space="0" w:color="auto"/>
            </w:tcBorders>
            <w:shd w:val="clear" w:color="auto" w:fill="auto"/>
            <w:noWrap/>
            <w:vAlign w:val="bottom"/>
            <w:hideMark/>
          </w:tcPr>
          <w:p w14:paraId="775C4891"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19,488.16</w:t>
            </w:r>
          </w:p>
        </w:tc>
      </w:tr>
      <w:tr w:rsidR="0061571B" w:rsidRPr="0061571B" w14:paraId="3B09F1DD"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F3F90CC"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4</w:t>
            </w:r>
          </w:p>
        </w:tc>
        <w:tc>
          <w:tcPr>
            <w:tcW w:w="1580" w:type="dxa"/>
            <w:tcBorders>
              <w:top w:val="nil"/>
              <w:left w:val="nil"/>
              <w:bottom w:val="single" w:sz="4" w:space="0" w:color="auto"/>
              <w:right w:val="single" w:sz="4" w:space="0" w:color="auto"/>
            </w:tcBorders>
            <w:shd w:val="clear" w:color="auto" w:fill="auto"/>
            <w:noWrap/>
            <w:vAlign w:val="bottom"/>
            <w:hideMark/>
          </w:tcPr>
          <w:p w14:paraId="34A2B73B"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602</w:t>
            </w:r>
          </w:p>
        </w:tc>
        <w:tc>
          <w:tcPr>
            <w:tcW w:w="1660" w:type="dxa"/>
            <w:tcBorders>
              <w:top w:val="nil"/>
              <w:left w:val="nil"/>
              <w:bottom w:val="single" w:sz="4" w:space="0" w:color="auto"/>
              <w:right w:val="single" w:sz="4" w:space="0" w:color="auto"/>
            </w:tcBorders>
            <w:shd w:val="clear" w:color="auto" w:fill="auto"/>
            <w:noWrap/>
            <w:vAlign w:val="bottom"/>
            <w:hideMark/>
          </w:tcPr>
          <w:p w14:paraId="615C1318"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194</w:t>
            </w:r>
          </w:p>
        </w:tc>
        <w:tc>
          <w:tcPr>
            <w:tcW w:w="1720" w:type="dxa"/>
            <w:tcBorders>
              <w:top w:val="nil"/>
              <w:left w:val="nil"/>
              <w:bottom w:val="single" w:sz="4" w:space="0" w:color="auto"/>
              <w:right w:val="single" w:sz="4" w:space="0" w:color="auto"/>
            </w:tcBorders>
            <w:shd w:val="clear" w:color="auto" w:fill="auto"/>
            <w:noWrap/>
            <w:vAlign w:val="bottom"/>
            <w:hideMark/>
          </w:tcPr>
          <w:p w14:paraId="2455768F"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296.4468395</w:t>
            </w:r>
          </w:p>
        </w:tc>
        <w:tc>
          <w:tcPr>
            <w:tcW w:w="960" w:type="dxa"/>
            <w:tcBorders>
              <w:top w:val="nil"/>
              <w:left w:val="nil"/>
              <w:bottom w:val="single" w:sz="4" w:space="0" w:color="auto"/>
              <w:right w:val="single" w:sz="4" w:space="0" w:color="auto"/>
            </w:tcBorders>
            <w:shd w:val="clear" w:color="auto" w:fill="auto"/>
            <w:noWrap/>
            <w:vAlign w:val="bottom"/>
            <w:hideMark/>
          </w:tcPr>
          <w:p w14:paraId="7DB20292"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10,495</w:t>
            </w:r>
          </w:p>
        </w:tc>
        <w:tc>
          <w:tcPr>
            <w:tcW w:w="1840" w:type="dxa"/>
            <w:tcBorders>
              <w:top w:val="nil"/>
              <w:left w:val="nil"/>
              <w:bottom w:val="single" w:sz="4" w:space="0" w:color="auto"/>
              <w:right w:val="single" w:sz="4" w:space="0" w:color="auto"/>
            </w:tcBorders>
            <w:shd w:val="clear" w:color="auto" w:fill="auto"/>
            <w:noWrap/>
            <w:vAlign w:val="bottom"/>
            <w:hideMark/>
          </w:tcPr>
          <w:p w14:paraId="311984D7"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817.96</w:t>
            </w:r>
          </w:p>
        </w:tc>
      </w:tr>
      <w:tr w:rsidR="0061571B" w:rsidRPr="0061571B" w14:paraId="702F50DD"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908940"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5</w:t>
            </w:r>
          </w:p>
        </w:tc>
        <w:tc>
          <w:tcPr>
            <w:tcW w:w="1580" w:type="dxa"/>
            <w:tcBorders>
              <w:top w:val="nil"/>
              <w:left w:val="nil"/>
              <w:bottom w:val="single" w:sz="4" w:space="0" w:color="auto"/>
              <w:right w:val="single" w:sz="4" w:space="0" w:color="auto"/>
            </w:tcBorders>
            <w:shd w:val="clear" w:color="auto" w:fill="auto"/>
            <w:noWrap/>
            <w:vAlign w:val="bottom"/>
            <w:hideMark/>
          </w:tcPr>
          <w:p w14:paraId="4EEE072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479</w:t>
            </w:r>
          </w:p>
        </w:tc>
        <w:tc>
          <w:tcPr>
            <w:tcW w:w="1660" w:type="dxa"/>
            <w:tcBorders>
              <w:top w:val="nil"/>
              <w:left w:val="nil"/>
              <w:bottom w:val="single" w:sz="4" w:space="0" w:color="auto"/>
              <w:right w:val="single" w:sz="4" w:space="0" w:color="auto"/>
            </w:tcBorders>
            <w:shd w:val="clear" w:color="auto" w:fill="auto"/>
            <w:noWrap/>
            <w:vAlign w:val="bottom"/>
            <w:hideMark/>
          </w:tcPr>
          <w:p w14:paraId="1C9672FD"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235</w:t>
            </w:r>
          </w:p>
        </w:tc>
        <w:tc>
          <w:tcPr>
            <w:tcW w:w="1720" w:type="dxa"/>
            <w:tcBorders>
              <w:top w:val="nil"/>
              <w:left w:val="nil"/>
              <w:bottom w:val="single" w:sz="4" w:space="0" w:color="auto"/>
              <w:right w:val="single" w:sz="4" w:space="0" w:color="auto"/>
            </w:tcBorders>
            <w:shd w:val="clear" w:color="auto" w:fill="auto"/>
            <w:noWrap/>
            <w:vAlign w:val="bottom"/>
            <w:hideMark/>
          </w:tcPr>
          <w:p w14:paraId="52C6106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229.6916122</w:t>
            </w:r>
          </w:p>
        </w:tc>
        <w:tc>
          <w:tcPr>
            <w:tcW w:w="960" w:type="dxa"/>
            <w:tcBorders>
              <w:top w:val="nil"/>
              <w:left w:val="nil"/>
              <w:bottom w:val="single" w:sz="4" w:space="0" w:color="auto"/>
              <w:right w:val="single" w:sz="4" w:space="0" w:color="auto"/>
            </w:tcBorders>
            <w:shd w:val="clear" w:color="auto" w:fill="auto"/>
            <w:noWrap/>
            <w:vAlign w:val="bottom"/>
            <w:hideMark/>
          </w:tcPr>
          <w:p w14:paraId="136F231F"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28</w:t>
            </w:r>
          </w:p>
        </w:tc>
        <w:tc>
          <w:tcPr>
            <w:tcW w:w="1840" w:type="dxa"/>
            <w:tcBorders>
              <w:top w:val="nil"/>
              <w:left w:val="nil"/>
              <w:bottom w:val="single" w:sz="4" w:space="0" w:color="auto"/>
              <w:right w:val="single" w:sz="4" w:space="0" w:color="auto"/>
            </w:tcBorders>
            <w:shd w:val="clear" w:color="auto" w:fill="auto"/>
            <w:noWrap/>
            <w:vAlign w:val="bottom"/>
            <w:hideMark/>
          </w:tcPr>
          <w:p w14:paraId="29A3137C"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153.76</w:t>
            </w:r>
          </w:p>
        </w:tc>
      </w:tr>
      <w:tr w:rsidR="0061571B" w:rsidRPr="0061571B" w14:paraId="191F4717"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3E1FCD"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6</w:t>
            </w:r>
          </w:p>
        </w:tc>
        <w:tc>
          <w:tcPr>
            <w:tcW w:w="1580" w:type="dxa"/>
            <w:tcBorders>
              <w:top w:val="nil"/>
              <w:left w:val="nil"/>
              <w:bottom w:val="single" w:sz="4" w:space="0" w:color="auto"/>
              <w:right w:val="single" w:sz="4" w:space="0" w:color="auto"/>
            </w:tcBorders>
            <w:shd w:val="clear" w:color="auto" w:fill="auto"/>
            <w:noWrap/>
            <w:vAlign w:val="bottom"/>
            <w:hideMark/>
          </w:tcPr>
          <w:p w14:paraId="0456DC82"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712</w:t>
            </w:r>
          </w:p>
        </w:tc>
        <w:tc>
          <w:tcPr>
            <w:tcW w:w="1660" w:type="dxa"/>
            <w:tcBorders>
              <w:top w:val="nil"/>
              <w:left w:val="nil"/>
              <w:bottom w:val="single" w:sz="4" w:space="0" w:color="auto"/>
              <w:right w:val="single" w:sz="4" w:space="0" w:color="auto"/>
            </w:tcBorders>
            <w:shd w:val="clear" w:color="auto" w:fill="auto"/>
            <w:noWrap/>
            <w:vAlign w:val="bottom"/>
            <w:hideMark/>
          </w:tcPr>
          <w:p w14:paraId="13562352"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355</w:t>
            </w:r>
          </w:p>
        </w:tc>
        <w:tc>
          <w:tcPr>
            <w:tcW w:w="1720" w:type="dxa"/>
            <w:tcBorders>
              <w:top w:val="nil"/>
              <w:left w:val="nil"/>
              <w:bottom w:val="single" w:sz="4" w:space="0" w:color="auto"/>
              <w:right w:val="single" w:sz="4" w:space="0" w:color="auto"/>
            </w:tcBorders>
            <w:shd w:val="clear" w:color="auto" w:fill="auto"/>
            <w:noWrap/>
            <w:vAlign w:val="bottom"/>
            <w:hideMark/>
          </w:tcPr>
          <w:p w14:paraId="6A95CE3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356.1466363</w:t>
            </w:r>
          </w:p>
        </w:tc>
        <w:tc>
          <w:tcPr>
            <w:tcW w:w="960" w:type="dxa"/>
            <w:tcBorders>
              <w:top w:val="nil"/>
              <w:left w:val="nil"/>
              <w:bottom w:val="single" w:sz="4" w:space="0" w:color="auto"/>
              <w:right w:val="single" w:sz="4" w:space="0" w:color="auto"/>
            </w:tcBorders>
            <w:shd w:val="clear" w:color="auto" w:fill="auto"/>
            <w:noWrap/>
            <w:vAlign w:val="bottom"/>
            <w:hideMark/>
          </w:tcPr>
          <w:p w14:paraId="1013F9A2"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w:t>
            </w:r>
          </w:p>
        </w:tc>
        <w:tc>
          <w:tcPr>
            <w:tcW w:w="1840" w:type="dxa"/>
            <w:tcBorders>
              <w:top w:val="nil"/>
              <w:left w:val="nil"/>
              <w:bottom w:val="single" w:sz="4" w:space="0" w:color="auto"/>
              <w:right w:val="single" w:sz="4" w:space="0" w:color="auto"/>
            </w:tcBorders>
            <w:shd w:val="clear" w:color="auto" w:fill="auto"/>
            <w:noWrap/>
            <w:vAlign w:val="bottom"/>
            <w:hideMark/>
          </w:tcPr>
          <w:p w14:paraId="695C686F"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17,529.76</w:t>
            </w:r>
          </w:p>
        </w:tc>
      </w:tr>
      <w:tr w:rsidR="0061571B" w:rsidRPr="0061571B" w14:paraId="4DED12DA"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FF6EBE2"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7</w:t>
            </w:r>
          </w:p>
        </w:tc>
        <w:tc>
          <w:tcPr>
            <w:tcW w:w="1580" w:type="dxa"/>
            <w:tcBorders>
              <w:top w:val="nil"/>
              <w:left w:val="nil"/>
              <w:bottom w:val="single" w:sz="4" w:space="0" w:color="auto"/>
              <w:right w:val="single" w:sz="4" w:space="0" w:color="auto"/>
            </w:tcBorders>
            <w:shd w:val="clear" w:color="auto" w:fill="auto"/>
            <w:noWrap/>
            <w:vAlign w:val="bottom"/>
            <w:hideMark/>
          </w:tcPr>
          <w:p w14:paraId="1EC43597"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1,277</w:t>
            </w:r>
          </w:p>
        </w:tc>
        <w:tc>
          <w:tcPr>
            <w:tcW w:w="1660" w:type="dxa"/>
            <w:tcBorders>
              <w:top w:val="nil"/>
              <w:left w:val="nil"/>
              <w:bottom w:val="single" w:sz="4" w:space="0" w:color="auto"/>
              <w:right w:val="single" w:sz="4" w:space="0" w:color="auto"/>
            </w:tcBorders>
            <w:shd w:val="clear" w:color="auto" w:fill="auto"/>
            <w:noWrap/>
            <w:vAlign w:val="bottom"/>
            <w:hideMark/>
          </w:tcPr>
          <w:p w14:paraId="68489854"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840</w:t>
            </w:r>
          </w:p>
        </w:tc>
        <w:tc>
          <w:tcPr>
            <w:tcW w:w="1720" w:type="dxa"/>
            <w:tcBorders>
              <w:top w:val="nil"/>
              <w:left w:val="nil"/>
              <w:bottom w:val="single" w:sz="4" w:space="0" w:color="auto"/>
              <w:right w:val="single" w:sz="4" w:space="0" w:color="auto"/>
            </w:tcBorders>
            <w:shd w:val="clear" w:color="auto" w:fill="auto"/>
            <w:noWrap/>
            <w:vAlign w:val="bottom"/>
            <w:hideMark/>
          </w:tcPr>
          <w:p w14:paraId="4408AA61"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662.7865014</w:t>
            </w:r>
          </w:p>
        </w:tc>
        <w:tc>
          <w:tcPr>
            <w:tcW w:w="960" w:type="dxa"/>
            <w:tcBorders>
              <w:top w:val="nil"/>
              <w:left w:val="nil"/>
              <w:bottom w:val="single" w:sz="4" w:space="0" w:color="auto"/>
              <w:right w:val="single" w:sz="4" w:space="0" w:color="auto"/>
            </w:tcBorders>
            <w:shd w:val="clear" w:color="auto" w:fill="auto"/>
            <w:noWrap/>
            <w:vAlign w:val="bottom"/>
            <w:hideMark/>
          </w:tcPr>
          <w:p w14:paraId="1B7D193E"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31,405</w:t>
            </w:r>
          </w:p>
        </w:tc>
        <w:tc>
          <w:tcPr>
            <w:tcW w:w="1840" w:type="dxa"/>
            <w:tcBorders>
              <w:top w:val="nil"/>
              <w:left w:val="nil"/>
              <w:bottom w:val="single" w:sz="4" w:space="0" w:color="auto"/>
              <w:right w:val="single" w:sz="4" w:space="0" w:color="auto"/>
            </w:tcBorders>
            <w:shd w:val="clear" w:color="auto" w:fill="auto"/>
            <w:noWrap/>
            <w:vAlign w:val="bottom"/>
            <w:hideMark/>
          </w:tcPr>
          <w:p w14:paraId="293E165F"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381,182.76</w:t>
            </w:r>
          </w:p>
        </w:tc>
      </w:tr>
      <w:tr w:rsidR="0061571B" w:rsidRPr="0061571B" w14:paraId="21711C54"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AF914F5"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8</w:t>
            </w:r>
          </w:p>
        </w:tc>
        <w:tc>
          <w:tcPr>
            <w:tcW w:w="1580" w:type="dxa"/>
            <w:tcBorders>
              <w:top w:val="nil"/>
              <w:left w:val="nil"/>
              <w:bottom w:val="single" w:sz="4" w:space="0" w:color="auto"/>
              <w:right w:val="single" w:sz="4" w:space="0" w:color="auto"/>
            </w:tcBorders>
            <w:shd w:val="clear" w:color="auto" w:fill="auto"/>
            <w:noWrap/>
            <w:vAlign w:val="bottom"/>
            <w:hideMark/>
          </w:tcPr>
          <w:p w14:paraId="60A5B3B9"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398</w:t>
            </w:r>
          </w:p>
        </w:tc>
        <w:tc>
          <w:tcPr>
            <w:tcW w:w="1660" w:type="dxa"/>
            <w:tcBorders>
              <w:top w:val="nil"/>
              <w:left w:val="nil"/>
              <w:bottom w:val="single" w:sz="4" w:space="0" w:color="auto"/>
              <w:right w:val="single" w:sz="4" w:space="0" w:color="auto"/>
            </w:tcBorders>
            <w:shd w:val="clear" w:color="auto" w:fill="auto"/>
            <w:noWrap/>
            <w:vAlign w:val="bottom"/>
            <w:hideMark/>
          </w:tcPr>
          <w:p w14:paraId="4FECAD4D"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153</w:t>
            </w:r>
          </w:p>
        </w:tc>
        <w:tc>
          <w:tcPr>
            <w:tcW w:w="1720" w:type="dxa"/>
            <w:tcBorders>
              <w:top w:val="nil"/>
              <w:left w:val="nil"/>
              <w:bottom w:val="single" w:sz="4" w:space="0" w:color="auto"/>
              <w:right w:val="single" w:sz="4" w:space="0" w:color="auto"/>
            </w:tcBorders>
            <w:shd w:val="clear" w:color="auto" w:fill="auto"/>
            <w:noWrap/>
            <w:vAlign w:val="bottom"/>
            <w:hideMark/>
          </w:tcPr>
          <w:p w14:paraId="45C14ECB"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185.7308528</w:t>
            </w:r>
          </w:p>
        </w:tc>
        <w:tc>
          <w:tcPr>
            <w:tcW w:w="960" w:type="dxa"/>
            <w:tcBorders>
              <w:top w:val="nil"/>
              <w:left w:val="nil"/>
              <w:bottom w:val="single" w:sz="4" w:space="0" w:color="auto"/>
              <w:right w:val="single" w:sz="4" w:space="0" w:color="auto"/>
            </w:tcBorders>
            <w:shd w:val="clear" w:color="auto" w:fill="auto"/>
            <w:noWrap/>
            <w:vAlign w:val="bottom"/>
            <w:hideMark/>
          </w:tcPr>
          <w:p w14:paraId="23F8AA33"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1,071</w:t>
            </w:r>
          </w:p>
        </w:tc>
        <w:tc>
          <w:tcPr>
            <w:tcW w:w="1840" w:type="dxa"/>
            <w:tcBorders>
              <w:top w:val="nil"/>
              <w:left w:val="nil"/>
              <w:bottom w:val="single" w:sz="4" w:space="0" w:color="auto"/>
              <w:right w:val="single" w:sz="4" w:space="0" w:color="auto"/>
            </w:tcBorders>
            <w:shd w:val="clear" w:color="auto" w:fill="auto"/>
            <w:noWrap/>
            <w:vAlign w:val="bottom"/>
            <w:hideMark/>
          </w:tcPr>
          <w:p w14:paraId="15A621F3"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4,844.16</w:t>
            </w:r>
          </w:p>
        </w:tc>
      </w:tr>
      <w:tr w:rsidR="0061571B" w:rsidRPr="0061571B" w14:paraId="71421D9F"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B588D13"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9</w:t>
            </w:r>
          </w:p>
        </w:tc>
        <w:tc>
          <w:tcPr>
            <w:tcW w:w="1580" w:type="dxa"/>
            <w:tcBorders>
              <w:top w:val="nil"/>
              <w:left w:val="nil"/>
              <w:bottom w:val="single" w:sz="4" w:space="0" w:color="auto"/>
              <w:right w:val="single" w:sz="4" w:space="0" w:color="auto"/>
            </w:tcBorders>
            <w:shd w:val="clear" w:color="auto" w:fill="auto"/>
            <w:noWrap/>
            <w:vAlign w:val="bottom"/>
            <w:hideMark/>
          </w:tcPr>
          <w:p w14:paraId="5F28BB1D"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943</w:t>
            </w:r>
          </w:p>
        </w:tc>
        <w:tc>
          <w:tcPr>
            <w:tcW w:w="1660" w:type="dxa"/>
            <w:tcBorders>
              <w:top w:val="nil"/>
              <w:left w:val="nil"/>
              <w:bottom w:val="single" w:sz="4" w:space="0" w:color="auto"/>
              <w:right w:val="single" w:sz="4" w:space="0" w:color="auto"/>
            </w:tcBorders>
            <w:shd w:val="clear" w:color="auto" w:fill="auto"/>
            <w:noWrap/>
            <w:vAlign w:val="bottom"/>
            <w:hideMark/>
          </w:tcPr>
          <w:p w14:paraId="389F1DA1"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411</w:t>
            </w:r>
          </w:p>
        </w:tc>
        <w:tc>
          <w:tcPr>
            <w:tcW w:w="1720" w:type="dxa"/>
            <w:tcBorders>
              <w:top w:val="nil"/>
              <w:left w:val="nil"/>
              <w:bottom w:val="single" w:sz="4" w:space="0" w:color="auto"/>
              <w:right w:val="single" w:sz="4" w:space="0" w:color="auto"/>
            </w:tcBorders>
            <w:shd w:val="clear" w:color="auto" w:fill="auto"/>
            <w:noWrap/>
            <w:vAlign w:val="bottom"/>
            <w:hideMark/>
          </w:tcPr>
          <w:p w14:paraId="4B407803"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481.5162095</w:t>
            </w:r>
          </w:p>
        </w:tc>
        <w:tc>
          <w:tcPr>
            <w:tcW w:w="960" w:type="dxa"/>
            <w:tcBorders>
              <w:top w:val="nil"/>
              <w:left w:val="nil"/>
              <w:bottom w:val="single" w:sz="4" w:space="0" w:color="auto"/>
              <w:right w:val="single" w:sz="4" w:space="0" w:color="auto"/>
            </w:tcBorders>
            <w:shd w:val="clear" w:color="auto" w:fill="auto"/>
            <w:noWrap/>
            <w:vAlign w:val="bottom"/>
            <w:hideMark/>
          </w:tcPr>
          <w:p w14:paraId="0348F2B8"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4,973</w:t>
            </w:r>
          </w:p>
        </w:tc>
        <w:tc>
          <w:tcPr>
            <w:tcW w:w="1840" w:type="dxa"/>
            <w:tcBorders>
              <w:top w:val="nil"/>
              <w:left w:val="nil"/>
              <w:bottom w:val="single" w:sz="4" w:space="0" w:color="auto"/>
              <w:right w:val="single" w:sz="4" w:space="0" w:color="auto"/>
            </w:tcBorders>
            <w:shd w:val="clear" w:color="auto" w:fill="auto"/>
            <w:noWrap/>
            <w:vAlign w:val="bottom"/>
            <w:hideMark/>
          </w:tcPr>
          <w:p w14:paraId="20943857"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35,494.56</w:t>
            </w:r>
          </w:p>
        </w:tc>
      </w:tr>
      <w:tr w:rsidR="0061571B" w:rsidRPr="0061571B" w14:paraId="3FA116B0"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0776090"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10</w:t>
            </w:r>
          </w:p>
        </w:tc>
        <w:tc>
          <w:tcPr>
            <w:tcW w:w="1580" w:type="dxa"/>
            <w:tcBorders>
              <w:top w:val="nil"/>
              <w:left w:val="nil"/>
              <w:bottom w:val="single" w:sz="4" w:space="0" w:color="auto"/>
              <w:right w:val="single" w:sz="4" w:space="0" w:color="auto"/>
            </w:tcBorders>
            <w:shd w:val="clear" w:color="auto" w:fill="auto"/>
            <w:noWrap/>
            <w:vAlign w:val="bottom"/>
            <w:hideMark/>
          </w:tcPr>
          <w:p w14:paraId="4EC03B45"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1,018</w:t>
            </w:r>
          </w:p>
        </w:tc>
        <w:tc>
          <w:tcPr>
            <w:tcW w:w="1660" w:type="dxa"/>
            <w:tcBorders>
              <w:top w:val="nil"/>
              <w:left w:val="nil"/>
              <w:bottom w:val="single" w:sz="4" w:space="0" w:color="auto"/>
              <w:right w:val="single" w:sz="4" w:space="0" w:color="auto"/>
            </w:tcBorders>
            <w:shd w:val="clear" w:color="auto" w:fill="auto"/>
            <w:noWrap/>
            <w:vAlign w:val="bottom"/>
            <w:hideMark/>
          </w:tcPr>
          <w:p w14:paraId="3FAEA06E"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476</w:t>
            </w:r>
          </w:p>
        </w:tc>
        <w:tc>
          <w:tcPr>
            <w:tcW w:w="1720" w:type="dxa"/>
            <w:tcBorders>
              <w:top w:val="nil"/>
              <w:left w:val="nil"/>
              <w:bottom w:val="single" w:sz="4" w:space="0" w:color="auto"/>
              <w:right w:val="single" w:sz="4" w:space="0" w:color="auto"/>
            </w:tcBorders>
            <w:shd w:val="clear" w:color="auto" w:fill="auto"/>
            <w:noWrap/>
            <w:vAlign w:val="bottom"/>
            <w:hideMark/>
          </w:tcPr>
          <w:p w14:paraId="294D780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522.2206163</w:t>
            </w:r>
          </w:p>
        </w:tc>
        <w:tc>
          <w:tcPr>
            <w:tcW w:w="960" w:type="dxa"/>
            <w:tcBorders>
              <w:top w:val="nil"/>
              <w:left w:val="nil"/>
              <w:bottom w:val="single" w:sz="4" w:space="0" w:color="auto"/>
              <w:right w:val="single" w:sz="4" w:space="0" w:color="auto"/>
            </w:tcBorders>
            <w:shd w:val="clear" w:color="auto" w:fill="auto"/>
            <w:noWrap/>
            <w:vAlign w:val="bottom"/>
            <w:hideMark/>
          </w:tcPr>
          <w:p w14:paraId="1C034744"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2,136</w:t>
            </w:r>
          </w:p>
        </w:tc>
        <w:tc>
          <w:tcPr>
            <w:tcW w:w="1840" w:type="dxa"/>
            <w:tcBorders>
              <w:top w:val="nil"/>
              <w:left w:val="nil"/>
              <w:bottom w:val="single" w:sz="4" w:space="0" w:color="auto"/>
              <w:right w:val="single" w:sz="4" w:space="0" w:color="auto"/>
            </w:tcBorders>
            <w:shd w:val="clear" w:color="auto" w:fill="auto"/>
            <w:noWrap/>
            <w:vAlign w:val="bottom"/>
            <w:hideMark/>
          </w:tcPr>
          <w:p w14:paraId="44D1CC8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64,211.56</w:t>
            </w:r>
          </w:p>
        </w:tc>
      </w:tr>
      <w:tr w:rsidR="0061571B" w:rsidRPr="0061571B" w14:paraId="68F6A11A"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1F03322"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11</w:t>
            </w:r>
          </w:p>
        </w:tc>
        <w:tc>
          <w:tcPr>
            <w:tcW w:w="1580" w:type="dxa"/>
            <w:tcBorders>
              <w:top w:val="nil"/>
              <w:left w:val="nil"/>
              <w:bottom w:val="single" w:sz="4" w:space="0" w:color="auto"/>
              <w:right w:val="single" w:sz="4" w:space="0" w:color="auto"/>
            </w:tcBorders>
            <w:shd w:val="clear" w:color="auto" w:fill="auto"/>
            <w:noWrap/>
            <w:vAlign w:val="bottom"/>
            <w:hideMark/>
          </w:tcPr>
          <w:p w14:paraId="16E666FC"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11</w:t>
            </w:r>
          </w:p>
        </w:tc>
        <w:tc>
          <w:tcPr>
            <w:tcW w:w="1660" w:type="dxa"/>
            <w:tcBorders>
              <w:top w:val="nil"/>
              <w:left w:val="nil"/>
              <w:bottom w:val="single" w:sz="4" w:space="0" w:color="auto"/>
              <w:right w:val="single" w:sz="4" w:space="0" w:color="auto"/>
            </w:tcBorders>
            <w:shd w:val="clear" w:color="auto" w:fill="auto"/>
            <w:noWrap/>
            <w:vAlign w:val="bottom"/>
            <w:hideMark/>
          </w:tcPr>
          <w:p w14:paraId="20099DE7"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15</w:t>
            </w:r>
          </w:p>
        </w:tc>
        <w:tc>
          <w:tcPr>
            <w:tcW w:w="1720" w:type="dxa"/>
            <w:tcBorders>
              <w:top w:val="nil"/>
              <w:left w:val="nil"/>
              <w:bottom w:val="single" w:sz="4" w:space="0" w:color="auto"/>
              <w:right w:val="single" w:sz="4" w:space="0" w:color="auto"/>
            </w:tcBorders>
            <w:shd w:val="clear" w:color="auto" w:fill="auto"/>
            <w:noWrap/>
            <w:vAlign w:val="bottom"/>
            <w:hideMark/>
          </w:tcPr>
          <w:p w14:paraId="2BFB5DEB"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-24.30388671</w:t>
            </w:r>
          </w:p>
        </w:tc>
        <w:tc>
          <w:tcPr>
            <w:tcW w:w="960" w:type="dxa"/>
            <w:tcBorders>
              <w:top w:val="nil"/>
              <w:left w:val="nil"/>
              <w:bottom w:val="single" w:sz="4" w:space="0" w:color="auto"/>
              <w:right w:val="single" w:sz="4" w:space="0" w:color="auto"/>
            </w:tcBorders>
            <w:shd w:val="clear" w:color="auto" w:fill="auto"/>
            <w:noWrap/>
            <w:vAlign w:val="bottom"/>
            <w:hideMark/>
          </w:tcPr>
          <w:p w14:paraId="654EC048"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1,545</w:t>
            </w:r>
          </w:p>
        </w:tc>
        <w:tc>
          <w:tcPr>
            <w:tcW w:w="1840" w:type="dxa"/>
            <w:tcBorders>
              <w:top w:val="nil"/>
              <w:left w:val="nil"/>
              <w:bottom w:val="single" w:sz="4" w:space="0" w:color="auto"/>
              <w:right w:val="single" w:sz="4" w:space="0" w:color="auto"/>
            </w:tcBorders>
            <w:shd w:val="clear" w:color="auto" w:fill="auto"/>
            <w:noWrap/>
            <w:vAlign w:val="bottom"/>
            <w:hideMark/>
          </w:tcPr>
          <w:p w14:paraId="1933880A"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43,097.76</w:t>
            </w:r>
          </w:p>
        </w:tc>
      </w:tr>
      <w:tr w:rsidR="0061571B" w:rsidRPr="0061571B" w14:paraId="0EEE948E"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88F487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12</w:t>
            </w:r>
          </w:p>
        </w:tc>
        <w:tc>
          <w:tcPr>
            <w:tcW w:w="1580" w:type="dxa"/>
            <w:tcBorders>
              <w:top w:val="nil"/>
              <w:left w:val="nil"/>
              <w:bottom w:val="single" w:sz="4" w:space="0" w:color="auto"/>
              <w:right w:val="single" w:sz="4" w:space="0" w:color="auto"/>
            </w:tcBorders>
            <w:shd w:val="clear" w:color="auto" w:fill="auto"/>
            <w:noWrap/>
            <w:vAlign w:val="bottom"/>
            <w:hideMark/>
          </w:tcPr>
          <w:p w14:paraId="0BDD191D"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17</w:t>
            </w:r>
          </w:p>
        </w:tc>
        <w:tc>
          <w:tcPr>
            <w:tcW w:w="1660" w:type="dxa"/>
            <w:tcBorders>
              <w:top w:val="nil"/>
              <w:left w:val="nil"/>
              <w:bottom w:val="single" w:sz="4" w:space="0" w:color="auto"/>
              <w:right w:val="single" w:sz="4" w:space="0" w:color="auto"/>
            </w:tcBorders>
            <w:shd w:val="clear" w:color="auto" w:fill="auto"/>
            <w:noWrap/>
            <w:vAlign w:val="bottom"/>
            <w:hideMark/>
          </w:tcPr>
          <w:p w14:paraId="3C19335E"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9</w:t>
            </w:r>
          </w:p>
        </w:tc>
        <w:tc>
          <w:tcPr>
            <w:tcW w:w="1720" w:type="dxa"/>
            <w:tcBorders>
              <w:top w:val="nil"/>
              <w:left w:val="nil"/>
              <w:bottom w:val="single" w:sz="4" w:space="0" w:color="auto"/>
              <w:right w:val="single" w:sz="4" w:space="0" w:color="auto"/>
            </w:tcBorders>
            <w:shd w:val="clear" w:color="auto" w:fill="auto"/>
            <w:noWrap/>
            <w:vAlign w:val="bottom"/>
            <w:hideMark/>
          </w:tcPr>
          <w:p w14:paraId="2DD48214"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-21.04753416</w:t>
            </w:r>
          </w:p>
        </w:tc>
        <w:tc>
          <w:tcPr>
            <w:tcW w:w="960" w:type="dxa"/>
            <w:tcBorders>
              <w:top w:val="nil"/>
              <w:left w:val="nil"/>
              <w:bottom w:val="single" w:sz="4" w:space="0" w:color="auto"/>
              <w:right w:val="single" w:sz="4" w:space="0" w:color="auto"/>
            </w:tcBorders>
            <w:shd w:val="clear" w:color="auto" w:fill="auto"/>
            <w:noWrap/>
            <w:vAlign w:val="bottom"/>
            <w:hideMark/>
          </w:tcPr>
          <w:p w14:paraId="4C8F0671"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903</w:t>
            </w:r>
          </w:p>
        </w:tc>
        <w:tc>
          <w:tcPr>
            <w:tcW w:w="1840" w:type="dxa"/>
            <w:tcBorders>
              <w:top w:val="nil"/>
              <w:left w:val="nil"/>
              <w:bottom w:val="single" w:sz="4" w:space="0" w:color="auto"/>
              <w:right w:val="single" w:sz="4" w:space="0" w:color="auto"/>
            </w:tcBorders>
            <w:shd w:val="clear" w:color="auto" w:fill="auto"/>
            <w:noWrap/>
            <w:vAlign w:val="bottom"/>
            <w:hideMark/>
          </w:tcPr>
          <w:p w14:paraId="25F6FA57"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45,624.96</w:t>
            </w:r>
          </w:p>
        </w:tc>
      </w:tr>
      <w:tr w:rsidR="0061571B" w:rsidRPr="0061571B" w14:paraId="0DE36342"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1C5C0DB"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13</w:t>
            </w:r>
          </w:p>
        </w:tc>
        <w:tc>
          <w:tcPr>
            <w:tcW w:w="1580" w:type="dxa"/>
            <w:tcBorders>
              <w:top w:val="nil"/>
              <w:left w:val="nil"/>
              <w:bottom w:val="single" w:sz="4" w:space="0" w:color="auto"/>
              <w:right w:val="single" w:sz="4" w:space="0" w:color="auto"/>
            </w:tcBorders>
            <w:shd w:val="clear" w:color="auto" w:fill="auto"/>
            <w:noWrap/>
            <w:vAlign w:val="bottom"/>
            <w:hideMark/>
          </w:tcPr>
          <w:p w14:paraId="4A849761"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588</w:t>
            </w:r>
          </w:p>
        </w:tc>
        <w:tc>
          <w:tcPr>
            <w:tcW w:w="1660" w:type="dxa"/>
            <w:tcBorders>
              <w:top w:val="nil"/>
              <w:left w:val="nil"/>
              <w:bottom w:val="single" w:sz="4" w:space="0" w:color="auto"/>
              <w:right w:val="single" w:sz="4" w:space="0" w:color="auto"/>
            </w:tcBorders>
            <w:shd w:val="clear" w:color="auto" w:fill="auto"/>
            <w:noWrap/>
            <w:vAlign w:val="bottom"/>
            <w:hideMark/>
          </w:tcPr>
          <w:p w14:paraId="5BB04DF6"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266</w:t>
            </w:r>
          </w:p>
        </w:tc>
        <w:tc>
          <w:tcPr>
            <w:tcW w:w="1720" w:type="dxa"/>
            <w:tcBorders>
              <w:top w:val="nil"/>
              <w:left w:val="nil"/>
              <w:bottom w:val="single" w:sz="4" w:space="0" w:color="auto"/>
              <w:right w:val="single" w:sz="4" w:space="0" w:color="auto"/>
            </w:tcBorders>
            <w:shd w:val="clear" w:color="auto" w:fill="auto"/>
            <w:noWrap/>
            <w:vAlign w:val="bottom"/>
            <w:hideMark/>
          </w:tcPr>
          <w:p w14:paraId="15ABBB86"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288.8486836</w:t>
            </w:r>
          </w:p>
        </w:tc>
        <w:tc>
          <w:tcPr>
            <w:tcW w:w="960" w:type="dxa"/>
            <w:tcBorders>
              <w:top w:val="nil"/>
              <w:left w:val="nil"/>
              <w:bottom w:val="single" w:sz="4" w:space="0" w:color="auto"/>
              <w:right w:val="single" w:sz="4" w:space="0" w:color="auto"/>
            </w:tcBorders>
            <w:shd w:val="clear" w:color="auto" w:fill="auto"/>
            <w:noWrap/>
            <w:vAlign w:val="bottom"/>
            <w:hideMark/>
          </w:tcPr>
          <w:p w14:paraId="7845BF65"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522</w:t>
            </w:r>
          </w:p>
        </w:tc>
        <w:tc>
          <w:tcPr>
            <w:tcW w:w="1840" w:type="dxa"/>
            <w:tcBorders>
              <w:top w:val="nil"/>
              <w:left w:val="nil"/>
              <w:bottom w:val="single" w:sz="4" w:space="0" w:color="auto"/>
              <w:right w:val="single" w:sz="4" w:space="0" w:color="auto"/>
            </w:tcBorders>
            <w:shd w:val="clear" w:color="auto" w:fill="auto"/>
            <w:noWrap/>
            <w:vAlign w:val="bottom"/>
            <w:hideMark/>
          </w:tcPr>
          <w:p w14:paraId="26CC7CFB"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1,883.56</w:t>
            </w:r>
          </w:p>
        </w:tc>
      </w:tr>
      <w:tr w:rsidR="0061571B" w:rsidRPr="0061571B" w14:paraId="5A181F51" w14:textId="77777777" w:rsidTr="0061571B">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76385AF"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14</w:t>
            </w:r>
          </w:p>
        </w:tc>
        <w:tc>
          <w:tcPr>
            <w:tcW w:w="1580" w:type="dxa"/>
            <w:tcBorders>
              <w:top w:val="nil"/>
              <w:left w:val="nil"/>
              <w:bottom w:val="single" w:sz="4" w:space="0" w:color="auto"/>
              <w:right w:val="single" w:sz="4" w:space="0" w:color="auto"/>
            </w:tcBorders>
            <w:shd w:val="clear" w:color="auto" w:fill="auto"/>
            <w:noWrap/>
            <w:vAlign w:val="bottom"/>
            <w:hideMark/>
          </w:tcPr>
          <w:p w14:paraId="700C78F1"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23</w:t>
            </w:r>
          </w:p>
        </w:tc>
        <w:tc>
          <w:tcPr>
            <w:tcW w:w="1660" w:type="dxa"/>
            <w:tcBorders>
              <w:top w:val="nil"/>
              <w:left w:val="nil"/>
              <w:bottom w:val="single" w:sz="4" w:space="0" w:color="auto"/>
              <w:right w:val="single" w:sz="4" w:space="0" w:color="auto"/>
            </w:tcBorders>
            <w:shd w:val="clear" w:color="auto" w:fill="auto"/>
            <w:noWrap/>
            <w:vAlign w:val="bottom"/>
            <w:hideMark/>
          </w:tcPr>
          <w:p w14:paraId="2988A4BF"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12</w:t>
            </w:r>
          </w:p>
        </w:tc>
        <w:tc>
          <w:tcPr>
            <w:tcW w:w="1720" w:type="dxa"/>
            <w:tcBorders>
              <w:top w:val="nil"/>
              <w:left w:val="nil"/>
              <w:bottom w:val="single" w:sz="4" w:space="0" w:color="auto"/>
              <w:right w:val="single" w:sz="4" w:space="0" w:color="auto"/>
            </w:tcBorders>
            <w:shd w:val="clear" w:color="auto" w:fill="auto"/>
            <w:noWrap/>
            <w:vAlign w:val="bottom"/>
            <w:hideMark/>
          </w:tcPr>
          <w:p w14:paraId="7A24FC24"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-17.79118161</w:t>
            </w:r>
          </w:p>
        </w:tc>
        <w:tc>
          <w:tcPr>
            <w:tcW w:w="960" w:type="dxa"/>
            <w:tcBorders>
              <w:top w:val="nil"/>
              <w:left w:val="nil"/>
              <w:bottom w:val="single" w:sz="4" w:space="0" w:color="auto"/>
              <w:right w:val="single" w:sz="4" w:space="0" w:color="auto"/>
            </w:tcBorders>
            <w:shd w:val="clear" w:color="auto" w:fill="auto"/>
            <w:noWrap/>
            <w:vAlign w:val="bottom"/>
            <w:hideMark/>
          </w:tcPr>
          <w:p w14:paraId="77E9D93A"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888</w:t>
            </w:r>
          </w:p>
        </w:tc>
        <w:tc>
          <w:tcPr>
            <w:tcW w:w="1840" w:type="dxa"/>
            <w:tcBorders>
              <w:top w:val="nil"/>
              <w:left w:val="nil"/>
              <w:bottom w:val="single" w:sz="4" w:space="0" w:color="auto"/>
              <w:right w:val="single" w:sz="4" w:space="0" w:color="auto"/>
            </w:tcBorders>
            <w:shd w:val="clear" w:color="auto" w:fill="auto"/>
            <w:noWrap/>
            <w:vAlign w:val="bottom"/>
            <w:hideMark/>
          </w:tcPr>
          <w:p w14:paraId="613F727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44,352.36</w:t>
            </w:r>
          </w:p>
        </w:tc>
      </w:tr>
      <w:tr w:rsidR="0061571B" w:rsidRPr="0061571B" w14:paraId="03E7B87D" w14:textId="77777777" w:rsidTr="0061571B">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A765491"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15</w:t>
            </w:r>
          </w:p>
        </w:tc>
        <w:tc>
          <w:tcPr>
            <w:tcW w:w="1580" w:type="dxa"/>
            <w:tcBorders>
              <w:top w:val="nil"/>
              <w:left w:val="nil"/>
              <w:bottom w:val="nil"/>
              <w:right w:val="single" w:sz="4" w:space="0" w:color="auto"/>
            </w:tcBorders>
            <w:shd w:val="clear" w:color="auto" w:fill="auto"/>
            <w:noWrap/>
            <w:vAlign w:val="bottom"/>
            <w:hideMark/>
          </w:tcPr>
          <w:p w14:paraId="58973F54" w14:textId="77777777" w:rsidR="0061571B" w:rsidRPr="0061571B" w:rsidRDefault="0061571B" w:rsidP="0061571B">
            <w:pPr>
              <w:spacing w:before="0" w:after="0" w:line="240" w:lineRule="auto"/>
              <w:jc w:val="right"/>
              <w:rPr>
                <w:rFonts w:ascii="Arial" w:eastAsia="Times New Roman" w:hAnsi="Arial" w:cs="Arial"/>
                <w:lang w:eastAsia="en-GB"/>
              </w:rPr>
            </w:pPr>
            <w:r w:rsidRPr="0061571B">
              <w:rPr>
                <w:rFonts w:ascii="Arial" w:eastAsia="Times New Roman" w:hAnsi="Arial" w:cs="Arial"/>
                <w:lang w:eastAsia="en-GB"/>
              </w:rPr>
              <w:t>9</w:t>
            </w:r>
          </w:p>
        </w:tc>
        <w:tc>
          <w:tcPr>
            <w:tcW w:w="1660" w:type="dxa"/>
            <w:tcBorders>
              <w:top w:val="nil"/>
              <w:left w:val="nil"/>
              <w:bottom w:val="single" w:sz="4" w:space="0" w:color="auto"/>
              <w:right w:val="single" w:sz="4" w:space="0" w:color="auto"/>
            </w:tcBorders>
            <w:shd w:val="clear" w:color="auto" w:fill="auto"/>
            <w:noWrap/>
            <w:vAlign w:val="bottom"/>
            <w:hideMark/>
          </w:tcPr>
          <w:p w14:paraId="3D654EA2" w14:textId="77777777" w:rsidR="0061571B" w:rsidRPr="0061571B" w:rsidRDefault="0061571B" w:rsidP="0061571B">
            <w:pPr>
              <w:spacing w:before="0" w:after="0" w:line="240" w:lineRule="auto"/>
              <w:jc w:val="right"/>
              <w:rPr>
                <w:rFonts w:ascii="Arial" w:eastAsia="Times New Roman" w:hAnsi="Arial" w:cs="Arial"/>
                <w:color w:val="000000"/>
                <w:lang w:eastAsia="en-GB"/>
              </w:rPr>
            </w:pPr>
            <w:r w:rsidRPr="0061571B">
              <w:rPr>
                <w:rFonts w:ascii="Arial" w:eastAsia="Times New Roman" w:hAnsi="Arial" w:cs="Arial"/>
                <w:color w:val="000000"/>
                <w:lang w:eastAsia="en-GB"/>
              </w:rPr>
              <w:t>14</w:t>
            </w:r>
          </w:p>
        </w:tc>
        <w:tc>
          <w:tcPr>
            <w:tcW w:w="1720" w:type="dxa"/>
            <w:tcBorders>
              <w:top w:val="nil"/>
              <w:left w:val="nil"/>
              <w:bottom w:val="nil"/>
              <w:right w:val="single" w:sz="4" w:space="0" w:color="auto"/>
            </w:tcBorders>
            <w:shd w:val="clear" w:color="auto" w:fill="auto"/>
            <w:noWrap/>
            <w:vAlign w:val="bottom"/>
            <w:hideMark/>
          </w:tcPr>
          <w:p w14:paraId="728683E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-25.38933756</w:t>
            </w:r>
          </w:p>
        </w:tc>
        <w:tc>
          <w:tcPr>
            <w:tcW w:w="960" w:type="dxa"/>
            <w:tcBorders>
              <w:top w:val="nil"/>
              <w:left w:val="nil"/>
              <w:bottom w:val="single" w:sz="4" w:space="0" w:color="auto"/>
              <w:right w:val="single" w:sz="4" w:space="0" w:color="auto"/>
            </w:tcBorders>
            <w:shd w:val="clear" w:color="auto" w:fill="auto"/>
            <w:noWrap/>
            <w:vAlign w:val="bottom"/>
            <w:hideMark/>
          </w:tcPr>
          <w:p w14:paraId="2D7E1F36"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1,552</w:t>
            </w:r>
          </w:p>
        </w:tc>
        <w:tc>
          <w:tcPr>
            <w:tcW w:w="1840" w:type="dxa"/>
            <w:tcBorders>
              <w:top w:val="nil"/>
              <w:left w:val="nil"/>
              <w:bottom w:val="single" w:sz="4" w:space="0" w:color="auto"/>
              <w:right w:val="single" w:sz="4" w:space="0" w:color="auto"/>
            </w:tcBorders>
            <w:shd w:val="clear" w:color="auto" w:fill="auto"/>
            <w:noWrap/>
            <w:vAlign w:val="bottom"/>
            <w:hideMark/>
          </w:tcPr>
          <w:p w14:paraId="5A8037C0"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43,513.96</w:t>
            </w:r>
          </w:p>
        </w:tc>
      </w:tr>
      <w:tr w:rsidR="0061571B" w:rsidRPr="0061571B" w14:paraId="791FCCE4" w14:textId="77777777" w:rsidTr="0061571B">
        <w:trPr>
          <w:trHeight w:val="330"/>
        </w:trPr>
        <w:tc>
          <w:tcPr>
            <w:tcW w:w="1600" w:type="dxa"/>
            <w:tcBorders>
              <w:top w:val="nil"/>
              <w:left w:val="nil"/>
              <w:bottom w:val="nil"/>
              <w:right w:val="nil"/>
            </w:tcBorders>
            <w:shd w:val="clear" w:color="auto" w:fill="auto"/>
            <w:noWrap/>
            <w:vAlign w:val="bottom"/>
            <w:hideMark/>
          </w:tcPr>
          <w:p w14:paraId="6B9D50E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p>
        </w:tc>
        <w:tc>
          <w:tcPr>
            <w:tcW w:w="15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D3672CF" w14:textId="77777777" w:rsidR="0061571B" w:rsidRPr="0061571B" w:rsidRDefault="0061571B" w:rsidP="0061571B">
            <w:pPr>
              <w:spacing w:before="0" w:after="0" w:line="240" w:lineRule="auto"/>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Average:</w:t>
            </w:r>
          </w:p>
        </w:tc>
        <w:tc>
          <w:tcPr>
            <w:tcW w:w="1660" w:type="dxa"/>
            <w:tcBorders>
              <w:top w:val="nil"/>
              <w:left w:val="nil"/>
              <w:bottom w:val="single" w:sz="4" w:space="0" w:color="auto"/>
              <w:right w:val="nil"/>
            </w:tcBorders>
            <w:shd w:val="clear" w:color="000000" w:fill="BDD7EE"/>
            <w:noWrap/>
            <w:vAlign w:val="bottom"/>
            <w:hideMark/>
          </w:tcPr>
          <w:p w14:paraId="7CDF3973"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223</w:t>
            </w:r>
          </w:p>
        </w:tc>
        <w:tc>
          <w:tcPr>
            <w:tcW w:w="17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AABF135" w14:textId="77777777" w:rsidR="0061571B" w:rsidRPr="0061571B" w:rsidRDefault="0061571B" w:rsidP="0061571B">
            <w:pPr>
              <w:spacing w:before="0" w:after="0" w:line="240" w:lineRule="auto"/>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Totals:</w:t>
            </w:r>
          </w:p>
        </w:tc>
        <w:tc>
          <w:tcPr>
            <w:tcW w:w="960" w:type="dxa"/>
            <w:tcBorders>
              <w:top w:val="nil"/>
              <w:left w:val="nil"/>
              <w:bottom w:val="single" w:sz="4" w:space="0" w:color="auto"/>
              <w:right w:val="single" w:sz="4" w:space="0" w:color="auto"/>
            </w:tcBorders>
            <w:shd w:val="clear" w:color="000000" w:fill="DDEBF7"/>
            <w:noWrap/>
            <w:vAlign w:val="bottom"/>
            <w:hideMark/>
          </w:tcPr>
          <w:p w14:paraId="51513E9E"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58,207</w:t>
            </w:r>
          </w:p>
        </w:tc>
        <w:tc>
          <w:tcPr>
            <w:tcW w:w="1840" w:type="dxa"/>
            <w:tcBorders>
              <w:top w:val="nil"/>
              <w:left w:val="nil"/>
              <w:bottom w:val="single" w:sz="4" w:space="0" w:color="auto"/>
              <w:right w:val="single" w:sz="4" w:space="0" w:color="auto"/>
            </w:tcBorders>
            <w:shd w:val="clear" w:color="000000" w:fill="DDEBF7"/>
            <w:noWrap/>
            <w:vAlign w:val="bottom"/>
            <w:hideMark/>
          </w:tcPr>
          <w:p w14:paraId="34DC0E5D"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r w:rsidRPr="0061571B">
              <w:rPr>
                <w:rFonts w:ascii="Calibri" w:eastAsia="Times New Roman" w:hAnsi="Calibri" w:cs="Calibri"/>
                <w:color w:val="000000"/>
                <w:sz w:val="22"/>
                <w:szCs w:val="22"/>
                <w:lang w:eastAsia="en-GB"/>
              </w:rPr>
              <w:t>731,997.60</w:t>
            </w:r>
          </w:p>
        </w:tc>
      </w:tr>
      <w:tr w:rsidR="0061571B" w:rsidRPr="0061571B" w14:paraId="424106C1" w14:textId="77777777" w:rsidTr="0061571B">
        <w:trPr>
          <w:trHeight w:val="315"/>
        </w:trPr>
        <w:tc>
          <w:tcPr>
            <w:tcW w:w="1600" w:type="dxa"/>
            <w:tcBorders>
              <w:top w:val="nil"/>
              <w:left w:val="nil"/>
              <w:bottom w:val="nil"/>
              <w:right w:val="nil"/>
            </w:tcBorders>
            <w:shd w:val="clear" w:color="auto" w:fill="auto"/>
            <w:noWrap/>
            <w:vAlign w:val="bottom"/>
            <w:hideMark/>
          </w:tcPr>
          <w:p w14:paraId="54042F21" w14:textId="77777777" w:rsidR="0061571B" w:rsidRPr="0061571B" w:rsidRDefault="0061571B" w:rsidP="0061571B">
            <w:pPr>
              <w:spacing w:before="0" w:after="0" w:line="240" w:lineRule="auto"/>
              <w:jc w:val="right"/>
              <w:rPr>
                <w:rFonts w:ascii="Calibri" w:eastAsia="Times New Roman" w:hAnsi="Calibri" w:cs="Calibri"/>
                <w:color w:val="000000"/>
                <w:sz w:val="22"/>
                <w:szCs w:val="22"/>
                <w:lang w:eastAsia="en-GB"/>
              </w:rPr>
            </w:pPr>
          </w:p>
        </w:tc>
        <w:tc>
          <w:tcPr>
            <w:tcW w:w="1580" w:type="dxa"/>
            <w:tcBorders>
              <w:top w:val="nil"/>
              <w:left w:val="nil"/>
              <w:bottom w:val="nil"/>
              <w:right w:val="nil"/>
            </w:tcBorders>
            <w:shd w:val="clear" w:color="auto" w:fill="auto"/>
            <w:noWrap/>
            <w:vAlign w:val="bottom"/>
            <w:hideMark/>
          </w:tcPr>
          <w:p w14:paraId="3F90D8D5"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c>
          <w:tcPr>
            <w:tcW w:w="1660" w:type="dxa"/>
            <w:tcBorders>
              <w:top w:val="nil"/>
              <w:left w:val="nil"/>
              <w:bottom w:val="nil"/>
              <w:right w:val="nil"/>
            </w:tcBorders>
            <w:shd w:val="clear" w:color="auto" w:fill="auto"/>
            <w:noWrap/>
            <w:vAlign w:val="bottom"/>
            <w:hideMark/>
          </w:tcPr>
          <w:p w14:paraId="32DB4709"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c>
          <w:tcPr>
            <w:tcW w:w="1720" w:type="dxa"/>
            <w:tcBorders>
              <w:top w:val="nil"/>
              <w:left w:val="nil"/>
              <w:bottom w:val="nil"/>
              <w:right w:val="nil"/>
            </w:tcBorders>
            <w:shd w:val="clear" w:color="auto" w:fill="auto"/>
            <w:noWrap/>
            <w:vAlign w:val="bottom"/>
            <w:hideMark/>
          </w:tcPr>
          <w:p w14:paraId="2140EE13"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c>
          <w:tcPr>
            <w:tcW w:w="960" w:type="dxa"/>
            <w:tcBorders>
              <w:top w:val="nil"/>
              <w:left w:val="nil"/>
              <w:bottom w:val="nil"/>
              <w:right w:val="nil"/>
            </w:tcBorders>
            <w:shd w:val="clear" w:color="auto" w:fill="auto"/>
            <w:noWrap/>
            <w:vAlign w:val="bottom"/>
            <w:hideMark/>
          </w:tcPr>
          <w:p w14:paraId="52FA2585"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c>
          <w:tcPr>
            <w:tcW w:w="1840" w:type="dxa"/>
            <w:tcBorders>
              <w:top w:val="nil"/>
              <w:left w:val="nil"/>
              <w:bottom w:val="nil"/>
              <w:right w:val="nil"/>
            </w:tcBorders>
            <w:shd w:val="clear" w:color="auto" w:fill="auto"/>
            <w:noWrap/>
            <w:vAlign w:val="bottom"/>
            <w:hideMark/>
          </w:tcPr>
          <w:p w14:paraId="617E3841" w14:textId="77777777" w:rsidR="0061571B" w:rsidRPr="0061571B" w:rsidRDefault="0061571B" w:rsidP="0061571B">
            <w:pPr>
              <w:spacing w:before="0" w:after="0" w:line="240" w:lineRule="auto"/>
              <w:rPr>
                <w:rFonts w:ascii="Times New Roman" w:eastAsia="Times New Roman" w:hAnsi="Times New Roman" w:cs="Times New Roman"/>
                <w:lang w:eastAsia="en-GB"/>
              </w:rPr>
            </w:pPr>
          </w:p>
        </w:tc>
      </w:tr>
      <w:tr w:rsidR="0061571B" w:rsidRPr="0061571B" w14:paraId="6D951C28" w14:textId="77777777" w:rsidTr="0061571B">
        <w:trPr>
          <w:trHeight w:val="360"/>
        </w:trPr>
        <w:tc>
          <w:tcPr>
            <w:tcW w:w="48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3ACFE97"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Coefficient of determination (R</w:t>
            </w:r>
            <w:r w:rsidRPr="0061571B">
              <w:rPr>
                <w:rFonts w:ascii="Calibri" w:eastAsia="Times New Roman" w:hAnsi="Calibri" w:cs="Calibri"/>
                <w:b/>
                <w:bCs/>
                <w:i/>
                <w:iCs/>
                <w:color w:val="000000"/>
                <w:sz w:val="22"/>
                <w:szCs w:val="22"/>
                <w:vertAlign w:val="superscript"/>
                <w:lang w:eastAsia="en-GB"/>
              </w:rPr>
              <w:t>2</w:t>
            </w:r>
            <w:r w:rsidRPr="0061571B">
              <w:rPr>
                <w:rFonts w:ascii="Calibri" w:eastAsia="Times New Roman" w:hAnsi="Calibri" w:cs="Calibri"/>
                <w:b/>
                <w:bCs/>
                <w:i/>
                <w:iCs/>
                <w:color w:val="000000"/>
                <w:sz w:val="22"/>
                <w:szCs w:val="22"/>
                <w:lang w:eastAsia="en-GB"/>
              </w:rPr>
              <w:t>)</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2EAFD6F3" w14:textId="77777777" w:rsidR="0061571B" w:rsidRPr="0061571B" w:rsidRDefault="0061571B" w:rsidP="0061571B">
            <w:pPr>
              <w:spacing w:before="0" w:after="0" w:line="240" w:lineRule="auto"/>
              <w:jc w:val="center"/>
              <w:rPr>
                <w:rFonts w:ascii="Calibri" w:eastAsia="Times New Roman" w:hAnsi="Calibri" w:cs="Calibri"/>
                <w:b/>
                <w:bCs/>
                <w:i/>
                <w:iCs/>
                <w:color w:val="000000"/>
                <w:sz w:val="22"/>
                <w:szCs w:val="22"/>
                <w:lang w:eastAsia="en-GB"/>
              </w:rPr>
            </w:pPr>
            <w:r w:rsidRPr="0061571B">
              <w:rPr>
                <w:rFonts w:ascii="Calibri" w:eastAsia="Times New Roman" w:hAnsi="Calibri" w:cs="Calibri"/>
                <w:b/>
                <w:bCs/>
                <w:i/>
                <w:iCs/>
                <w:color w:val="000000"/>
                <w:sz w:val="22"/>
                <w:szCs w:val="22"/>
                <w:lang w:eastAsia="en-GB"/>
              </w:rPr>
              <w:t>0.9205</w:t>
            </w:r>
          </w:p>
        </w:tc>
        <w:tc>
          <w:tcPr>
            <w:tcW w:w="2800" w:type="dxa"/>
            <w:gridSpan w:val="2"/>
            <w:tcBorders>
              <w:top w:val="nil"/>
              <w:left w:val="nil"/>
              <w:bottom w:val="nil"/>
              <w:right w:val="nil"/>
            </w:tcBorders>
            <w:shd w:val="clear" w:color="auto" w:fill="auto"/>
            <w:noWrap/>
            <w:vAlign w:val="bottom"/>
            <w:hideMark/>
          </w:tcPr>
          <w:p w14:paraId="2AD5F7EE" w14:textId="77777777" w:rsidR="0061571B" w:rsidRPr="0061571B" w:rsidRDefault="0061571B" w:rsidP="0061571B">
            <w:pPr>
              <w:spacing w:before="0" w:after="0" w:line="240" w:lineRule="auto"/>
              <w:rPr>
                <w:rFonts w:ascii="Calibri" w:eastAsia="Times New Roman" w:hAnsi="Calibri" w:cs="Calibri"/>
                <w:i/>
                <w:iCs/>
                <w:color w:val="808080"/>
                <w:sz w:val="22"/>
                <w:szCs w:val="22"/>
                <w:lang w:eastAsia="en-GB"/>
              </w:rPr>
            </w:pPr>
            <w:r w:rsidRPr="0061571B">
              <w:rPr>
                <w:rFonts w:ascii="Calibri" w:eastAsia="Times New Roman" w:hAnsi="Calibri" w:cs="Calibri"/>
                <w:i/>
                <w:iCs/>
                <w:color w:val="808080"/>
                <w:sz w:val="22"/>
                <w:szCs w:val="22"/>
                <w:lang w:eastAsia="en-GB"/>
              </w:rPr>
              <w:t>#Good fit to the data!</w:t>
            </w:r>
          </w:p>
        </w:tc>
      </w:tr>
    </w:tbl>
    <w:p w14:paraId="5B740F83" w14:textId="6C2E2B23" w:rsidR="0061571B" w:rsidRDefault="0061571B" w:rsidP="0009251C">
      <w:r>
        <w:t>As we can see from the above table, the coefficient of determination, which would normally range from 0 to 1, is at 0.9205. The higher the coefficient, the better the fit of the least squares line. As such, with our coefficient, our line seems to be a very good fit to the data, as over 90% of it fits the regression model.</w:t>
      </w:r>
    </w:p>
    <w:p w14:paraId="20308324" w14:textId="77777777" w:rsidR="00B64279" w:rsidRDefault="0061571B">
      <w:pPr>
        <w:rPr>
          <w:rFonts w:cstheme="minorHAnsi"/>
          <w:b/>
          <w:bCs/>
        </w:rPr>
      </w:pPr>
      <w:r>
        <w:t xml:space="preserve">Algebraic formula used to calculate the coefficient of determination: </w:t>
      </w:r>
      <w:r w:rsidR="00BA0D22" w:rsidRPr="00BA0D22">
        <w:rPr>
          <w:b/>
          <w:bCs/>
        </w:rPr>
        <w:t>R</w:t>
      </w:r>
      <w:r w:rsidR="00BA0D22" w:rsidRPr="00BA0D22">
        <w:rPr>
          <w:b/>
          <w:bCs/>
          <w:vertAlign w:val="superscript"/>
        </w:rPr>
        <w:t>2</w:t>
      </w:r>
      <w:r w:rsidR="00BA0D22" w:rsidRPr="00BA0D22">
        <w:rPr>
          <w:b/>
          <w:bCs/>
        </w:rPr>
        <w:t xml:space="preserve"> = 1 – (</w:t>
      </w:r>
      <w:r w:rsidR="00BA0D22" w:rsidRPr="00BA0D22">
        <w:rPr>
          <w:b/>
          <w:bCs/>
        </w:rPr>
        <w:sym w:font="Symbol" w:char="F0E5"/>
      </w:r>
      <w:r w:rsidR="00BA0D22" w:rsidRPr="00BA0D22">
        <w:rPr>
          <w:b/>
          <w:bCs/>
        </w:rPr>
        <w:t>(y</w:t>
      </w:r>
      <w:r w:rsidR="00BA0D22" w:rsidRPr="00BA0D22">
        <w:rPr>
          <w:b/>
          <w:bCs/>
          <w:vertAlign w:val="subscript"/>
        </w:rPr>
        <w:t>i</w:t>
      </w:r>
      <w:r w:rsidR="00BA0D22" w:rsidRPr="00BA0D22">
        <w:rPr>
          <w:b/>
          <w:bCs/>
        </w:rPr>
        <w:t xml:space="preserve"> – </w:t>
      </w:r>
      <w:proofErr w:type="spellStart"/>
      <w:r w:rsidR="00BA0D22" w:rsidRPr="00BA0D22">
        <w:rPr>
          <w:rFonts w:cstheme="minorHAnsi"/>
          <w:b/>
          <w:bCs/>
        </w:rPr>
        <w:t>ŷ</w:t>
      </w:r>
      <w:r w:rsidR="00BA0D22" w:rsidRPr="00BA0D22">
        <w:rPr>
          <w:rFonts w:cstheme="minorHAnsi"/>
          <w:b/>
          <w:bCs/>
          <w:vertAlign w:val="subscript"/>
        </w:rPr>
        <w:t>i</w:t>
      </w:r>
      <w:proofErr w:type="spellEnd"/>
      <w:r w:rsidR="00BA0D22" w:rsidRPr="00BA0D22">
        <w:rPr>
          <w:rFonts w:cstheme="minorHAnsi"/>
          <w:b/>
          <w:bCs/>
        </w:rPr>
        <w:t>)</w:t>
      </w:r>
      <w:r w:rsidR="00BA0D22" w:rsidRPr="00BA0D22">
        <w:rPr>
          <w:rFonts w:cstheme="minorHAnsi"/>
          <w:b/>
          <w:bCs/>
          <w:vertAlign w:val="superscript"/>
        </w:rPr>
        <w:t>2</w:t>
      </w:r>
      <w:r w:rsidR="00BA0D22" w:rsidRPr="00BA0D22">
        <w:rPr>
          <w:rFonts w:cstheme="minorHAnsi"/>
          <w:b/>
          <w:bCs/>
        </w:rPr>
        <w:t>/ (</w:t>
      </w:r>
      <w:r w:rsidR="00BA0D22" w:rsidRPr="00BA0D22">
        <w:rPr>
          <w:b/>
          <w:bCs/>
        </w:rPr>
        <w:sym w:font="Symbol" w:char="F0E5"/>
      </w:r>
      <w:r w:rsidR="00BA0D22" w:rsidRPr="00BA0D22">
        <w:rPr>
          <w:b/>
          <w:bCs/>
        </w:rPr>
        <w:t>(</w:t>
      </w:r>
      <w:r w:rsidR="00BA0D22" w:rsidRPr="00BA0D22">
        <w:rPr>
          <w:b/>
          <w:bCs/>
        </w:rPr>
        <w:t>y</w:t>
      </w:r>
      <w:r w:rsidR="00BA0D22" w:rsidRPr="00BA0D22">
        <w:rPr>
          <w:b/>
          <w:bCs/>
          <w:vertAlign w:val="subscript"/>
        </w:rPr>
        <w:t>i</w:t>
      </w:r>
      <w:r w:rsidR="00BA0D22" w:rsidRPr="00BA0D22">
        <w:rPr>
          <w:b/>
          <w:bCs/>
        </w:rPr>
        <w:t xml:space="preserve"> – </w:t>
      </w:r>
      <w:r w:rsidR="00BA0D22" w:rsidRPr="00BA0D22">
        <w:rPr>
          <w:rFonts w:cstheme="minorHAnsi"/>
          <w:b/>
          <w:bCs/>
        </w:rPr>
        <w:t>ӯ</w:t>
      </w:r>
      <w:r w:rsidR="00BA0D22" w:rsidRPr="00BA0D22">
        <w:rPr>
          <w:rFonts w:cstheme="minorHAnsi"/>
          <w:b/>
          <w:bCs/>
        </w:rPr>
        <w:t>)</w:t>
      </w:r>
      <w:r w:rsidR="00BA0D22" w:rsidRPr="00BA0D22">
        <w:rPr>
          <w:rFonts w:cstheme="minorHAnsi"/>
          <w:b/>
          <w:bCs/>
          <w:vertAlign w:val="superscript"/>
        </w:rPr>
        <w:t>2</w:t>
      </w:r>
      <w:r w:rsidR="00BA0D22" w:rsidRPr="00BA0D22">
        <w:rPr>
          <w:rFonts w:cstheme="minorHAnsi"/>
          <w:b/>
          <w:bCs/>
        </w:rPr>
        <w:t>)</w:t>
      </w:r>
    </w:p>
    <w:p w14:paraId="751B205B" w14:textId="77777777" w:rsidR="00B64279" w:rsidRDefault="00B64279">
      <w:pPr>
        <w:rPr>
          <w:rFonts w:cstheme="minorHAnsi"/>
          <w:b/>
          <w:bCs/>
        </w:rPr>
      </w:pPr>
      <w:r>
        <w:rPr>
          <w:rFonts w:cstheme="minorHAnsi"/>
          <w:b/>
          <w:bCs/>
        </w:rPr>
        <w:br w:type="page"/>
      </w:r>
    </w:p>
    <w:p w14:paraId="35181D30" w14:textId="6BEA8A28" w:rsidR="00BA0D22" w:rsidRDefault="00B64279" w:rsidP="00B64279">
      <w:pPr>
        <w:pStyle w:val="Title"/>
      </w:pPr>
      <w:r>
        <w:lastRenderedPageBreak/>
        <w:t>Part b: Simulation</w:t>
      </w:r>
      <w:r w:rsidR="00BA0D22">
        <w:br w:type="page"/>
      </w:r>
    </w:p>
    <w:p w14:paraId="1BFC7C6F" w14:textId="37EDD844" w:rsidR="0061571B" w:rsidRDefault="008D1AED" w:rsidP="00B64279">
      <w:pPr>
        <w:pStyle w:val="Title"/>
      </w:pPr>
      <w:r>
        <w:lastRenderedPageBreak/>
        <w:t>References</w:t>
      </w:r>
    </w:p>
    <w:p w14:paraId="3A8E72E2" w14:textId="7CADAA9B" w:rsidR="008D1AED" w:rsidRDefault="008D1AED" w:rsidP="008D1AED">
      <w:r>
        <w:t xml:space="preserve">Silva, T. (2019). Fundamentals of Time Series Data and Forecasting. </w:t>
      </w:r>
      <w:proofErr w:type="spellStart"/>
      <w:r>
        <w:t>BetterProgramming</w:t>
      </w:r>
      <w:proofErr w:type="spellEnd"/>
      <w:r>
        <w:t xml:space="preserve">. Available from </w:t>
      </w:r>
      <w:hyperlink r:id="rId16" w:history="1">
        <w:r w:rsidRPr="00BA2EA0">
          <w:rPr>
            <w:rStyle w:val="Hyperlink"/>
          </w:rPr>
          <w:t>https://betterprogramming.pub/fundamentals-of-time-series-data-and-forecasting-15e9490b2618</w:t>
        </w:r>
      </w:hyperlink>
      <w:r>
        <w:t xml:space="preserve"> [Accessed 03 March 2021].</w:t>
      </w:r>
    </w:p>
    <w:p w14:paraId="5043D185" w14:textId="52149D2A" w:rsidR="008D1AED" w:rsidRDefault="008D1AED" w:rsidP="008D1AED">
      <w:r>
        <w:t xml:space="preserve">Singh, G. (2018). 7 Methods to Perform Time Series Forecasting (with Python Codes). Analytics Vidhya. Available from </w:t>
      </w:r>
      <w:hyperlink r:id="rId17" w:history="1">
        <w:r w:rsidRPr="00BA2EA0">
          <w:rPr>
            <w:rStyle w:val="Hyperlink"/>
          </w:rPr>
          <w:t>https://www.analyticsvidhya.com/blog/2018/02/time-series-forecasting-methods/</w:t>
        </w:r>
      </w:hyperlink>
      <w:r>
        <w:t xml:space="preserve"> [Accessed 03 March 2021].</w:t>
      </w:r>
    </w:p>
    <w:p w14:paraId="7BDE2D32" w14:textId="478D7A8E" w:rsidR="008D1AED" w:rsidRDefault="008D1AED" w:rsidP="008D1AED">
      <w:proofErr w:type="spellStart"/>
      <w:r>
        <w:t>OTexts</w:t>
      </w:r>
      <w:r w:rsidRPr="00132EF0">
        <w:rPr>
          <w:vertAlign w:val="superscript"/>
        </w:rPr>
        <w:t>TM</w:t>
      </w:r>
      <w:proofErr w:type="spellEnd"/>
      <w:r>
        <w:t xml:space="preserve"> (no date).</w:t>
      </w:r>
      <w:r w:rsidR="0064719A">
        <w:t xml:space="preserve"> 7.2 Trend Methods. </w:t>
      </w:r>
      <w:proofErr w:type="spellStart"/>
      <w:r w:rsidR="0064719A">
        <w:t>OTexts</w:t>
      </w:r>
      <w:proofErr w:type="spellEnd"/>
      <w:r w:rsidR="0064719A">
        <w:t xml:space="preserve">. Available from </w:t>
      </w:r>
      <w:hyperlink r:id="rId18" w:history="1">
        <w:r w:rsidR="0064719A" w:rsidRPr="00BA2EA0">
          <w:rPr>
            <w:rStyle w:val="Hyperlink"/>
          </w:rPr>
          <w:t>https://otexts.com/fpp2/holt.html</w:t>
        </w:r>
      </w:hyperlink>
      <w:r w:rsidR="0064719A">
        <w:t xml:space="preserve"> [Accessed 03 March 2021].</w:t>
      </w:r>
    </w:p>
    <w:p w14:paraId="19A36E2F" w14:textId="7B908BAB" w:rsidR="0064719A" w:rsidRDefault="0064719A" w:rsidP="008D1AED">
      <w:r>
        <w:t>Brownlee, J. (2017)</w:t>
      </w:r>
      <w:r w:rsidR="007B493C">
        <w:t xml:space="preserve">. How to Create an ARIMA Model for Time Series Forecasting in Python. Machine Learning Mastery. Available from </w:t>
      </w:r>
      <w:hyperlink r:id="rId19" w:history="1">
        <w:r w:rsidR="007B493C" w:rsidRPr="00BA2EA0">
          <w:rPr>
            <w:rStyle w:val="Hyperlink"/>
          </w:rPr>
          <w:t>https://machinelearningmastery.com/arima-for-time-series-forecasting-with-python/</w:t>
        </w:r>
      </w:hyperlink>
      <w:r w:rsidR="007B493C">
        <w:t xml:space="preserve"> [Accessed 03 March 2021].</w:t>
      </w:r>
    </w:p>
    <w:p w14:paraId="734B0DDD" w14:textId="7BAE57C7" w:rsidR="007B493C" w:rsidRPr="008D1AED" w:rsidRDefault="007B493C" w:rsidP="008D1AED">
      <w:r>
        <w:t xml:space="preserve">Major, L. (2018). How to do Holt’s Method in Excel. YouTube. Available from </w:t>
      </w:r>
      <w:hyperlink r:id="rId20" w:history="1">
        <w:r w:rsidRPr="00BA2EA0">
          <w:rPr>
            <w:rStyle w:val="Hyperlink"/>
          </w:rPr>
          <w:t>https://www.youtube.com/watch?v=x-hxg4pE-Ns&amp;ab_channel=LeslieMajor</w:t>
        </w:r>
      </w:hyperlink>
      <w:r>
        <w:t xml:space="preserve"> [Accessed 03 March 2021].</w:t>
      </w:r>
    </w:p>
    <w:sectPr w:rsidR="007B493C" w:rsidRPr="008D1AED" w:rsidSect="003F7D36">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B19B9" w14:textId="77777777" w:rsidR="008C75B6" w:rsidRDefault="008C75B6" w:rsidP="003F7D36">
      <w:pPr>
        <w:spacing w:before="0" w:after="0" w:line="240" w:lineRule="auto"/>
      </w:pPr>
      <w:r>
        <w:separator/>
      </w:r>
    </w:p>
  </w:endnote>
  <w:endnote w:type="continuationSeparator" w:id="0">
    <w:p w14:paraId="091348CF" w14:textId="77777777" w:rsidR="008C75B6" w:rsidRDefault="008C75B6" w:rsidP="003F7D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70F5F" w14:textId="77777777" w:rsidR="0061571B" w:rsidRDefault="0061571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6EE3220" w14:textId="77777777" w:rsidR="0061571B" w:rsidRDefault="00615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D4949" w14:textId="77777777" w:rsidR="008C75B6" w:rsidRDefault="008C75B6" w:rsidP="003F7D36">
      <w:pPr>
        <w:spacing w:before="0" w:after="0" w:line="240" w:lineRule="auto"/>
      </w:pPr>
      <w:r>
        <w:separator/>
      </w:r>
    </w:p>
  </w:footnote>
  <w:footnote w:type="continuationSeparator" w:id="0">
    <w:p w14:paraId="7606A923" w14:textId="77777777" w:rsidR="008C75B6" w:rsidRDefault="008C75B6" w:rsidP="003F7D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472C4" w:themeColor="accent1"/>
      </w:rPr>
      <w:alias w:val="Author"/>
      <w:tag w:val=""/>
      <w:id w:val="-952397527"/>
      <w:placeholder>
        <w:docPart w:val="BA39025AA89045E8B739AA3028CB80DF"/>
      </w:placeholder>
      <w:dataBinding w:prefixMappings="xmlns:ns0='http://purl.org/dc/elements/1.1/' xmlns:ns1='http://schemas.openxmlformats.org/package/2006/metadata/core-properties' " w:xpath="/ns1:coreProperties[1]/ns0:creator[1]" w:storeItemID="{6C3C8BC8-F283-45AE-878A-BAB7291924A1}"/>
      <w:text/>
    </w:sdtPr>
    <w:sdtContent>
      <w:p w14:paraId="0C4ABEB6" w14:textId="3C43CDEF" w:rsidR="0061571B" w:rsidRDefault="0061571B">
        <w:pPr>
          <w:pStyle w:val="Header"/>
          <w:jc w:val="center"/>
          <w:rPr>
            <w:color w:val="4472C4" w:themeColor="accent1"/>
          </w:rPr>
        </w:pPr>
        <w:r>
          <w:rPr>
            <w:color w:val="4472C4" w:themeColor="accent1"/>
          </w:rPr>
          <w:t>Tomasz Wasowski – w1684891</w:t>
        </w:r>
      </w:p>
    </w:sdtContent>
  </w:sdt>
  <w:p w14:paraId="2A82FCBF" w14:textId="58683C20" w:rsidR="0061571B" w:rsidRDefault="0061571B">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5F4231884BC845FD871460D4CD179C92"/>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5BUIS002W - Business Analytics - Coursework</w:t>
        </w:r>
      </w:sdtContent>
    </w:sdt>
  </w:p>
  <w:p w14:paraId="3A02790D" w14:textId="0D7E97CF" w:rsidR="0061571B" w:rsidRDefault="006157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A5716"/>
    <w:multiLevelType w:val="hybridMultilevel"/>
    <w:tmpl w:val="3776F7D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7238A3"/>
    <w:multiLevelType w:val="hybridMultilevel"/>
    <w:tmpl w:val="172E8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5A7338"/>
    <w:multiLevelType w:val="hybridMultilevel"/>
    <w:tmpl w:val="1BD8B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B77816"/>
    <w:multiLevelType w:val="hybridMultilevel"/>
    <w:tmpl w:val="86B8A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4742DD"/>
    <w:multiLevelType w:val="hybridMultilevel"/>
    <w:tmpl w:val="9B9C1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253D3B"/>
    <w:multiLevelType w:val="hybridMultilevel"/>
    <w:tmpl w:val="5BC4E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5A183A"/>
    <w:multiLevelType w:val="hybridMultilevel"/>
    <w:tmpl w:val="26A01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01"/>
    <w:rsid w:val="00000019"/>
    <w:rsid w:val="0009251C"/>
    <w:rsid w:val="000D24C4"/>
    <w:rsid w:val="000E79EA"/>
    <w:rsid w:val="00122887"/>
    <w:rsid w:val="00130D86"/>
    <w:rsid w:val="00132EF0"/>
    <w:rsid w:val="00137128"/>
    <w:rsid w:val="00144B19"/>
    <w:rsid w:val="00152A31"/>
    <w:rsid w:val="002048BF"/>
    <w:rsid w:val="0020671F"/>
    <w:rsid w:val="00211E43"/>
    <w:rsid w:val="002121D4"/>
    <w:rsid w:val="002842CA"/>
    <w:rsid w:val="002A0569"/>
    <w:rsid w:val="00350F49"/>
    <w:rsid w:val="003F7D36"/>
    <w:rsid w:val="004A1CCC"/>
    <w:rsid w:val="004F1184"/>
    <w:rsid w:val="00500AEA"/>
    <w:rsid w:val="00513E5B"/>
    <w:rsid w:val="00592D4A"/>
    <w:rsid w:val="005C7E51"/>
    <w:rsid w:val="005E0C23"/>
    <w:rsid w:val="00613FCF"/>
    <w:rsid w:val="0061571B"/>
    <w:rsid w:val="00623DD5"/>
    <w:rsid w:val="0064719A"/>
    <w:rsid w:val="00671C30"/>
    <w:rsid w:val="00685249"/>
    <w:rsid w:val="006D0601"/>
    <w:rsid w:val="006F1C3A"/>
    <w:rsid w:val="00731A38"/>
    <w:rsid w:val="007868DB"/>
    <w:rsid w:val="00792E5F"/>
    <w:rsid w:val="007B493C"/>
    <w:rsid w:val="007C69B5"/>
    <w:rsid w:val="00810BAF"/>
    <w:rsid w:val="00851E25"/>
    <w:rsid w:val="00875409"/>
    <w:rsid w:val="008B09C6"/>
    <w:rsid w:val="008C0047"/>
    <w:rsid w:val="008C75B6"/>
    <w:rsid w:val="008D1AED"/>
    <w:rsid w:val="0090050D"/>
    <w:rsid w:val="00913A64"/>
    <w:rsid w:val="00932236"/>
    <w:rsid w:val="009E5304"/>
    <w:rsid w:val="00A30E77"/>
    <w:rsid w:val="00AA4DFB"/>
    <w:rsid w:val="00B2405C"/>
    <w:rsid w:val="00B37B51"/>
    <w:rsid w:val="00B554DC"/>
    <w:rsid w:val="00B64279"/>
    <w:rsid w:val="00B76F07"/>
    <w:rsid w:val="00BA0D22"/>
    <w:rsid w:val="00BE58F3"/>
    <w:rsid w:val="00C24B52"/>
    <w:rsid w:val="00CA76E9"/>
    <w:rsid w:val="00CB3928"/>
    <w:rsid w:val="00D03E48"/>
    <w:rsid w:val="00D05170"/>
    <w:rsid w:val="00D1490B"/>
    <w:rsid w:val="00D61088"/>
    <w:rsid w:val="00D64C38"/>
    <w:rsid w:val="00DB4891"/>
    <w:rsid w:val="00DB4EC4"/>
    <w:rsid w:val="00DC397C"/>
    <w:rsid w:val="00DF2595"/>
    <w:rsid w:val="00E24C70"/>
    <w:rsid w:val="00E71235"/>
    <w:rsid w:val="00E773EB"/>
    <w:rsid w:val="00F05835"/>
    <w:rsid w:val="00FA264E"/>
    <w:rsid w:val="00FE6E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73502"/>
  <w15:chartTrackingRefBased/>
  <w15:docId w15:val="{DCB900A4-252C-4294-B379-FE4F37B9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A64"/>
  </w:style>
  <w:style w:type="paragraph" w:styleId="Heading1">
    <w:name w:val="heading 1"/>
    <w:basedOn w:val="Normal"/>
    <w:next w:val="Normal"/>
    <w:link w:val="Heading1Char"/>
    <w:uiPriority w:val="9"/>
    <w:qFormat/>
    <w:rsid w:val="00913A6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13A6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913A6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913A6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913A6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913A6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913A6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913A6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3A6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A64"/>
    <w:rPr>
      <w:caps/>
      <w:color w:val="FFFFFF" w:themeColor="background1"/>
      <w:spacing w:val="15"/>
      <w:sz w:val="22"/>
      <w:szCs w:val="22"/>
      <w:shd w:val="clear" w:color="auto" w:fill="4472C4" w:themeFill="accent1"/>
    </w:rPr>
  </w:style>
  <w:style w:type="paragraph" w:styleId="NoSpacing">
    <w:name w:val="No Spacing"/>
    <w:link w:val="NoSpacingChar"/>
    <w:uiPriority w:val="1"/>
    <w:qFormat/>
    <w:rsid w:val="00913A64"/>
    <w:pPr>
      <w:spacing w:after="0" w:line="240" w:lineRule="auto"/>
    </w:pPr>
  </w:style>
  <w:style w:type="character" w:customStyle="1" w:styleId="NoSpacingChar">
    <w:name w:val="No Spacing Char"/>
    <w:basedOn w:val="DefaultParagraphFont"/>
    <w:link w:val="NoSpacing"/>
    <w:uiPriority w:val="1"/>
    <w:rsid w:val="003F7D36"/>
  </w:style>
  <w:style w:type="paragraph" w:styleId="Header">
    <w:name w:val="header"/>
    <w:basedOn w:val="Normal"/>
    <w:link w:val="HeaderChar"/>
    <w:uiPriority w:val="99"/>
    <w:unhideWhenUsed/>
    <w:rsid w:val="003F7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D36"/>
  </w:style>
  <w:style w:type="paragraph" w:styleId="Footer">
    <w:name w:val="footer"/>
    <w:basedOn w:val="Normal"/>
    <w:link w:val="FooterChar"/>
    <w:uiPriority w:val="99"/>
    <w:unhideWhenUsed/>
    <w:rsid w:val="003F7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D36"/>
  </w:style>
  <w:style w:type="character" w:customStyle="1" w:styleId="Heading2Char">
    <w:name w:val="Heading 2 Char"/>
    <w:basedOn w:val="DefaultParagraphFont"/>
    <w:link w:val="Heading2"/>
    <w:uiPriority w:val="9"/>
    <w:rsid w:val="00913A64"/>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913A64"/>
    <w:rPr>
      <w:caps/>
      <w:color w:val="1F3763" w:themeColor="accent1" w:themeShade="7F"/>
      <w:spacing w:val="15"/>
    </w:rPr>
  </w:style>
  <w:style w:type="character" w:customStyle="1" w:styleId="Heading4Char">
    <w:name w:val="Heading 4 Char"/>
    <w:basedOn w:val="DefaultParagraphFont"/>
    <w:link w:val="Heading4"/>
    <w:uiPriority w:val="9"/>
    <w:semiHidden/>
    <w:rsid w:val="00913A64"/>
    <w:rPr>
      <w:caps/>
      <w:color w:val="2F5496" w:themeColor="accent1" w:themeShade="BF"/>
      <w:spacing w:val="10"/>
    </w:rPr>
  </w:style>
  <w:style w:type="character" w:customStyle="1" w:styleId="Heading5Char">
    <w:name w:val="Heading 5 Char"/>
    <w:basedOn w:val="DefaultParagraphFont"/>
    <w:link w:val="Heading5"/>
    <w:uiPriority w:val="9"/>
    <w:semiHidden/>
    <w:rsid w:val="00913A64"/>
    <w:rPr>
      <w:caps/>
      <w:color w:val="2F5496" w:themeColor="accent1" w:themeShade="BF"/>
      <w:spacing w:val="10"/>
    </w:rPr>
  </w:style>
  <w:style w:type="character" w:customStyle="1" w:styleId="Heading6Char">
    <w:name w:val="Heading 6 Char"/>
    <w:basedOn w:val="DefaultParagraphFont"/>
    <w:link w:val="Heading6"/>
    <w:uiPriority w:val="9"/>
    <w:semiHidden/>
    <w:rsid w:val="00913A64"/>
    <w:rPr>
      <w:caps/>
      <w:color w:val="2F5496" w:themeColor="accent1" w:themeShade="BF"/>
      <w:spacing w:val="10"/>
    </w:rPr>
  </w:style>
  <w:style w:type="character" w:customStyle="1" w:styleId="Heading7Char">
    <w:name w:val="Heading 7 Char"/>
    <w:basedOn w:val="DefaultParagraphFont"/>
    <w:link w:val="Heading7"/>
    <w:uiPriority w:val="9"/>
    <w:semiHidden/>
    <w:rsid w:val="00913A64"/>
    <w:rPr>
      <w:caps/>
      <w:color w:val="2F5496" w:themeColor="accent1" w:themeShade="BF"/>
      <w:spacing w:val="10"/>
    </w:rPr>
  </w:style>
  <w:style w:type="character" w:customStyle="1" w:styleId="Heading8Char">
    <w:name w:val="Heading 8 Char"/>
    <w:basedOn w:val="DefaultParagraphFont"/>
    <w:link w:val="Heading8"/>
    <w:uiPriority w:val="9"/>
    <w:semiHidden/>
    <w:rsid w:val="00913A64"/>
    <w:rPr>
      <w:caps/>
      <w:spacing w:val="10"/>
      <w:sz w:val="18"/>
      <w:szCs w:val="18"/>
    </w:rPr>
  </w:style>
  <w:style w:type="character" w:customStyle="1" w:styleId="Heading9Char">
    <w:name w:val="Heading 9 Char"/>
    <w:basedOn w:val="DefaultParagraphFont"/>
    <w:link w:val="Heading9"/>
    <w:uiPriority w:val="9"/>
    <w:semiHidden/>
    <w:rsid w:val="00913A64"/>
    <w:rPr>
      <w:i/>
      <w:iCs/>
      <w:caps/>
      <w:spacing w:val="10"/>
      <w:sz w:val="18"/>
      <w:szCs w:val="18"/>
    </w:rPr>
  </w:style>
  <w:style w:type="paragraph" w:styleId="Caption">
    <w:name w:val="caption"/>
    <w:basedOn w:val="Normal"/>
    <w:next w:val="Normal"/>
    <w:uiPriority w:val="35"/>
    <w:semiHidden/>
    <w:unhideWhenUsed/>
    <w:qFormat/>
    <w:rsid w:val="00913A64"/>
    <w:rPr>
      <w:b/>
      <w:bCs/>
      <w:color w:val="2F5496" w:themeColor="accent1" w:themeShade="BF"/>
      <w:sz w:val="16"/>
      <w:szCs w:val="16"/>
    </w:rPr>
  </w:style>
  <w:style w:type="paragraph" w:styleId="Title">
    <w:name w:val="Title"/>
    <w:basedOn w:val="Normal"/>
    <w:next w:val="Normal"/>
    <w:link w:val="TitleChar"/>
    <w:uiPriority w:val="10"/>
    <w:qFormat/>
    <w:rsid w:val="00913A6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913A6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913A6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3A64"/>
    <w:rPr>
      <w:caps/>
      <w:color w:val="595959" w:themeColor="text1" w:themeTint="A6"/>
      <w:spacing w:val="10"/>
      <w:sz w:val="21"/>
      <w:szCs w:val="21"/>
    </w:rPr>
  </w:style>
  <w:style w:type="character" w:styleId="Strong">
    <w:name w:val="Strong"/>
    <w:uiPriority w:val="22"/>
    <w:qFormat/>
    <w:rsid w:val="00913A64"/>
    <w:rPr>
      <w:b/>
      <w:bCs/>
    </w:rPr>
  </w:style>
  <w:style w:type="character" w:styleId="Emphasis">
    <w:name w:val="Emphasis"/>
    <w:uiPriority w:val="20"/>
    <w:qFormat/>
    <w:rsid w:val="00913A64"/>
    <w:rPr>
      <w:caps/>
      <w:color w:val="1F3763" w:themeColor="accent1" w:themeShade="7F"/>
      <w:spacing w:val="5"/>
    </w:rPr>
  </w:style>
  <w:style w:type="paragraph" w:styleId="Quote">
    <w:name w:val="Quote"/>
    <w:basedOn w:val="Normal"/>
    <w:next w:val="Normal"/>
    <w:link w:val="QuoteChar"/>
    <w:uiPriority w:val="29"/>
    <w:qFormat/>
    <w:rsid w:val="00913A64"/>
    <w:rPr>
      <w:i/>
      <w:iCs/>
      <w:sz w:val="24"/>
      <w:szCs w:val="24"/>
    </w:rPr>
  </w:style>
  <w:style w:type="character" w:customStyle="1" w:styleId="QuoteChar">
    <w:name w:val="Quote Char"/>
    <w:basedOn w:val="DefaultParagraphFont"/>
    <w:link w:val="Quote"/>
    <w:uiPriority w:val="29"/>
    <w:rsid w:val="00913A64"/>
    <w:rPr>
      <w:i/>
      <w:iCs/>
      <w:sz w:val="24"/>
      <w:szCs w:val="24"/>
    </w:rPr>
  </w:style>
  <w:style w:type="paragraph" w:styleId="IntenseQuote">
    <w:name w:val="Intense Quote"/>
    <w:basedOn w:val="Normal"/>
    <w:next w:val="Normal"/>
    <w:link w:val="IntenseQuoteChar"/>
    <w:uiPriority w:val="30"/>
    <w:qFormat/>
    <w:rsid w:val="00913A6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913A64"/>
    <w:rPr>
      <w:color w:val="4472C4" w:themeColor="accent1"/>
      <w:sz w:val="24"/>
      <w:szCs w:val="24"/>
    </w:rPr>
  </w:style>
  <w:style w:type="character" w:styleId="SubtleEmphasis">
    <w:name w:val="Subtle Emphasis"/>
    <w:uiPriority w:val="19"/>
    <w:qFormat/>
    <w:rsid w:val="00913A64"/>
    <w:rPr>
      <w:i/>
      <w:iCs/>
      <w:color w:val="1F3763" w:themeColor="accent1" w:themeShade="7F"/>
    </w:rPr>
  </w:style>
  <w:style w:type="character" w:styleId="IntenseEmphasis">
    <w:name w:val="Intense Emphasis"/>
    <w:uiPriority w:val="21"/>
    <w:qFormat/>
    <w:rsid w:val="00913A64"/>
    <w:rPr>
      <w:b/>
      <w:bCs/>
      <w:caps/>
      <w:color w:val="1F3763" w:themeColor="accent1" w:themeShade="7F"/>
      <w:spacing w:val="10"/>
    </w:rPr>
  </w:style>
  <w:style w:type="character" w:styleId="SubtleReference">
    <w:name w:val="Subtle Reference"/>
    <w:uiPriority w:val="31"/>
    <w:qFormat/>
    <w:rsid w:val="00913A64"/>
    <w:rPr>
      <w:b/>
      <w:bCs/>
      <w:color w:val="4472C4" w:themeColor="accent1"/>
    </w:rPr>
  </w:style>
  <w:style w:type="character" w:styleId="IntenseReference">
    <w:name w:val="Intense Reference"/>
    <w:uiPriority w:val="32"/>
    <w:qFormat/>
    <w:rsid w:val="00913A64"/>
    <w:rPr>
      <w:b/>
      <w:bCs/>
      <w:i/>
      <w:iCs/>
      <w:caps/>
      <w:color w:val="4472C4" w:themeColor="accent1"/>
    </w:rPr>
  </w:style>
  <w:style w:type="character" w:styleId="BookTitle">
    <w:name w:val="Book Title"/>
    <w:uiPriority w:val="33"/>
    <w:qFormat/>
    <w:rsid w:val="00913A64"/>
    <w:rPr>
      <w:b/>
      <w:bCs/>
      <w:i/>
      <w:iCs/>
      <w:spacing w:val="0"/>
    </w:rPr>
  </w:style>
  <w:style w:type="paragraph" w:styleId="TOCHeading">
    <w:name w:val="TOC Heading"/>
    <w:basedOn w:val="Heading1"/>
    <w:next w:val="Normal"/>
    <w:uiPriority w:val="39"/>
    <w:semiHidden/>
    <w:unhideWhenUsed/>
    <w:qFormat/>
    <w:rsid w:val="00913A64"/>
    <w:pPr>
      <w:outlineLvl w:val="9"/>
    </w:pPr>
  </w:style>
  <w:style w:type="paragraph" w:styleId="ListParagraph">
    <w:name w:val="List Paragraph"/>
    <w:basedOn w:val="Normal"/>
    <w:uiPriority w:val="34"/>
    <w:qFormat/>
    <w:rsid w:val="00FA264E"/>
    <w:pPr>
      <w:ind w:left="720"/>
      <w:contextualSpacing/>
    </w:pPr>
  </w:style>
  <w:style w:type="character" w:styleId="PlaceholderText">
    <w:name w:val="Placeholder Text"/>
    <w:basedOn w:val="DefaultParagraphFont"/>
    <w:uiPriority w:val="99"/>
    <w:semiHidden/>
    <w:rsid w:val="00BE58F3"/>
    <w:rPr>
      <w:color w:val="808080"/>
    </w:rPr>
  </w:style>
  <w:style w:type="character" w:styleId="Hyperlink">
    <w:name w:val="Hyperlink"/>
    <w:basedOn w:val="DefaultParagraphFont"/>
    <w:uiPriority w:val="99"/>
    <w:unhideWhenUsed/>
    <w:rsid w:val="008D1AED"/>
    <w:rPr>
      <w:color w:val="0563C1" w:themeColor="hyperlink"/>
      <w:u w:val="single"/>
    </w:rPr>
  </w:style>
  <w:style w:type="character" w:styleId="UnresolvedMention">
    <w:name w:val="Unresolved Mention"/>
    <w:basedOn w:val="DefaultParagraphFont"/>
    <w:uiPriority w:val="99"/>
    <w:semiHidden/>
    <w:unhideWhenUsed/>
    <w:rsid w:val="008D1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93743">
      <w:bodyDiv w:val="1"/>
      <w:marLeft w:val="0"/>
      <w:marRight w:val="0"/>
      <w:marTop w:val="0"/>
      <w:marBottom w:val="0"/>
      <w:divBdr>
        <w:top w:val="none" w:sz="0" w:space="0" w:color="auto"/>
        <w:left w:val="none" w:sz="0" w:space="0" w:color="auto"/>
        <w:bottom w:val="none" w:sz="0" w:space="0" w:color="auto"/>
        <w:right w:val="none" w:sz="0" w:space="0" w:color="auto"/>
      </w:divBdr>
    </w:div>
    <w:div w:id="863981549">
      <w:bodyDiv w:val="1"/>
      <w:marLeft w:val="0"/>
      <w:marRight w:val="0"/>
      <w:marTop w:val="0"/>
      <w:marBottom w:val="0"/>
      <w:divBdr>
        <w:top w:val="none" w:sz="0" w:space="0" w:color="auto"/>
        <w:left w:val="none" w:sz="0" w:space="0" w:color="auto"/>
        <w:bottom w:val="none" w:sz="0" w:space="0" w:color="auto"/>
        <w:right w:val="none" w:sz="0" w:space="0" w:color="auto"/>
      </w:divBdr>
    </w:div>
    <w:div w:id="871765683">
      <w:bodyDiv w:val="1"/>
      <w:marLeft w:val="0"/>
      <w:marRight w:val="0"/>
      <w:marTop w:val="0"/>
      <w:marBottom w:val="0"/>
      <w:divBdr>
        <w:top w:val="none" w:sz="0" w:space="0" w:color="auto"/>
        <w:left w:val="none" w:sz="0" w:space="0" w:color="auto"/>
        <w:bottom w:val="none" w:sz="0" w:space="0" w:color="auto"/>
        <w:right w:val="none" w:sz="0" w:space="0" w:color="auto"/>
      </w:divBdr>
    </w:div>
    <w:div w:id="1215851392">
      <w:bodyDiv w:val="1"/>
      <w:marLeft w:val="0"/>
      <w:marRight w:val="0"/>
      <w:marTop w:val="0"/>
      <w:marBottom w:val="0"/>
      <w:divBdr>
        <w:top w:val="none" w:sz="0" w:space="0" w:color="auto"/>
        <w:left w:val="none" w:sz="0" w:space="0" w:color="auto"/>
        <w:bottom w:val="none" w:sz="0" w:space="0" w:color="auto"/>
        <w:right w:val="none" w:sz="0" w:space="0" w:color="auto"/>
      </w:divBdr>
    </w:div>
    <w:div w:id="1349407167">
      <w:bodyDiv w:val="1"/>
      <w:marLeft w:val="0"/>
      <w:marRight w:val="0"/>
      <w:marTop w:val="0"/>
      <w:marBottom w:val="0"/>
      <w:divBdr>
        <w:top w:val="none" w:sz="0" w:space="0" w:color="auto"/>
        <w:left w:val="none" w:sz="0" w:space="0" w:color="auto"/>
        <w:bottom w:val="none" w:sz="0" w:space="0" w:color="auto"/>
        <w:right w:val="none" w:sz="0" w:space="0" w:color="auto"/>
      </w:divBdr>
    </w:div>
    <w:div w:id="1398555820">
      <w:bodyDiv w:val="1"/>
      <w:marLeft w:val="0"/>
      <w:marRight w:val="0"/>
      <w:marTop w:val="0"/>
      <w:marBottom w:val="0"/>
      <w:divBdr>
        <w:top w:val="none" w:sz="0" w:space="0" w:color="auto"/>
        <w:left w:val="none" w:sz="0" w:space="0" w:color="auto"/>
        <w:bottom w:val="none" w:sz="0" w:space="0" w:color="auto"/>
        <w:right w:val="none" w:sz="0" w:space="0" w:color="auto"/>
      </w:divBdr>
    </w:div>
    <w:div w:id="1449816759">
      <w:bodyDiv w:val="1"/>
      <w:marLeft w:val="0"/>
      <w:marRight w:val="0"/>
      <w:marTop w:val="0"/>
      <w:marBottom w:val="0"/>
      <w:divBdr>
        <w:top w:val="none" w:sz="0" w:space="0" w:color="auto"/>
        <w:left w:val="none" w:sz="0" w:space="0" w:color="auto"/>
        <w:bottom w:val="none" w:sz="0" w:space="0" w:color="auto"/>
        <w:right w:val="none" w:sz="0" w:space="0" w:color="auto"/>
      </w:divBdr>
    </w:div>
    <w:div w:id="1561014755">
      <w:bodyDiv w:val="1"/>
      <w:marLeft w:val="0"/>
      <w:marRight w:val="0"/>
      <w:marTop w:val="0"/>
      <w:marBottom w:val="0"/>
      <w:divBdr>
        <w:top w:val="none" w:sz="0" w:space="0" w:color="auto"/>
        <w:left w:val="none" w:sz="0" w:space="0" w:color="auto"/>
        <w:bottom w:val="none" w:sz="0" w:space="0" w:color="auto"/>
        <w:right w:val="none" w:sz="0" w:space="0" w:color="auto"/>
      </w:divBdr>
    </w:div>
    <w:div w:id="1570726982">
      <w:bodyDiv w:val="1"/>
      <w:marLeft w:val="0"/>
      <w:marRight w:val="0"/>
      <w:marTop w:val="0"/>
      <w:marBottom w:val="0"/>
      <w:divBdr>
        <w:top w:val="none" w:sz="0" w:space="0" w:color="auto"/>
        <w:left w:val="none" w:sz="0" w:space="0" w:color="auto"/>
        <w:bottom w:val="none" w:sz="0" w:space="0" w:color="auto"/>
        <w:right w:val="none" w:sz="0" w:space="0" w:color="auto"/>
      </w:divBdr>
    </w:div>
    <w:div w:id="1631747200">
      <w:bodyDiv w:val="1"/>
      <w:marLeft w:val="0"/>
      <w:marRight w:val="0"/>
      <w:marTop w:val="0"/>
      <w:marBottom w:val="0"/>
      <w:divBdr>
        <w:top w:val="none" w:sz="0" w:space="0" w:color="auto"/>
        <w:left w:val="none" w:sz="0" w:space="0" w:color="auto"/>
        <w:bottom w:val="none" w:sz="0" w:space="0" w:color="auto"/>
        <w:right w:val="none" w:sz="0" w:space="0" w:color="auto"/>
      </w:divBdr>
    </w:div>
    <w:div w:id="1810787082">
      <w:bodyDiv w:val="1"/>
      <w:marLeft w:val="0"/>
      <w:marRight w:val="0"/>
      <w:marTop w:val="0"/>
      <w:marBottom w:val="0"/>
      <w:divBdr>
        <w:top w:val="none" w:sz="0" w:space="0" w:color="auto"/>
        <w:left w:val="none" w:sz="0" w:space="0" w:color="auto"/>
        <w:bottom w:val="none" w:sz="0" w:space="0" w:color="auto"/>
        <w:right w:val="none" w:sz="0" w:space="0" w:color="auto"/>
      </w:divBdr>
    </w:div>
    <w:div w:id="1958871473">
      <w:bodyDiv w:val="1"/>
      <w:marLeft w:val="0"/>
      <w:marRight w:val="0"/>
      <w:marTop w:val="0"/>
      <w:marBottom w:val="0"/>
      <w:divBdr>
        <w:top w:val="none" w:sz="0" w:space="0" w:color="auto"/>
        <w:left w:val="none" w:sz="0" w:space="0" w:color="auto"/>
        <w:bottom w:val="none" w:sz="0" w:space="0" w:color="auto"/>
        <w:right w:val="none" w:sz="0" w:space="0" w:color="auto"/>
      </w:divBdr>
    </w:div>
    <w:div w:id="1992979141">
      <w:bodyDiv w:val="1"/>
      <w:marLeft w:val="0"/>
      <w:marRight w:val="0"/>
      <w:marTop w:val="0"/>
      <w:marBottom w:val="0"/>
      <w:divBdr>
        <w:top w:val="none" w:sz="0" w:space="0" w:color="auto"/>
        <w:left w:val="none" w:sz="0" w:space="0" w:color="auto"/>
        <w:bottom w:val="none" w:sz="0" w:space="0" w:color="auto"/>
        <w:right w:val="none" w:sz="0" w:space="0" w:color="auto"/>
      </w:divBdr>
    </w:div>
    <w:div w:id="2012220261">
      <w:bodyDiv w:val="1"/>
      <w:marLeft w:val="0"/>
      <w:marRight w:val="0"/>
      <w:marTop w:val="0"/>
      <w:marBottom w:val="0"/>
      <w:divBdr>
        <w:top w:val="none" w:sz="0" w:space="0" w:color="auto"/>
        <w:left w:val="none" w:sz="0" w:space="0" w:color="auto"/>
        <w:bottom w:val="none" w:sz="0" w:space="0" w:color="auto"/>
        <w:right w:val="none" w:sz="0" w:space="0" w:color="auto"/>
      </w:divBdr>
    </w:div>
    <w:div w:id="206231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hyperlink" Target="https://otexts.com/fpp2/holt.html"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hyperlink" Target="https://www.analyticsvidhya.com/blog/2018/02/time-series-forecasting-method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betterprogramming.pub/fundamentals-of-time-series-data-and-forecasting-15e9490b2618" TargetMode="External"/><Relationship Id="rId20" Type="http://schemas.openxmlformats.org/officeDocument/2006/relationships/hyperlink" Target="https://www.youtube.com/watch?v=x-hxg4pE-Ns&amp;ab_channel=LeslieMaj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hyperlink" Target="https://machinelearningmastery.com/arima-for-time-series-forecasting-with-python/" TargetMode="Externa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Critical Care - All</a:t>
            </a:r>
            <a:r>
              <a:rPr lang="en-GB" baseline="0"/>
              <a:t> Time Series Data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1 - Graph Data'!$C$24</c:f>
              <c:strCache>
                <c:ptCount val="1"/>
                <c:pt idx="0">
                  <c:v>Intensive Care</c:v>
                </c:pt>
              </c:strCache>
            </c:strRef>
          </c:tx>
          <c:spPr>
            <a:ln w="28575" cap="rnd">
              <a:solidFill>
                <a:schemeClr val="accent2"/>
              </a:solidFill>
              <a:round/>
            </a:ln>
            <a:effectLst/>
          </c:spPr>
          <c:marker>
            <c:symbol val="none"/>
          </c:marker>
          <c:cat>
            <c:numRef>
              <c:f>'Task 1 - Graph Data'!$B$25:$B$36</c:f>
              <c:numCache>
                <c:formatCode>General</c:formatCode>
                <c:ptCount val="12"/>
                <c:pt idx="0">
                  <c:v>2008</c:v>
                </c:pt>
                <c:pt idx="1">
                  <c:v>2009</c:v>
                </c:pt>
                <c:pt idx="2">
                  <c:v>2010</c:v>
                </c:pt>
                <c:pt idx="3">
                  <c:v>2011</c:v>
                </c:pt>
                <c:pt idx="4">
                  <c:v>2012</c:v>
                </c:pt>
                <c:pt idx="5">
                  <c:v>2013</c:v>
                </c:pt>
                <c:pt idx="6">
                  <c:v>2014</c:v>
                </c:pt>
                <c:pt idx="7">
                  <c:v>2015</c:v>
                </c:pt>
                <c:pt idx="8">
                  <c:v>2016</c:v>
                </c:pt>
                <c:pt idx="9">
                  <c:v>2017</c:v>
                </c:pt>
                <c:pt idx="10">
                  <c:v>2018</c:v>
                </c:pt>
                <c:pt idx="11">
                  <c:v>2019</c:v>
                </c:pt>
              </c:numCache>
            </c:numRef>
          </c:cat>
          <c:val>
            <c:numRef>
              <c:f>'Task 1 - Graph Data'!$C$25:$C$36</c:f>
              <c:numCache>
                <c:formatCode>#,##0</c:formatCode>
                <c:ptCount val="12"/>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86F6-45DA-B0BC-C9B2EEA6CFE6}"/>
            </c:ext>
          </c:extLst>
        </c:ser>
        <c:ser>
          <c:idx val="1"/>
          <c:order val="1"/>
          <c:tx>
            <c:strRef>
              <c:f>'Task 1 - Graph Data'!$D$24</c:f>
              <c:strCache>
                <c:ptCount val="1"/>
                <c:pt idx="0">
                  <c:v>High Dependency</c:v>
                </c:pt>
              </c:strCache>
            </c:strRef>
          </c:tx>
          <c:spPr>
            <a:ln w="28575" cap="rnd">
              <a:solidFill>
                <a:schemeClr val="accent4"/>
              </a:solidFill>
              <a:round/>
            </a:ln>
            <a:effectLst/>
          </c:spPr>
          <c:marker>
            <c:symbol val="none"/>
          </c:marker>
          <c:cat>
            <c:numRef>
              <c:f>'Task 1 - Graph Data'!$B$25:$B$36</c:f>
              <c:numCache>
                <c:formatCode>General</c:formatCode>
                <c:ptCount val="12"/>
                <c:pt idx="0">
                  <c:v>2008</c:v>
                </c:pt>
                <c:pt idx="1">
                  <c:v>2009</c:v>
                </c:pt>
                <c:pt idx="2">
                  <c:v>2010</c:v>
                </c:pt>
                <c:pt idx="3">
                  <c:v>2011</c:v>
                </c:pt>
                <c:pt idx="4">
                  <c:v>2012</c:v>
                </c:pt>
                <c:pt idx="5">
                  <c:v>2013</c:v>
                </c:pt>
                <c:pt idx="6">
                  <c:v>2014</c:v>
                </c:pt>
                <c:pt idx="7">
                  <c:v>2015</c:v>
                </c:pt>
                <c:pt idx="8">
                  <c:v>2016</c:v>
                </c:pt>
                <c:pt idx="9">
                  <c:v>2017</c:v>
                </c:pt>
                <c:pt idx="10">
                  <c:v>2018</c:v>
                </c:pt>
                <c:pt idx="11">
                  <c:v>2019</c:v>
                </c:pt>
              </c:numCache>
            </c:numRef>
          </c:cat>
          <c:val>
            <c:numRef>
              <c:f>'Task 1 - Graph Data'!$D$25:$D$36</c:f>
              <c:numCache>
                <c:formatCode>#,##0</c:formatCode>
                <c:ptCount val="12"/>
                <c:pt idx="0">
                  <c:v>605</c:v>
                </c:pt>
                <c:pt idx="1">
                  <c:v>581</c:v>
                </c:pt>
                <c:pt idx="2">
                  <c:v>538</c:v>
                </c:pt>
                <c:pt idx="3">
                  <c:v>625</c:v>
                </c:pt>
                <c:pt idx="4">
                  <c:v>772</c:v>
                </c:pt>
                <c:pt idx="5">
                  <c:v>705</c:v>
                </c:pt>
                <c:pt idx="6">
                  <c:v>592</c:v>
                </c:pt>
                <c:pt idx="7">
                  <c:v>703</c:v>
                </c:pt>
                <c:pt idx="8">
                  <c:v>937</c:v>
                </c:pt>
                <c:pt idx="9">
                  <c:v>998</c:v>
                </c:pt>
                <c:pt idx="10">
                  <c:v>1014</c:v>
                </c:pt>
                <c:pt idx="11">
                  <c:v>1099</c:v>
                </c:pt>
              </c:numCache>
            </c:numRef>
          </c:val>
          <c:smooth val="0"/>
          <c:extLst>
            <c:ext xmlns:c16="http://schemas.microsoft.com/office/drawing/2014/chart" uri="{C3380CC4-5D6E-409C-BE32-E72D297353CC}">
              <c16:uniqueId val="{00000001-86F6-45DA-B0BC-C9B2EEA6CFE6}"/>
            </c:ext>
          </c:extLst>
        </c:ser>
        <c:ser>
          <c:idx val="2"/>
          <c:order val="2"/>
          <c:tx>
            <c:strRef>
              <c:f>'Task 1 - Graph Data'!$E$24</c:f>
              <c:strCache>
                <c:ptCount val="1"/>
                <c:pt idx="0">
                  <c:v>Special Care</c:v>
                </c:pt>
              </c:strCache>
            </c:strRef>
          </c:tx>
          <c:spPr>
            <a:ln w="28575" cap="rnd">
              <a:solidFill>
                <a:schemeClr val="accent6"/>
              </a:solidFill>
              <a:round/>
            </a:ln>
            <a:effectLst/>
          </c:spPr>
          <c:marker>
            <c:symbol val="none"/>
          </c:marker>
          <c:cat>
            <c:numRef>
              <c:f>'Task 1 - Graph Data'!$B$25:$B$36</c:f>
              <c:numCache>
                <c:formatCode>General</c:formatCode>
                <c:ptCount val="12"/>
                <c:pt idx="0">
                  <c:v>2008</c:v>
                </c:pt>
                <c:pt idx="1">
                  <c:v>2009</c:v>
                </c:pt>
                <c:pt idx="2">
                  <c:v>2010</c:v>
                </c:pt>
                <c:pt idx="3">
                  <c:v>2011</c:v>
                </c:pt>
                <c:pt idx="4">
                  <c:v>2012</c:v>
                </c:pt>
                <c:pt idx="5">
                  <c:v>2013</c:v>
                </c:pt>
                <c:pt idx="6">
                  <c:v>2014</c:v>
                </c:pt>
                <c:pt idx="7">
                  <c:v>2015</c:v>
                </c:pt>
                <c:pt idx="8">
                  <c:v>2016</c:v>
                </c:pt>
                <c:pt idx="9">
                  <c:v>2017</c:v>
                </c:pt>
                <c:pt idx="10">
                  <c:v>2018</c:v>
                </c:pt>
                <c:pt idx="11">
                  <c:v>2019</c:v>
                </c:pt>
              </c:numCache>
            </c:numRef>
          </c:cat>
          <c:val>
            <c:numRef>
              <c:f>'Task 1 - Graph Data'!$E$25:$E$36</c:f>
              <c:numCache>
                <c:formatCode>#,##0</c:formatCode>
                <c:ptCount val="12"/>
                <c:pt idx="0">
                  <c:v>4755</c:v>
                </c:pt>
                <c:pt idx="1">
                  <c:v>4758</c:v>
                </c:pt>
                <c:pt idx="2">
                  <c:v>4596</c:v>
                </c:pt>
                <c:pt idx="3">
                  <c:v>3992</c:v>
                </c:pt>
                <c:pt idx="4">
                  <c:v>4762</c:v>
                </c:pt>
                <c:pt idx="5">
                  <c:v>4525</c:v>
                </c:pt>
                <c:pt idx="6">
                  <c:v>3945</c:v>
                </c:pt>
                <c:pt idx="7">
                  <c:v>3651</c:v>
                </c:pt>
                <c:pt idx="8">
                  <c:v>3944</c:v>
                </c:pt>
                <c:pt idx="9">
                  <c:v>3620</c:v>
                </c:pt>
                <c:pt idx="10">
                  <c:v>3357</c:v>
                </c:pt>
                <c:pt idx="11">
                  <c:v>3126</c:v>
                </c:pt>
              </c:numCache>
            </c:numRef>
          </c:val>
          <c:smooth val="0"/>
          <c:extLst>
            <c:ext xmlns:c16="http://schemas.microsoft.com/office/drawing/2014/chart" uri="{C3380CC4-5D6E-409C-BE32-E72D297353CC}">
              <c16:uniqueId val="{00000002-86F6-45DA-B0BC-C9B2EEA6CFE6}"/>
            </c:ext>
          </c:extLst>
        </c:ser>
        <c:dLbls>
          <c:showLegendKey val="0"/>
          <c:showVal val="0"/>
          <c:showCatName val="0"/>
          <c:showSerName val="0"/>
          <c:showPercent val="0"/>
          <c:showBubbleSize val="0"/>
        </c:dLbls>
        <c:smooth val="0"/>
        <c:axId val="1813340656"/>
        <c:axId val="1813342736"/>
      </c:lineChart>
      <c:catAx>
        <c:axId val="1813340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3342736"/>
        <c:crosses val="autoZero"/>
        <c:auto val="1"/>
        <c:lblAlgn val="ctr"/>
        <c:lblOffset val="100"/>
        <c:noMultiLvlLbl val="0"/>
      </c:catAx>
      <c:valAx>
        <c:axId val="181334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334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 Care </a:t>
            </a:r>
            <a:r>
              <a:rPr lang="en-GB"/>
              <a:t>- Naïve</a:t>
            </a:r>
            <a:r>
              <a:rPr lang="en-GB" baseline="0"/>
              <a:t> Forecast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2 - IC Forecast'!$C$2</c:f>
              <c:strCache>
                <c:ptCount val="1"/>
                <c:pt idx="0">
                  <c:v>Intensive Care (Actual)</c:v>
                </c:pt>
              </c:strCache>
            </c:strRef>
          </c:tx>
          <c:spPr>
            <a:ln w="28575" cap="rnd">
              <a:solidFill>
                <a:schemeClr val="accent1"/>
              </a:solidFill>
              <a:round/>
            </a:ln>
            <a:effectLst/>
          </c:spPr>
          <c:marker>
            <c:symbol val="none"/>
          </c:marker>
          <c:cat>
            <c:numRef>
              <c:f>'Task 2 - IC Forecast'!$B$3:$B$15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Forecast'!$C$3:$C$15</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E9F7-4793-9A26-AE598D20B64D}"/>
            </c:ext>
          </c:extLst>
        </c:ser>
        <c:ser>
          <c:idx val="1"/>
          <c:order val="1"/>
          <c:tx>
            <c:strRef>
              <c:f>'Task 2 - IC Forecast'!$D$2</c:f>
              <c:strCache>
                <c:ptCount val="1"/>
                <c:pt idx="0">
                  <c:v>Naïve (Forecast)</c:v>
                </c:pt>
              </c:strCache>
            </c:strRef>
          </c:tx>
          <c:spPr>
            <a:ln w="28575" cap="rnd">
              <a:solidFill>
                <a:schemeClr val="accent2"/>
              </a:solidFill>
              <a:round/>
            </a:ln>
            <a:effectLst/>
          </c:spPr>
          <c:marker>
            <c:symbol val="none"/>
          </c:marker>
          <c:cat>
            <c:numRef>
              <c:f>'Task 2 - IC Forecast'!$B$3:$B$15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Forecast'!$D$3:$D$15</c:f>
              <c:numCache>
                <c:formatCode>#,##0</c:formatCode>
                <c:ptCount val="13"/>
                <c:pt idx="1">
                  <c:v>830</c:v>
                </c:pt>
                <c:pt idx="2">
                  <c:v>858</c:v>
                </c:pt>
                <c:pt idx="3">
                  <c:v>910</c:v>
                </c:pt>
                <c:pt idx="4">
                  <c:v>936</c:v>
                </c:pt>
                <c:pt idx="5">
                  <c:v>1192</c:v>
                </c:pt>
                <c:pt idx="6">
                  <c:v>1213</c:v>
                </c:pt>
                <c:pt idx="7">
                  <c:v>1394</c:v>
                </c:pt>
                <c:pt idx="8">
                  <c:v>1555</c:v>
                </c:pt>
                <c:pt idx="9">
                  <c:v>1543</c:v>
                </c:pt>
                <c:pt idx="10">
                  <c:v>1445</c:v>
                </c:pt>
                <c:pt idx="11">
                  <c:v>1387</c:v>
                </c:pt>
                <c:pt idx="12">
                  <c:v>1295</c:v>
                </c:pt>
              </c:numCache>
            </c:numRef>
          </c:val>
          <c:smooth val="0"/>
          <c:extLst>
            <c:ext xmlns:c16="http://schemas.microsoft.com/office/drawing/2014/chart" uri="{C3380CC4-5D6E-409C-BE32-E72D297353CC}">
              <c16:uniqueId val="{00000001-E9F7-4793-9A26-AE598D20B64D}"/>
            </c:ext>
          </c:extLst>
        </c:ser>
        <c:dLbls>
          <c:showLegendKey val="0"/>
          <c:showVal val="0"/>
          <c:showCatName val="0"/>
          <c:showSerName val="0"/>
          <c:showPercent val="0"/>
          <c:showBubbleSize val="0"/>
        </c:dLbls>
        <c:smooth val="0"/>
        <c:axId val="1741432048"/>
        <c:axId val="1741433712"/>
      </c:lineChart>
      <c:catAx>
        <c:axId val="1741432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1433712"/>
        <c:crosses val="autoZero"/>
        <c:auto val="1"/>
        <c:lblAlgn val="ctr"/>
        <c:lblOffset val="100"/>
        <c:noMultiLvlLbl val="0"/>
      </c:catAx>
      <c:valAx>
        <c:axId val="174143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143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a:t>
            </a:r>
            <a:r>
              <a:rPr lang="en-GB" baseline="0">
                <a:solidFill>
                  <a:schemeClr val="accent2">
                    <a:lumMod val="75000"/>
                  </a:schemeClr>
                </a:solidFill>
              </a:rPr>
              <a:t> Care </a:t>
            </a:r>
            <a:r>
              <a:rPr lang="en-GB" baseline="0"/>
              <a:t>- Moving Average Forecast (4 Year Average Period)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2 - IC Forecast'!$K$2</c:f>
              <c:strCache>
                <c:ptCount val="1"/>
                <c:pt idx="0">
                  <c:v>Intensive Care (Actual)</c:v>
                </c:pt>
              </c:strCache>
            </c:strRef>
          </c:tx>
          <c:spPr>
            <a:ln w="28575" cap="rnd">
              <a:solidFill>
                <a:schemeClr val="accent1"/>
              </a:solidFill>
              <a:round/>
            </a:ln>
            <a:effectLst/>
          </c:spPr>
          <c:marker>
            <c:symbol val="none"/>
          </c:marker>
          <c:cat>
            <c:numRef>
              <c:f>'Task 2 - IC Forecast'!$J$3:$J$15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Forecast'!$K$3:$K$15</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7E53-489B-973B-098F625A9994}"/>
            </c:ext>
          </c:extLst>
        </c:ser>
        <c:ser>
          <c:idx val="1"/>
          <c:order val="1"/>
          <c:tx>
            <c:strRef>
              <c:f>'Task 2 - IC Forecast'!$L$2</c:f>
              <c:strCache>
                <c:ptCount val="1"/>
                <c:pt idx="0">
                  <c:v>MA(4) (Forecast)</c:v>
                </c:pt>
              </c:strCache>
            </c:strRef>
          </c:tx>
          <c:spPr>
            <a:ln w="28575" cap="rnd">
              <a:solidFill>
                <a:schemeClr val="accent2"/>
              </a:solidFill>
              <a:round/>
            </a:ln>
            <a:effectLst/>
          </c:spPr>
          <c:marker>
            <c:symbol val="none"/>
          </c:marker>
          <c:cat>
            <c:numRef>
              <c:f>'Task 2 - IC Forecast'!$J$3:$J$15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Forecast'!$L$3:$L$15</c:f>
              <c:numCache>
                <c:formatCode>General</c:formatCode>
                <c:ptCount val="13"/>
                <c:pt idx="4" formatCode="#,##0">
                  <c:v>883.5</c:v>
                </c:pt>
                <c:pt idx="5" formatCode="#,##0">
                  <c:v>974</c:v>
                </c:pt>
                <c:pt idx="6" formatCode="#,##0">
                  <c:v>1062.75</c:v>
                </c:pt>
                <c:pt idx="7" formatCode="#,##0">
                  <c:v>1183.75</c:v>
                </c:pt>
                <c:pt idx="8" formatCode="#,##0">
                  <c:v>1338.5</c:v>
                </c:pt>
                <c:pt idx="9" formatCode="#,##0">
                  <c:v>1426.25</c:v>
                </c:pt>
                <c:pt idx="10" formatCode="#,##0">
                  <c:v>1484.25</c:v>
                </c:pt>
                <c:pt idx="11" formatCode="#,##0">
                  <c:v>1482.5</c:v>
                </c:pt>
                <c:pt idx="12" formatCode="#,##0">
                  <c:v>1417.5</c:v>
                </c:pt>
              </c:numCache>
            </c:numRef>
          </c:val>
          <c:smooth val="0"/>
          <c:extLst>
            <c:ext xmlns:c16="http://schemas.microsoft.com/office/drawing/2014/chart" uri="{C3380CC4-5D6E-409C-BE32-E72D297353CC}">
              <c16:uniqueId val="{00000001-7E53-489B-973B-098F625A9994}"/>
            </c:ext>
          </c:extLst>
        </c:ser>
        <c:dLbls>
          <c:showLegendKey val="0"/>
          <c:showVal val="0"/>
          <c:showCatName val="0"/>
          <c:showSerName val="0"/>
          <c:showPercent val="0"/>
          <c:showBubbleSize val="0"/>
        </c:dLbls>
        <c:smooth val="0"/>
        <c:axId val="1785124032"/>
        <c:axId val="1785146080"/>
      </c:lineChart>
      <c:catAx>
        <c:axId val="178512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146080"/>
        <c:crosses val="autoZero"/>
        <c:auto val="1"/>
        <c:lblAlgn val="ctr"/>
        <c:lblOffset val="100"/>
        <c:noMultiLvlLbl val="0"/>
      </c:catAx>
      <c:valAx>
        <c:axId val="178514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12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 Care </a:t>
            </a:r>
            <a:r>
              <a:rPr lang="en-GB"/>
              <a:t>-</a:t>
            </a:r>
            <a:r>
              <a:rPr lang="en-GB" baseline="0"/>
              <a:t> Exponential Smoothing: </a:t>
            </a:r>
            <a:r>
              <a:rPr lang="en-GB" i="1" u="none" baseline="0"/>
              <a:t>Parameter Optimisation</a:t>
            </a:r>
            <a:endParaRPr lang="en-GB" i="1" u="non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2 - IC Forecast'!$AR$2</c:f>
              <c:strCache>
                <c:ptCount val="1"/>
                <c:pt idx="0">
                  <c:v>Intensive Care (Actual)</c:v>
                </c:pt>
              </c:strCache>
            </c:strRef>
          </c:tx>
          <c:spPr>
            <a:ln w="28575" cap="rnd">
              <a:solidFill>
                <a:schemeClr val="accent1"/>
              </a:solidFill>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Forecast'!$AR$3:$AR$15</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FA67-4F65-98F6-4FA1D08CAF03}"/>
            </c:ext>
          </c:extLst>
        </c:ser>
        <c:ser>
          <c:idx val="1"/>
          <c:order val="1"/>
          <c:tx>
            <c:strRef>
              <c:f>'Task 2 - IC Forecast'!$AS$2</c:f>
              <c:strCache>
                <c:ptCount val="1"/>
                <c:pt idx="0">
                  <c:v>Exponential Smoothing [α = 0.5] (Forecast)</c:v>
                </c:pt>
              </c:strCache>
            </c:strRef>
          </c:tx>
          <c:spPr>
            <a:ln w="28575" cap="rnd">
              <a:solidFill>
                <a:schemeClr val="accent2"/>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Forecast'!$AS$3:$AS$15</c:f>
              <c:numCache>
                <c:formatCode>#,##0</c:formatCode>
                <c:ptCount val="13"/>
                <c:pt idx="0">
                  <c:v>830</c:v>
                </c:pt>
                <c:pt idx="1">
                  <c:v>830</c:v>
                </c:pt>
                <c:pt idx="2">
                  <c:v>844</c:v>
                </c:pt>
                <c:pt idx="3">
                  <c:v>877</c:v>
                </c:pt>
                <c:pt idx="4">
                  <c:v>906.5</c:v>
                </c:pt>
                <c:pt idx="5">
                  <c:v>1049.25</c:v>
                </c:pt>
                <c:pt idx="6">
                  <c:v>1131.125</c:v>
                </c:pt>
                <c:pt idx="7">
                  <c:v>1262.5625</c:v>
                </c:pt>
                <c:pt idx="8">
                  <c:v>1408.78125</c:v>
                </c:pt>
                <c:pt idx="9">
                  <c:v>1475.890625</c:v>
                </c:pt>
                <c:pt idx="10">
                  <c:v>1460.4453125</c:v>
                </c:pt>
                <c:pt idx="11">
                  <c:v>1423.72265625</c:v>
                </c:pt>
                <c:pt idx="12">
                  <c:v>1359.361328125</c:v>
                </c:pt>
              </c:numCache>
            </c:numRef>
          </c:val>
          <c:smooth val="0"/>
          <c:extLst>
            <c:ext xmlns:c16="http://schemas.microsoft.com/office/drawing/2014/chart" uri="{C3380CC4-5D6E-409C-BE32-E72D297353CC}">
              <c16:uniqueId val="{00000001-FA67-4F65-98F6-4FA1D08CAF03}"/>
            </c:ext>
          </c:extLst>
        </c:ser>
        <c:ser>
          <c:idx val="2"/>
          <c:order val="2"/>
          <c:tx>
            <c:strRef>
              <c:f>'Task 2 - IC Forecast'!$AT$2</c:f>
              <c:strCache>
                <c:ptCount val="1"/>
                <c:pt idx="0">
                  <c:v>Exponential Smoothing [α = 0.7] (Forecast)</c:v>
                </c:pt>
              </c:strCache>
            </c:strRef>
          </c:tx>
          <c:spPr>
            <a:ln w="28575" cap="rnd">
              <a:solidFill>
                <a:schemeClr val="accent3"/>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Forecast'!$AT$3:$AT$15</c:f>
              <c:numCache>
                <c:formatCode>#,##0</c:formatCode>
                <c:ptCount val="13"/>
                <c:pt idx="0">
                  <c:v>830</c:v>
                </c:pt>
                <c:pt idx="1">
                  <c:v>830</c:v>
                </c:pt>
                <c:pt idx="2">
                  <c:v>849.59999999999991</c:v>
                </c:pt>
                <c:pt idx="3">
                  <c:v>891.88</c:v>
                </c:pt>
                <c:pt idx="4">
                  <c:v>922.7639999999999</c:v>
                </c:pt>
                <c:pt idx="5">
                  <c:v>1111.2292</c:v>
                </c:pt>
                <c:pt idx="6">
                  <c:v>1182.46876</c:v>
                </c:pt>
                <c:pt idx="7">
                  <c:v>1330.540628</c:v>
                </c:pt>
                <c:pt idx="8">
                  <c:v>1487.6621884000001</c:v>
                </c:pt>
                <c:pt idx="9">
                  <c:v>1526.39865652</c:v>
                </c:pt>
                <c:pt idx="10">
                  <c:v>1469.4195969560001</c:v>
                </c:pt>
                <c:pt idx="11">
                  <c:v>1411.7258790868</c:v>
                </c:pt>
                <c:pt idx="12">
                  <c:v>1330.0177637260399</c:v>
                </c:pt>
              </c:numCache>
            </c:numRef>
          </c:val>
          <c:smooth val="0"/>
          <c:extLst>
            <c:ext xmlns:c16="http://schemas.microsoft.com/office/drawing/2014/chart" uri="{C3380CC4-5D6E-409C-BE32-E72D297353CC}">
              <c16:uniqueId val="{00000002-FA67-4F65-98F6-4FA1D08CAF03}"/>
            </c:ext>
          </c:extLst>
        </c:ser>
        <c:ser>
          <c:idx val="3"/>
          <c:order val="3"/>
          <c:tx>
            <c:strRef>
              <c:f>'Task 2 - IC Forecast'!$AU$2</c:f>
              <c:strCache>
                <c:ptCount val="1"/>
                <c:pt idx="0">
                  <c:v>Exponential Smoothing [α = 0.3] (Forecast)</c:v>
                </c:pt>
              </c:strCache>
            </c:strRef>
          </c:tx>
          <c:spPr>
            <a:ln w="28575" cap="rnd">
              <a:solidFill>
                <a:schemeClr val="accent4"/>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Forecast'!$AU$3:$AU$15</c:f>
              <c:numCache>
                <c:formatCode>#,##0</c:formatCode>
                <c:ptCount val="13"/>
                <c:pt idx="0">
                  <c:v>830</c:v>
                </c:pt>
                <c:pt idx="1">
                  <c:v>830</c:v>
                </c:pt>
                <c:pt idx="2">
                  <c:v>838.4</c:v>
                </c:pt>
                <c:pt idx="3">
                  <c:v>859.88</c:v>
                </c:pt>
                <c:pt idx="4">
                  <c:v>882.71599999999989</c:v>
                </c:pt>
                <c:pt idx="5">
                  <c:v>975.50119999999993</c:v>
                </c:pt>
                <c:pt idx="6">
                  <c:v>1046.7508399999999</c:v>
                </c:pt>
                <c:pt idx="7">
                  <c:v>1150.9255879999998</c:v>
                </c:pt>
                <c:pt idx="8">
                  <c:v>1272.1479115999998</c:v>
                </c:pt>
                <c:pt idx="9">
                  <c:v>1353.4035381199997</c:v>
                </c:pt>
                <c:pt idx="10">
                  <c:v>1380.8824766839998</c:v>
                </c:pt>
                <c:pt idx="11">
                  <c:v>1382.7177336787997</c:v>
                </c:pt>
                <c:pt idx="12">
                  <c:v>1356.4024135751597</c:v>
                </c:pt>
              </c:numCache>
            </c:numRef>
          </c:val>
          <c:smooth val="0"/>
          <c:extLst>
            <c:ext xmlns:c16="http://schemas.microsoft.com/office/drawing/2014/chart" uri="{C3380CC4-5D6E-409C-BE32-E72D297353CC}">
              <c16:uniqueId val="{00000003-FA67-4F65-98F6-4FA1D08CAF03}"/>
            </c:ext>
          </c:extLst>
        </c:ser>
        <c:ser>
          <c:idx val="4"/>
          <c:order val="4"/>
          <c:tx>
            <c:strRef>
              <c:f>'Task 2 - IC Forecast'!$AV$2</c:f>
              <c:strCache>
                <c:ptCount val="1"/>
                <c:pt idx="0">
                  <c:v>Exponential Smoothing [α = 0.9] (Forecast)</c:v>
                </c:pt>
              </c:strCache>
            </c:strRef>
          </c:tx>
          <c:spPr>
            <a:ln w="28575" cap="rnd">
              <a:solidFill>
                <a:schemeClr val="accent5"/>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Forecast'!$AV$3:$AV$15</c:f>
              <c:numCache>
                <c:formatCode>#,##0</c:formatCode>
                <c:ptCount val="13"/>
                <c:pt idx="0">
                  <c:v>830</c:v>
                </c:pt>
                <c:pt idx="1">
                  <c:v>830</c:v>
                </c:pt>
                <c:pt idx="2">
                  <c:v>855.2</c:v>
                </c:pt>
                <c:pt idx="3">
                  <c:v>904.52</c:v>
                </c:pt>
                <c:pt idx="4">
                  <c:v>932.85199999999998</c:v>
                </c:pt>
                <c:pt idx="5">
                  <c:v>1166.0852</c:v>
                </c:pt>
                <c:pt idx="6">
                  <c:v>1208.30852</c:v>
                </c:pt>
                <c:pt idx="7">
                  <c:v>1375.4308520000002</c:v>
                </c:pt>
                <c:pt idx="8">
                  <c:v>1537.0430852</c:v>
                </c:pt>
                <c:pt idx="9">
                  <c:v>1542.4043085200001</c:v>
                </c:pt>
                <c:pt idx="10">
                  <c:v>1454.7404308519999</c:v>
                </c:pt>
                <c:pt idx="11">
                  <c:v>1393.7740430852</c:v>
                </c:pt>
                <c:pt idx="12">
                  <c:v>1304.87740430852</c:v>
                </c:pt>
              </c:numCache>
            </c:numRef>
          </c:val>
          <c:smooth val="0"/>
          <c:extLst>
            <c:ext xmlns:c16="http://schemas.microsoft.com/office/drawing/2014/chart" uri="{C3380CC4-5D6E-409C-BE32-E72D297353CC}">
              <c16:uniqueId val="{00000004-FA67-4F65-98F6-4FA1D08CAF03}"/>
            </c:ext>
          </c:extLst>
        </c:ser>
        <c:ser>
          <c:idx val="5"/>
          <c:order val="5"/>
          <c:tx>
            <c:strRef>
              <c:f>'Task 2 - IC Forecast'!$AW$2</c:f>
              <c:strCache>
                <c:ptCount val="1"/>
                <c:pt idx="0">
                  <c:v>Exponential Smoothing [α = 1] (Forecast)</c:v>
                </c:pt>
              </c:strCache>
            </c:strRef>
          </c:tx>
          <c:spPr>
            <a:ln w="28575" cap="rnd">
              <a:solidFill>
                <a:schemeClr val="accent6"/>
              </a:solidFill>
              <a:prstDash val="sysDot"/>
              <a:round/>
            </a:ln>
            <a:effectLst/>
          </c:spPr>
          <c:marker>
            <c:symbol val="none"/>
          </c:marker>
          <c:cat>
            <c:numRef>
              <c:f>'Task 2 - IC Forecast'!$AQ$3:$AQ$15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Forecast'!$AW$3:$AW$15</c:f>
              <c:numCache>
                <c:formatCode>#,##0</c:formatCode>
                <c:ptCount val="13"/>
                <c:pt idx="0">
                  <c:v>830</c:v>
                </c:pt>
                <c:pt idx="1">
                  <c:v>830</c:v>
                </c:pt>
                <c:pt idx="2">
                  <c:v>858</c:v>
                </c:pt>
                <c:pt idx="3">
                  <c:v>910</c:v>
                </c:pt>
                <c:pt idx="4">
                  <c:v>936</c:v>
                </c:pt>
                <c:pt idx="5">
                  <c:v>1192</c:v>
                </c:pt>
                <c:pt idx="6">
                  <c:v>1213</c:v>
                </c:pt>
                <c:pt idx="7">
                  <c:v>1394</c:v>
                </c:pt>
                <c:pt idx="8">
                  <c:v>1555</c:v>
                </c:pt>
                <c:pt idx="9">
                  <c:v>1543</c:v>
                </c:pt>
                <c:pt idx="10">
                  <c:v>1445</c:v>
                </c:pt>
                <c:pt idx="11">
                  <c:v>1387</c:v>
                </c:pt>
                <c:pt idx="12">
                  <c:v>1295</c:v>
                </c:pt>
              </c:numCache>
            </c:numRef>
          </c:val>
          <c:smooth val="0"/>
          <c:extLst>
            <c:ext xmlns:c16="http://schemas.microsoft.com/office/drawing/2014/chart" uri="{C3380CC4-5D6E-409C-BE32-E72D297353CC}">
              <c16:uniqueId val="{00000005-FA67-4F65-98F6-4FA1D08CAF03}"/>
            </c:ext>
          </c:extLst>
        </c:ser>
        <c:dLbls>
          <c:showLegendKey val="0"/>
          <c:showVal val="0"/>
          <c:showCatName val="0"/>
          <c:showSerName val="0"/>
          <c:showPercent val="0"/>
          <c:showBubbleSize val="0"/>
        </c:dLbls>
        <c:smooth val="0"/>
        <c:axId val="1426007967"/>
        <c:axId val="1426049567"/>
      </c:lineChart>
      <c:catAx>
        <c:axId val="1426007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6049567"/>
        <c:crosses val="autoZero"/>
        <c:auto val="1"/>
        <c:lblAlgn val="ctr"/>
        <c:lblOffset val="100"/>
        <c:noMultiLvlLbl val="0"/>
      </c:catAx>
      <c:valAx>
        <c:axId val="14260495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6007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 Care </a:t>
            </a:r>
            <a:r>
              <a:rPr lang="en-GB"/>
              <a:t>- All Forecasts</a:t>
            </a:r>
            <a:r>
              <a:rPr lang="en-GB" baseline="0"/>
              <a:t> Methods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2 - IC Forecast'!$AJ$2</c:f>
              <c:strCache>
                <c:ptCount val="1"/>
                <c:pt idx="0">
                  <c:v>Intensive Care (Actual)</c:v>
                </c:pt>
              </c:strCache>
            </c:strRef>
          </c:tx>
          <c:spPr>
            <a:ln w="28575" cap="rnd">
              <a:solidFill>
                <a:schemeClr val="accent1"/>
              </a:solidFill>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Forecast'!$AJ$3:$AJ$15</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1AF1-43DC-A0DA-3BEAB2160CB1}"/>
            </c:ext>
          </c:extLst>
        </c:ser>
        <c:ser>
          <c:idx val="1"/>
          <c:order val="1"/>
          <c:tx>
            <c:strRef>
              <c:f>'Task 2 - IC Forecast'!$AK$2</c:f>
              <c:strCache>
                <c:ptCount val="1"/>
                <c:pt idx="0">
                  <c:v>Naïve (Forecast)</c:v>
                </c:pt>
              </c:strCache>
            </c:strRef>
          </c:tx>
          <c:spPr>
            <a:ln w="28575" cap="rnd">
              <a:solidFill>
                <a:schemeClr val="accent2"/>
              </a:solidFill>
              <a:prstDash val="dash"/>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Forecast'!$AK$3:$AK$15</c:f>
              <c:numCache>
                <c:formatCode>#,##0</c:formatCode>
                <c:ptCount val="13"/>
                <c:pt idx="1">
                  <c:v>830</c:v>
                </c:pt>
                <c:pt idx="2">
                  <c:v>858</c:v>
                </c:pt>
                <c:pt idx="3">
                  <c:v>910</c:v>
                </c:pt>
                <c:pt idx="4">
                  <c:v>936</c:v>
                </c:pt>
                <c:pt idx="5">
                  <c:v>1192</c:v>
                </c:pt>
                <c:pt idx="6">
                  <c:v>1213</c:v>
                </c:pt>
                <c:pt idx="7">
                  <c:v>1394</c:v>
                </c:pt>
                <c:pt idx="8">
                  <c:v>1555</c:v>
                </c:pt>
                <c:pt idx="9">
                  <c:v>1543</c:v>
                </c:pt>
                <c:pt idx="10">
                  <c:v>1445</c:v>
                </c:pt>
                <c:pt idx="11">
                  <c:v>1387</c:v>
                </c:pt>
                <c:pt idx="12">
                  <c:v>1295</c:v>
                </c:pt>
              </c:numCache>
            </c:numRef>
          </c:val>
          <c:smooth val="0"/>
          <c:extLst>
            <c:ext xmlns:c16="http://schemas.microsoft.com/office/drawing/2014/chart" uri="{C3380CC4-5D6E-409C-BE32-E72D297353CC}">
              <c16:uniqueId val="{00000001-1AF1-43DC-A0DA-3BEAB2160CB1}"/>
            </c:ext>
          </c:extLst>
        </c:ser>
        <c:ser>
          <c:idx val="2"/>
          <c:order val="2"/>
          <c:tx>
            <c:strRef>
              <c:f>'Task 2 - IC Forecast'!$AL$2</c:f>
              <c:strCache>
                <c:ptCount val="1"/>
                <c:pt idx="0">
                  <c:v>MA(4) (Forecast)</c:v>
                </c:pt>
              </c:strCache>
            </c:strRef>
          </c:tx>
          <c:spPr>
            <a:ln w="28575" cap="rnd">
              <a:solidFill>
                <a:schemeClr val="accent3"/>
              </a:solidFill>
              <a:prstDash val="dash"/>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Forecast'!$AL$3:$AL$15</c:f>
              <c:numCache>
                <c:formatCode>General</c:formatCode>
                <c:ptCount val="13"/>
                <c:pt idx="4" formatCode="#,##0">
                  <c:v>883.5</c:v>
                </c:pt>
                <c:pt idx="5" formatCode="#,##0">
                  <c:v>974</c:v>
                </c:pt>
                <c:pt idx="6" formatCode="#,##0">
                  <c:v>1062.75</c:v>
                </c:pt>
                <c:pt idx="7" formatCode="#,##0">
                  <c:v>1183.75</c:v>
                </c:pt>
                <c:pt idx="8" formatCode="#,##0">
                  <c:v>1338.5</c:v>
                </c:pt>
                <c:pt idx="9" formatCode="#,##0">
                  <c:v>1426.25</c:v>
                </c:pt>
                <c:pt idx="10" formatCode="#,##0">
                  <c:v>1484.25</c:v>
                </c:pt>
                <c:pt idx="11" formatCode="#,##0">
                  <c:v>1482.5</c:v>
                </c:pt>
                <c:pt idx="12" formatCode="#,##0">
                  <c:v>1417.5</c:v>
                </c:pt>
              </c:numCache>
            </c:numRef>
          </c:val>
          <c:smooth val="0"/>
          <c:extLst>
            <c:ext xmlns:c16="http://schemas.microsoft.com/office/drawing/2014/chart" uri="{C3380CC4-5D6E-409C-BE32-E72D297353CC}">
              <c16:uniqueId val="{00000002-1AF1-43DC-A0DA-3BEAB2160CB1}"/>
            </c:ext>
          </c:extLst>
        </c:ser>
        <c:ser>
          <c:idx val="3"/>
          <c:order val="3"/>
          <c:tx>
            <c:strRef>
              <c:f>'Task 2 - IC Forecast'!$AM$2</c:f>
              <c:strCache>
                <c:ptCount val="1"/>
                <c:pt idx="0">
                  <c:v>Exponential Smoothing [α = 0.5] (Forecast)</c:v>
                </c:pt>
              </c:strCache>
            </c:strRef>
          </c:tx>
          <c:spPr>
            <a:ln w="28575" cap="rnd">
              <a:solidFill>
                <a:schemeClr val="accent4"/>
              </a:solidFill>
              <a:prstDash val="sysDot"/>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Forecast'!$AM$3:$AM$15</c:f>
              <c:numCache>
                <c:formatCode>#,##0</c:formatCode>
                <c:ptCount val="13"/>
                <c:pt idx="0">
                  <c:v>830</c:v>
                </c:pt>
                <c:pt idx="1">
                  <c:v>830</c:v>
                </c:pt>
                <c:pt idx="2">
                  <c:v>844</c:v>
                </c:pt>
                <c:pt idx="3">
                  <c:v>877</c:v>
                </c:pt>
                <c:pt idx="4">
                  <c:v>906.5</c:v>
                </c:pt>
                <c:pt idx="5">
                  <c:v>1049.25</c:v>
                </c:pt>
                <c:pt idx="6">
                  <c:v>1131.125</c:v>
                </c:pt>
                <c:pt idx="7">
                  <c:v>1262.5625</c:v>
                </c:pt>
                <c:pt idx="8">
                  <c:v>1408.78125</c:v>
                </c:pt>
                <c:pt idx="9">
                  <c:v>1475.890625</c:v>
                </c:pt>
                <c:pt idx="10">
                  <c:v>1460.4453125</c:v>
                </c:pt>
                <c:pt idx="11">
                  <c:v>1423.72265625</c:v>
                </c:pt>
                <c:pt idx="12">
                  <c:v>1359.361328125</c:v>
                </c:pt>
              </c:numCache>
            </c:numRef>
          </c:val>
          <c:smooth val="0"/>
          <c:extLst>
            <c:ext xmlns:c16="http://schemas.microsoft.com/office/drawing/2014/chart" uri="{C3380CC4-5D6E-409C-BE32-E72D297353CC}">
              <c16:uniqueId val="{00000003-1AF1-43DC-A0DA-3BEAB2160CB1}"/>
            </c:ext>
          </c:extLst>
        </c:ser>
        <c:ser>
          <c:idx val="4"/>
          <c:order val="4"/>
          <c:tx>
            <c:strRef>
              <c:f>'Task 2 - IC Forecast'!$AN$2</c:f>
              <c:strCache>
                <c:ptCount val="1"/>
                <c:pt idx="0">
                  <c:v>Exponential Smoothing [α = 0.7] (Forecast)</c:v>
                </c:pt>
              </c:strCache>
            </c:strRef>
          </c:tx>
          <c:spPr>
            <a:ln w="28575" cap="rnd">
              <a:solidFill>
                <a:schemeClr val="accent5"/>
              </a:solidFill>
              <a:prstDash val="sysDot"/>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Forecast'!$AN$3:$AN$15</c:f>
              <c:numCache>
                <c:formatCode>#,##0</c:formatCode>
                <c:ptCount val="13"/>
                <c:pt idx="0">
                  <c:v>830</c:v>
                </c:pt>
                <c:pt idx="1">
                  <c:v>830</c:v>
                </c:pt>
                <c:pt idx="2">
                  <c:v>849.59999999999991</c:v>
                </c:pt>
                <c:pt idx="3">
                  <c:v>891.88</c:v>
                </c:pt>
                <c:pt idx="4">
                  <c:v>922.7639999999999</c:v>
                </c:pt>
                <c:pt idx="5">
                  <c:v>1111.2292</c:v>
                </c:pt>
                <c:pt idx="6">
                  <c:v>1182.46876</c:v>
                </c:pt>
                <c:pt idx="7">
                  <c:v>1330.540628</c:v>
                </c:pt>
                <c:pt idx="8">
                  <c:v>1487.6621884000001</c:v>
                </c:pt>
                <c:pt idx="9">
                  <c:v>1526.39865652</c:v>
                </c:pt>
                <c:pt idx="10">
                  <c:v>1469.4195969560001</c:v>
                </c:pt>
                <c:pt idx="11">
                  <c:v>1411.7258790868</c:v>
                </c:pt>
                <c:pt idx="12">
                  <c:v>1330.0177637260399</c:v>
                </c:pt>
              </c:numCache>
            </c:numRef>
          </c:val>
          <c:smooth val="0"/>
          <c:extLst>
            <c:ext xmlns:c16="http://schemas.microsoft.com/office/drawing/2014/chart" uri="{C3380CC4-5D6E-409C-BE32-E72D297353CC}">
              <c16:uniqueId val="{00000004-1AF1-43DC-A0DA-3BEAB2160CB1}"/>
            </c:ext>
          </c:extLst>
        </c:ser>
        <c:ser>
          <c:idx val="5"/>
          <c:order val="5"/>
          <c:tx>
            <c:strRef>
              <c:f>'Task 2 - IC Forecast'!$AO$2</c:f>
              <c:strCache>
                <c:ptCount val="1"/>
                <c:pt idx="0">
                  <c:v>Exponential Smoothing [α = 0.3] (Forecast)</c:v>
                </c:pt>
              </c:strCache>
            </c:strRef>
          </c:tx>
          <c:spPr>
            <a:ln w="28575" cap="rnd">
              <a:solidFill>
                <a:schemeClr val="accent6"/>
              </a:solidFill>
              <a:prstDash val="sysDot"/>
              <a:round/>
            </a:ln>
            <a:effectLst/>
          </c:spPr>
          <c:marker>
            <c:symbol val="none"/>
          </c:marker>
          <c:cat>
            <c:numRef>
              <c:f>'Task 2 - IC Forecast'!$AI$3:$AI$15</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2 - IC Forecast'!$AO$3:$AO$15</c:f>
              <c:numCache>
                <c:formatCode>#,##0</c:formatCode>
                <c:ptCount val="13"/>
                <c:pt idx="0">
                  <c:v>830</c:v>
                </c:pt>
                <c:pt idx="1">
                  <c:v>830</c:v>
                </c:pt>
                <c:pt idx="2">
                  <c:v>838.4</c:v>
                </c:pt>
                <c:pt idx="3">
                  <c:v>859.88</c:v>
                </c:pt>
                <c:pt idx="4">
                  <c:v>882.71599999999989</c:v>
                </c:pt>
                <c:pt idx="5">
                  <c:v>975.50119999999993</c:v>
                </c:pt>
                <c:pt idx="6">
                  <c:v>1046.7508399999999</c:v>
                </c:pt>
                <c:pt idx="7">
                  <c:v>1150.9255879999998</c:v>
                </c:pt>
                <c:pt idx="8">
                  <c:v>1272.1479115999998</c:v>
                </c:pt>
                <c:pt idx="9">
                  <c:v>1353.4035381199997</c:v>
                </c:pt>
                <c:pt idx="10">
                  <c:v>1380.8824766839998</c:v>
                </c:pt>
                <c:pt idx="11">
                  <c:v>1382.7177336787997</c:v>
                </c:pt>
                <c:pt idx="12">
                  <c:v>1356.4024135751597</c:v>
                </c:pt>
              </c:numCache>
            </c:numRef>
          </c:val>
          <c:smooth val="0"/>
          <c:extLst>
            <c:ext xmlns:c16="http://schemas.microsoft.com/office/drawing/2014/chart" uri="{C3380CC4-5D6E-409C-BE32-E72D297353CC}">
              <c16:uniqueId val="{00000005-1AF1-43DC-A0DA-3BEAB2160CB1}"/>
            </c:ext>
          </c:extLst>
        </c:ser>
        <c:dLbls>
          <c:showLegendKey val="0"/>
          <c:showVal val="0"/>
          <c:showCatName val="0"/>
          <c:showSerName val="0"/>
          <c:showPercent val="0"/>
          <c:showBubbleSize val="0"/>
        </c:dLbls>
        <c:smooth val="0"/>
        <c:axId val="1785090336"/>
        <c:axId val="1785121536"/>
      </c:lineChart>
      <c:catAx>
        <c:axId val="1785090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121536"/>
        <c:crosses val="autoZero"/>
        <c:auto val="1"/>
        <c:lblAlgn val="ctr"/>
        <c:lblOffset val="100"/>
        <c:noMultiLvlLbl val="0"/>
      </c:catAx>
      <c:valAx>
        <c:axId val="17851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090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Neonatal </a:t>
            </a:r>
            <a:r>
              <a:rPr lang="en-GB">
                <a:solidFill>
                  <a:schemeClr val="accent2">
                    <a:lumMod val="75000"/>
                  </a:schemeClr>
                </a:solidFill>
              </a:rPr>
              <a:t>Intensive</a:t>
            </a:r>
            <a:r>
              <a:rPr lang="en-GB" baseline="0">
                <a:solidFill>
                  <a:schemeClr val="accent2">
                    <a:lumMod val="75000"/>
                  </a:schemeClr>
                </a:solidFill>
              </a:rPr>
              <a:t> Care </a:t>
            </a:r>
            <a:r>
              <a:rPr lang="en-GB" baseline="0"/>
              <a:t>- Holt's Linear Trend Method </a:t>
            </a:r>
          </a:p>
          <a:p>
            <a:pPr>
              <a:defRPr/>
            </a:pPr>
            <a:r>
              <a:rPr lang="en-GB" baseline="0"/>
              <a:t>(</a:t>
            </a:r>
            <a:r>
              <a:rPr lang="el-GR" baseline="0"/>
              <a:t>α</a:t>
            </a:r>
            <a:r>
              <a:rPr lang="en-GB" baseline="0"/>
              <a:t> = 0.63 | </a:t>
            </a:r>
            <a:r>
              <a:rPr lang="el-GR" baseline="0"/>
              <a:t>β</a:t>
            </a:r>
            <a:r>
              <a:rPr lang="en-GB" baseline="0"/>
              <a:t> = 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'Task 3 - Holt''s Method'!$C$5</c:f>
              <c:strCache>
                <c:ptCount val="1"/>
                <c:pt idx="0">
                  <c:v>Intensive Care (Actual)</c:v>
                </c:pt>
              </c:strCache>
            </c:strRef>
          </c:tx>
          <c:spPr>
            <a:ln w="28575" cap="rnd">
              <a:solidFill>
                <a:schemeClr val="accent1"/>
              </a:solidFill>
              <a:round/>
            </a:ln>
            <a:effectLst/>
          </c:spPr>
          <c:marker>
            <c:symbol val="none"/>
          </c:marker>
          <c:cat>
            <c:numRef>
              <c:f>'Task 3 - Holt''s Method'!$B$6:$B$18</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3 - Holt''s Method'!$C$6:$C$18</c:f>
              <c:numCache>
                <c:formatCode>#,##0</c:formatCode>
                <c:ptCount val="13"/>
                <c:pt idx="0">
                  <c:v>830</c:v>
                </c:pt>
                <c:pt idx="1">
                  <c:v>858</c:v>
                </c:pt>
                <c:pt idx="2">
                  <c:v>910</c:v>
                </c:pt>
                <c:pt idx="3">
                  <c:v>936</c:v>
                </c:pt>
                <c:pt idx="4">
                  <c:v>1192</c:v>
                </c:pt>
                <c:pt idx="5">
                  <c:v>1213</c:v>
                </c:pt>
                <c:pt idx="6">
                  <c:v>1394</c:v>
                </c:pt>
                <c:pt idx="7">
                  <c:v>1555</c:v>
                </c:pt>
                <c:pt idx="8">
                  <c:v>1543</c:v>
                </c:pt>
                <c:pt idx="9">
                  <c:v>1445</c:v>
                </c:pt>
                <c:pt idx="10">
                  <c:v>1387</c:v>
                </c:pt>
                <c:pt idx="11">
                  <c:v>1295</c:v>
                </c:pt>
              </c:numCache>
            </c:numRef>
          </c:val>
          <c:smooth val="0"/>
          <c:extLst>
            <c:ext xmlns:c16="http://schemas.microsoft.com/office/drawing/2014/chart" uri="{C3380CC4-5D6E-409C-BE32-E72D297353CC}">
              <c16:uniqueId val="{00000000-0EDB-47EC-96E8-9790C8A6A50B}"/>
            </c:ext>
          </c:extLst>
        </c:ser>
        <c:ser>
          <c:idx val="2"/>
          <c:order val="1"/>
          <c:tx>
            <c:strRef>
              <c:f>'Task 3 - Holt''s Method'!$F$5</c:f>
              <c:strCache>
                <c:ptCount val="1"/>
                <c:pt idx="0">
                  <c:v>Holt's Method (Forecast)</c:v>
                </c:pt>
              </c:strCache>
            </c:strRef>
          </c:tx>
          <c:spPr>
            <a:ln w="28575" cap="rnd">
              <a:solidFill>
                <a:schemeClr val="accent2"/>
              </a:solidFill>
              <a:round/>
            </a:ln>
            <a:effectLst/>
          </c:spPr>
          <c:marker>
            <c:symbol val="none"/>
          </c:marker>
          <c:cat>
            <c:numRef>
              <c:f>'Task 3 - Holt''s Method'!$B$6:$B$18</c:f>
              <c:numCache>
                <c:formatCode>General</c:formatCode>
                <c:ptCount val="13"/>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numCache>
            </c:numRef>
          </c:cat>
          <c:val>
            <c:numRef>
              <c:f>'Task 3 - Holt''s Method'!$F$6:$F$18</c:f>
              <c:numCache>
                <c:formatCode>General</c:formatCode>
                <c:ptCount val="13"/>
                <c:pt idx="2" formatCode="#,##0">
                  <c:v>886</c:v>
                </c:pt>
                <c:pt idx="3" formatCode="#,##0">
                  <c:v>944.23662227259797</c:v>
                </c:pt>
                <c:pt idx="4" formatCode="#,##0">
                  <c:v>976.97794855645486</c:v>
                </c:pt>
                <c:pt idx="5" formatCode="#,##0">
                  <c:v>1285.8052901739325</c:v>
                </c:pt>
                <c:pt idx="6" formatCode="#,##0">
                  <c:v>1367.4594512362069</c:v>
                </c:pt>
                <c:pt idx="7" formatCode="#,##0">
                  <c:v>1528.4131780108278</c:v>
                </c:pt>
                <c:pt idx="8" formatCode="#,##0">
                  <c:v>1706.143880617793</c:v>
                </c:pt>
                <c:pt idx="9" formatCode="#,##0">
                  <c:v>1661.5884273379365</c:v>
                </c:pt>
                <c:pt idx="10" formatCode="#,##0">
                  <c:v>1446.9312024384885</c:v>
                </c:pt>
                <c:pt idx="11" formatCode="#,##0">
                  <c:v>1293.204565144933</c:v>
                </c:pt>
                <c:pt idx="12" formatCode="#,##0">
                  <c:v>1179.4923632999321</c:v>
                </c:pt>
              </c:numCache>
            </c:numRef>
          </c:val>
          <c:smooth val="0"/>
          <c:extLst>
            <c:ext xmlns:c16="http://schemas.microsoft.com/office/drawing/2014/chart" uri="{C3380CC4-5D6E-409C-BE32-E72D297353CC}">
              <c16:uniqueId val="{00000001-0EDB-47EC-96E8-9790C8A6A50B}"/>
            </c:ext>
          </c:extLst>
        </c:ser>
        <c:dLbls>
          <c:showLegendKey val="0"/>
          <c:showVal val="0"/>
          <c:showCatName val="0"/>
          <c:showSerName val="0"/>
          <c:showPercent val="0"/>
          <c:showBubbleSize val="0"/>
        </c:dLbls>
        <c:smooth val="0"/>
        <c:axId val="1124877535"/>
        <c:axId val="1124907071"/>
      </c:lineChart>
      <c:catAx>
        <c:axId val="11248775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907071"/>
        <c:crosses val="autoZero"/>
        <c:auto val="1"/>
        <c:lblAlgn val="ctr"/>
        <c:lblOffset val="100"/>
        <c:noMultiLvlLbl val="0"/>
      </c:catAx>
      <c:valAx>
        <c:axId val="1124907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Neonates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8775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Relationship between Babies Born Premature and Mother Smoking While Pregnant</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'Task 4 - Least Squares Method'!$J$20</c:f>
              <c:strCache>
                <c:ptCount val="1"/>
                <c:pt idx="0">
                  <c:v>Gestational age &lt; 37 weeks</c:v>
                </c:pt>
              </c:strCache>
            </c:strRef>
          </c:tx>
          <c:spPr>
            <a:ln w="19050" cap="rnd">
              <a:noFill/>
              <a:round/>
            </a:ln>
            <a:effectLst/>
          </c:spPr>
          <c:marker>
            <c:symbol val="circle"/>
            <c:size val="5"/>
            <c:spPr>
              <a:solidFill>
                <a:schemeClr val="accent1"/>
              </a:solidFill>
              <a:ln w="9525">
                <a:solidFill>
                  <a:schemeClr val="accent1"/>
                </a:solidFill>
              </a:ln>
              <a:effectLst/>
            </c:spPr>
          </c:marker>
          <c:xVal>
            <c:numRef>
              <c:f>'Task 4 - Least Squares Method'!$I$21:$I$35</c:f>
              <c:numCache>
                <c:formatCode>#,##0</c:formatCode>
                <c:ptCount val="15"/>
                <c:pt idx="0">
                  <c:v>567</c:v>
                </c:pt>
                <c:pt idx="1">
                  <c:v>136</c:v>
                </c:pt>
                <c:pt idx="2">
                  <c:v>209</c:v>
                </c:pt>
                <c:pt idx="3">
                  <c:v>602</c:v>
                </c:pt>
                <c:pt idx="4">
                  <c:v>479</c:v>
                </c:pt>
                <c:pt idx="5">
                  <c:v>712</c:v>
                </c:pt>
                <c:pt idx="6">
                  <c:v>1277</c:v>
                </c:pt>
                <c:pt idx="7">
                  <c:v>398</c:v>
                </c:pt>
                <c:pt idx="8">
                  <c:v>943</c:v>
                </c:pt>
                <c:pt idx="9">
                  <c:v>1018</c:v>
                </c:pt>
                <c:pt idx="10">
                  <c:v>11</c:v>
                </c:pt>
                <c:pt idx="11">
                  <c:v>17</c:v>
                </c:pt>
                <c:pt idx="12">
                  <c:v>588</c:v>
                </c:pt>
                <c:pt idx="13">
                  <c:v>23</c:v>
                </c:pt>
                <c:pt idx="14">
                  <c:v>9</c:v>
                </c:pt>
              </c:numCache>
            </c:numRef>
          </c:xVal>
          <c:yVal>
            <c:numRef>
              <c:f>'Task 4 - Least Squares Method'!$J$21:$J$35</c:f>
              <c:numCache>
                <c:formatCode>#,##0</c:formatCode>
                <c:ptCount val="15"/>
                <c:pt idx="0">
                  <c:v>226</c:v>
                </c:pt>
                <c:pt idx="1">
                  <c:v>50</c:v>
                </c:pt>
                <c:pt idx="2">
                  <c:v>83</c:v>
                </c:pt>
                <c:pt idx="3">
                  <c:v>194</c:v>
                </c:pt>
                <c:pt idx="4">
                  <c:v>235</c:v>
                </c:pt>
                <c:pt idx="5">
                  <c:v>355</c:v>
                </c:pt>
                <c:pt idx="6">
                  <c:v>840</c:v>
                </c:pt>
                <c:pt idx="7">
                  <c:v>153</c:v>
                </c:pt>
                <c:pt idx="8">
                  <c:v>411</c:v>
                </c:pt>
                <c:pt idx="9">
                  <c:v>476</c:v>
                </c:pt>
                <c:pt idx="10">
                  <c:v>15</c:v>
                </c:pt>
                <c:pt idx="11">
                  <c:v>9</c:v>
                </c:pt>
                <c:pt idx="12">
                  <c:v>266</c:v>
                </c:pt>
                <c:pt idx="13">
                  <c:v>12</c:v>
                </c:pt>
                <c:pt idx="14">
                  <c:v>14</c:v>
                </c:pt>
              </c:numCache>
            </c:numRef>
          </c:yVal>
          <c:smooth val="0"/>
          <c:extLst>
            <c:ext xmlns:c16="http://schemas.microsoft.com/office/drawing/2014/chart" uri="{C3380CC4-5D6E-409C-BE32-E72D297353CC}">
              <c16:uniqueId val="{00000000-0574-4CC2-8C4F-5DDC6AFC0C3C}"/>
            </c:ext>
          </c:extLst>
        </c:ser>
        <c:ser>
          <c:idx val="1"/>
          <c:order val="1"/>
          <c:tx>
            <c:strRef>
              <c:f>'Task 4 - Least Squares Method'!$K$20</c:f>
              <c:strCache>
                <c:ptCount val="1"/>
                <c:pt idx="0">
                  <c:v>Regression Line</c:v>
                </c:pt>
              </c:strCache>
            </c:strRef>
          </c:tx>
          <c:spPr>
            <a:ln w="0" cap="rnd">
              <a:solidFill>
                <a:schemeClr val="tx1"/>
              </a:solidFill>
              <a:round/>
            </a:ln>
            <a:effectLst/>
          </c:spPr>
          <c:marker>
            <c:symbol val="circle"/>
            <c:size val="5"/>
            <c:spPr>
              <a:noFill/>
              <a:ln w="9525">
                <a:noFill/>
              </a:ln>
              <a:effectLst/>
            </c:spPr>
          </c:marker>
          <c:xVal>
            <c:numRef>
              <c:f>'Task 4 - Least Squares Method'!$I$21:$I$35</c:f>
              <c:numCache>
                <c:formatCode>#,##0</c:formatCode>
                <c:ptCount val="15"/>
                <c:pt idx="0">
                  <c:v>567</c:v>
                </c:pt>
                <c:pt idx="1">
                  <c:v>136</c:v>
                </c:pt>
                <c:pt idx="2">
                  <c:v>209</c:v>
                </c:pt>
                <c:pt idx="3">
                  <c:v>602</c:v>
                </c:pt>
                <c:pt idx="4">
                  <c:v>479</c:v>
                </c:pt>
                <c:pt idx="5">
                  <c:v>712</c:v>
                </c:pt>
                <c:pt idx="6">
                  <c:v>1277</c:v>
                </c:pt>
                <c:pt idx="7">
                  <c:v>398</c:v>
                </c:pt>
                <c:pt idx="8">
                  <c:v>943</c:v>
                </c:pt>
                <c:pt idx="9">
                  <c:v>1018</c:v>
                </c:pt>
                <c:pt idx="10">
                  <c:v>11</c:v>
                </c:pt>
                <c:pt idx="11">
                  <c:v>17</c:v>
                </c:pt>
                <c:pt idx="12">
                  <c:v>588</c:v>
                </c:pt>
                <c:pt idx="13">
                  <c:v>23</c:v>
                </c:pt>
                <c:pt idx="14">
                  <c:v>9</c:v>
                </c:pt>
              </c:numCache>
            </c:numRef>
          </c:xVal>
          <c:yVal>
            <c:numRef>
              <c:f>'Task 4 - Least Squares Method'!$K$21:$K$35</c:f>
              <c:numCache>
                <c:formatCode>General</c:formatCode>
                <c:ptCount val="15"/>
                <c:pt idx="0">
                  <c:v>277.45144962715614</c:v>
                </c:pt>
                <c:pt idx="1">
                  <c:v>43.536791421638682</c:v>
                </c:pt>
                <c:pt idx="2">
                  <c:v>83.155747451807528</c:v>
                </c:pt>
                <c:pt idx="3">
                  <c:v>296.44683950463434</c:v>
                </c:pt>
                <c:pt idx="4">
                  <c:v>229.69161222092521</c:v>
                </c:pt>
                <c:pt idx="5">
                  <c:v>356.14663626242299</c:v>
                </c:pt>
                <c:pt idx="6">
                  <c:v>662.78650142742845</c:v>
                </c:pt>
                <c:pt idx="7">
                  <c:v>185.73085279018989</c:v>
                </c:pt>
                <c:pt idx="8">
                  <c:v>481.5162094537792</c:v>
                </c:pt>
                <c:pt idx="9">
                  <c:v>522.22061633408975</c:v>
                </c:pt>
                <c:pt idx="10">
                  <c:v>-24.303886712212083</c:v>
                </c:pt>
                <c:pt idx="11">
                  <c:v>-21.047534161787247</c:v>
                </c:pt>
                <c:pt idx="12">
                  <c:v>288.84868355364307</c:v>
                </c:pt>
                <c:pt idx="13">
                  <c:v>-17.791181611362411</c:v>
                </c:pt>
                <c:pt idx="14">
                  <c:v>-25.389337562353695</c:v>
                </c:pt>
              </c:numCache>
            </c:numRef>
          </c:yVal>
          <c:smooth val="0"/>
          <c:extLst>
            <c:ext xmlns:c16="http://schemas.microsoft.com/office/drawing/2014/chart" uri="{C3380CC4-5D6E-409C-BE32-E72D297353CC}">
              <c16:uniqueId val="{00000001-0574-4CC2-8C4F-5DDC6AFC0C3C}"/>
            </c:ext>
          </c:extLst>
        </c:ser>
        <c:dLbls>
          <c:showLegendKey val="0"/>
          <c:showVal val="0"/>
          <c:showCatName val="0"/>
          <c:showSerName val="0"/>
          <c:showPercent val="0"/>
          <c:showBubbleSize val="0"/>
        </c:dLbls>
        <c:axId val="1351134400"/>
        <c:axId val="1351135232"/>
      </c:scatterChart>
      <c:valAx>
        <c:axId val="1351134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Mothers Smoking During Pregnancy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1135232"/>
        <c:crosses val="autoZero"/>
        <c:crossBetween val="midCat"/>
      </c:valAx>
      <c:valAx>
        <c:axId val="1351135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Babies Born Prematurely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1134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39025AA89045E8B739AA3028CB80DF"/>
        <w:category>
          <w:name w:val="General"/>
          <w:gallery w:val="placeholder"/>
        </w:category>
        <w:types>
          <w:type w:val="bbPlcHdr"/>
        </w:types>
        <w:behaviors>
          <w:behavior w:val="content"/>
        </w:behaviors>
        <w:guid w:val="{5DF44FFF-515C-4CA5-A33C-CC4C9464CFE8}"/>
      </w:docPartPr>
      <w:docPartBody>
        <w:p w:rsidR="00F23F4E" w:rsidRDefault="009D649B" w:rsidP="009D649B">
          <w:pPr>
            <w:pStyle w:val="BA39025AA89045E8B739AA3028CB80DF"/>
          </w:pPr>
          <w:r>
            <w:rPr>
              <w:color w:val="4472C4" w:themeColor="accent1"/>
              <w:sz w:val="20"/>
              <w:szCs w:val="20"/>
            </w:rPr>
            <w:t>[Author name]</w:t>
          </w:r>
        </w:p>
      </w:docPartBody>
    </w:docPart>
    <w:docPart>
      <w:docPartPr>
        <w:name w:val="5F4231884BC845FD871460D4CD179C92"/>
        <w:category>
          <w:name w:val="General"/>
          <w:gallery w:val="placeholder"/>
        </w:category>
        <w:types>
          <w:type w:val="bbPlcHdr"/>
        </w:types>
        <w:behaviors>
          <w:behavior w:val="content"/>
        </w:behaviors>
        <w:guid w:val="{067CFD0C-4FEC-484A-ABC4-EB9BD3B90DA1}"/>
      </w:docPartPr>
      <w:docPartBody>
        <w:p w:rsidR="00F23F4E" w:rsidRDefault="009D649B" w:rsidP="009D649B">
          <w:pPr>
            <w:pStyle w:val="5F4231884BC845FD871460D4CD179C92"/>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49B"/>
    <w:rsid w:val="00842BA0"/>
    <w:rsid w:val="009D649B"/>
    <w:rsid w:val="00A01999"/>
    <w:rsid w:val="00C14F59"/>
    <w:rsid w:val="00F23F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39025AA89045E8B739AA3028CB80DF">
    <w:name w:val="BA39025AA89045E8B739AA3028CB80DF"/>
    <w:rsid w:val="009D649B"/>
  </w:style>
  <w:style w:type="paragraph" w:customStyle="1" w:styleId="5F4231884BC845FD871460D4CD179C92">
    <w:name w:val="5F4231884BC845FD871460D4CD179C92"/>
    <w:rsid w:val="009D649B"/>
  </w:style>
  <w:style w:type="character" w:styleId="PlaceholderText">
    <w:name w:val="Placeholder Text"/>
    <w:basedOn w:val="DefaultParagraphFont"/>
    <w:uiPriority w:val="99"/>
    <w:semiHidden/>
    <w:rsid w:val="00C14F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FD1F4-BCD6-4E58-B98A-874F9F238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12</Pages>
  <Words>2434</Words>
  <Characters>13877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5BUIS002W - Business Analytics - Coursework</vt:lpstr>
    </vt:vector>
  </TitlesOfParts>
  <Company/>
  <LinksUpToDate>false</LinksUpToDate>
  <CharactersWithSpaces>16279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5BUIS002W - Business Analytics - Coursework</dc:title>
  <dc:subject/>
  <dc:creator>Tomasz Wasowski – w1684891</dc:creator>
  <cp:keywords/>
  <dc:description/>
  <cp:lastModifiedBy>Tomasz Wasowski</cp:lastModifiedBy>
  <cp:revision>33</cp:revision>
  <dcterms:created xsi:type="dcterms:W3CDTF">2021-03-01T19:12:00Z</dcterms:created>
  <dcterms:modified xsi:type="dcterms:W3CDTF">2021-03-03T16:33:00Z</dcterms:modified>
</cp:coreProperties>
</file>