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7361A" w14:textId="77777777" w:rsidR="009C0AC1" w:rsidRPr="009C0AC1" w:rsidRDefault="009C0AC1" w:rsidP="009C0AC1">
      <w:pPr>
        <w:rPr>
          <w:b/>
          <w:bCs/>
        </w:rPr>
      </w:pPr>
      <w:r w:rsidRPr="009C0AC1">
        <w:rPr>
          <w:b/>
          <w:bCs/>
        </w:rPr>
        <w:t>TIVIDY System Design: Architecture and Execution Plan</w:t>
      </w:r>
    </w:p>
    <w:p w14:paraId="711371D0" w14:textId="77777777" w:rsidR="009C0AC1" w:rsidRPr="009C0AC1" w:rsidRDefault="009C0AC1" w:rsidP="009C0AC1">
      <w:pPr>
        <w:rPr>
          <w:b/>
          <w:bCs/>
        </w:rPr>
      </w:pPr>
      <w:r w:rsidRPr="009C0AC1">
        <w:rPr>
          <w:b/>
          <w:bCs/>
        </w:rPr>
        <w:t>1. The Intake and Approval Pipeline</w:t>
      </w:r>
    </w:p>
    <w:p w14:paraId="120227D6" w14:textId="77777777" w:rsidR="009C0AC1" w:rsidRPr="009C0AC1" w:rsidRDefault="009C0AC1" w:rsidP="009C0AC1">
      <w:r w:rsidRPr="009C0AC1">
        <w:t xml:space="preserve">The proposed generic workflow operates as an </w:t>
      </w:r>
      <w:r w:rsidRPr="009C0AC1">
        <w:rPr>
          <w:b/>
          <w:bCs/>
        </w:rPr>
        <w:t>Intake and Approval Pipeline</w:t>
      </w:r>
      <w:r w:rsidRPr="009C0AC1">
        <w:t xml:space="preserve">. Originally conceptualized around admissions, this architecture has been abstracted to be entirely domain-agnostic, structured into three core stages: </w:t>
      </w:r>
    </w:p>
    <w:p w14:paraId="77BEE62D" w14:textId="77777777" w:rsidR="009C0AC1" w:rsidRPr="009C0AC1" w:rsidRDefault="009C0AC1" w:rsidP="009C0AC1">
      <w:pPr>
        <w:numPr>
          <w:ilvl w:val="0"/>
          <w:numId w:val="1"/>
        </w:numPr>
      </w:pPr>
      <w:r w:rsidRPr="009C0AC1">
        <w:rPr>
          <w:b/>
          <w:bCs/>
        </w:rPr>
        <w:t>Ingest &amp; Normalize:</w:t>
      </w:r>
      <w:r w:rsidRPr="009C0AC1">
        <w:t xml:space="preserve"> The engine accepts raw inputs, validates the data structure against a template, and extracts key attributes into a standardized format. </w:t>
      </w:r>
    </w:p>
    <w:p w14:paraId="71913758" w14:textId="77777777" w:rsidR="009C0AC1" w:rsidRPr="009C0AC1" w:rsidRDefault="009C0AC1" w:rsidP="009C0AC1">
      <w:pPr>
        <w:numPr>
          <w:ilvl w:val="0"/>
          <w:numId w:val="1"/>
        </w:numPr>
      </w:pPr>
      <w:r w:rsidRPr="009C0AC1">
        <w:rPr>
          <w:b/>
          <w:bCs/>
        </w:rPr>
        <w:t>Evaluate &amp; Filter:</w:t>
      </w:r>
      <w:r w:rsidRPr="009C0AC1">
        <w:t xml:space="preserve"> The normalized data is passed through a dynamic rules evaluator that executes logical comparisons against user-defined thresholds, flagging items for progression or rejection. </w:t>
      </w:r>
    </w:p>
    <w:p w14:paraId="6B05137E" w14:textId="77777777" w:rsidR="009C0AC1" w:rsidRDefault="009C0AC1" w:rsidP="009C0AC1">
      <w:pPr>
        <w:numPr>
          <w:ilvl w:val="0"/>
          <w:numId w:val="1"/>
        </w:numPr>
      </w:pPr>
      <w:r w:rsidRPr="009C0AC1">
        <w:rPr>
          <w:b/>
          <w:bCs/>
        </w:rPr>
        <w:t>Authorise &amp; Route:</w:t>
      </w:r>
      <w:r w:rsidRPr="009C0AC1">
        <w:t xml:space="preserve"> The workflow pauses to trigger a notification or API request to a designated authority, waiting for an external action (Approve or Reject) to finalize the state transition. </w:t>
      </w:r>
    </w:p>
    <w:p w14:paraId="7302DA37" w14:textId="77777777" w:rsidR="004D1871" w:rsidRDefault="004D1871" w:rsidP="004D1871"/>
    <w:p w14:paraId="247CABDC" w14:textId="77777777" w:rsidR="004D1871" w:rsidRPr="009C0AC1" w:rsidRDefault="004D1871" w:rsidP="004D1871"/>
    <w:p w14:paraId="3CC9B199" w14:textId="77777777" w:rsidR="009C0AC1" w:rsidRDefault="009C0AC1" w:rsidP="009C0AC1">
      <w:r w:rsidRPr="009C0AC1">
        <w:t xml:space="preserve">This Intake and Approval Pipeline </w:t>
      </w:r>
      <w:proofErr w:type="gramStart"/>
      <w:r w:rsidRPr="009C0AC1">
        <w:t>satisfies</w:t>
      </w:r>
      <w:proofErr w:type="gramEnd"/>
      <w:r w:rsidRPr="009C0AC1">
        <w:t xml:space="preserve"> the core requirement of the TIVIDY system to operate as a generic workflow manager. By treating incoming information as abstract items and mapping attributes to generic variables, the engine can execute any process that follows a validation and approval lifecycle without requiring modifications to the core classes. The specific admissions scenario will serve only as a demonstration of the engine, rather than defining the engine's architecture. </w:t>
      </w:r>
    </w:p>
    <w:p w14:paraId="454C2911" w14:textId="77777777" w:rsidR="00A90201" w:rsidRDefault="00A90201" w:rsidP="00A90201">
      <w:pPr>
        <w:spacing w:before="100" w:beforeAutospacing="1" w:after="120"/>
      </w:pPr>
    </w:p>
    <w:p w14:paraId="38CB7DCC" w14:textId="77777777" w:rsidR="00A90201" w:rsidRDefault="00A90201" w:rsidP="00A90201">
      <w:pPr>
        <w:spacing w:before="100" w:beforeAutospacing="1" w:after="120"/>
      </w:pPr>
    </w:p>
    <w:p w14:paraId="00ADEE0D" w14:textId="77777777" w:rsidR="00A90201" w:rsidRDefault="00A90201" w:rsidP="00A90201">
      <w:pPr>
        <w:spacing w:before="100" w:beforeAutospacing="1" w:after="120"/>
      </w:pPr>
    </w:p>
    <w:p w14:paraId="1D95F61E" w14:textId="1D13C2D5" w:rsidR="000A13E9" w:rsidRDefault="000A13E9">
      <w:r>
        <w:br w:type="page"/>
      </w:r>
    </w:p>
    <w:p w14:paraId="2F4B9DC7" w14:textId="2411B656" w:rsidR="00817918" w:rsidRPr="008F5CBC" w:rsidRDefault="00817918" w:rsidP="00817918">
      <w:pPr>
        <w:rPr>
          <w:u w:val="single"/>
        </w:rPr>
      </w:pPr>
      <w:r w:rsidRPr="008F5CBC">
        <w:rPr>
          <w:u w:val="single"/>
        </w:rPr>
        <w:lastRenderedPageBreak/>
        <w:t>Builder Design Pattern (Integration with Chain of Responsibility</w:t>
      </w:r>
      <w:r w:rsidR="004D1871" w:rsidRPr="008F5CBC">
        <w:rPr>
          <w:u w:val="single"/>
        </w:rPr>
        <w:t>, Facade</w:t>
      </w:r>
      <w:r w:rsidRPr="008F5CBC">
        <w:rPr>
          <w:u w:val="single"/>
        </w:rPr>
        <w:t xml:space="preserve"> and Prototype)</w:t>
      </w:r>
    </w:p>
    <w:p w14:paraId="02F0AF37" w14:textId="77777777" w:rsidR="00817918" w:rsidRPr="00817918" w:rsidRDefault="00817918" w:rsidP="00817918">
      <w:pPr>
        <w:rPr>
          <w:u w:val="single"/>
        </w:rPr>
      </w:pPr>
    </w:p>
    <w:p w14:paraId="667E953D" w14:textId="77777777" w:rsidR="00817918" w:rsidRPr="00521226" w:rsidRDefault="00817918" w:rsidP="00817918">
      <w:pPr>
        <w:rPr>
          <w:b/>
          <w:bCs/>
        </w:rPr>
      </w:pPr>
      <w:r w:rsidRPr="00521226">
        <w:rPr>
          <w:b/>
          <w:bCs/>
        </w:rPr>
        <w:t>1. The Strategy: One Director, Multiple Builders</w:t>
      </w:r>
    </w:p>
    <w:p w14:paraId="21303136" w14:textId="77777777" w:rsidR="00817918" w:rsidRPr="004D1871" w:rsidRDefault="00817918" w:rsidP="00817918">
      <w:r w:rsidRPr="004D1871">
        <w:t>Because every workflow must follow the exact same 3-step sequence (Ingest -&gt; Evaluate -&gt; Route), the system only requires a single Director. To create different types of workflows (like a Service Request vs. an Insurance Claim), the Client simply swaps out the Concrete Builders.</w:t>
      </w:r>
    </w:p>
    <w:p w14:paraId="50DCAC3F" w14:textId="77777777" w:rsidR="00817918" w:rsidRPr="00817918" w:rsidRDefault="00817918" w:rsidP="00817918">
      <w:pPr>
        <w:rPr>
          <w:u w:val="single"/>
        </w:rPr>
      </w:pPr>
    </w:p>
    <w:p w14:paraId="0136F44F" w14:textId="6ECD3A2F" w:rsidR="00817918" w:rsidRPr="00521226" w:rsidRDefault="00817918" w:rsidP="00817918">
      <w:pPr>
        <w:rPr>
          <w:b/>
          <w:bCs/>
        </w:rPr>
      </w:pPr>
      <w:r w:rsidRPr="00521226">
        <w:rPr>
          <w:b/>
          <w:bCs/>
        </w:rPr>
        <w:t>2. The Roles &amp; Responsibilities</w:t>
      </w:r>
    </w:p>
    <w:p w14:paraId="34473A9D" w14:textId="77777777" w:rsidR="00817918" w:rsidRPr="00521226" w:rsidRDefault="00817918" w:rsidP="00817918">
      <w:pPr>
        <w:rPr>
          <w:color w:val="215E99" w:themeColor="text2" w:themeTint="BF"/>
        </w:rPr>
      </w:pPr>
      <w:r w:rsidRPr="00521226">
        <w:rPr>
          <w:color w:val="215E99" w:themeColor="text2" w:themeTint="BF"/>
        </w:rPr>
        <w:t>• The Director (</w:t>
      </w:r>
      <w:proofErr w:type="spellStart"/>
      <w:r w:rsidRPr="00521226">
        <w:rPr>
          <w:color w:val="215E99" w:themeColor="text2" w:themeTint="BF"/>
        </w:rPr>
        <w:t>WorkflowDirector</w:t>
      </w:r>
      <w:proofErr w:type="spellEnd"/>
      <w:r w:rsidRPr="00521226">
        <w:rPr>
          <w:color w:val="215E99" w:themeColor="text2" w:themeTint="BF"/>
        </w:rPr>
        <w:t>)</w:t>
      </w:r>
    </w:p>
    <w:p w14:paraId="2BA0708E" w14:textId="77777777" w:rsidR="00817918" w:rsidRPr="004D1871" w:rsidRDefault="00817918" w:rsidP="00817918">
      <w:r w:rsidRPr="004D1871">
        <w:t xml:space="preserve">  - Role: The manager of the sequence.</w:t>
      </w:r>
    </w:p>
    <w:p w14:paraId="450ABC8F" w14:textId="77777777" w:rsidR="00817918" w:rsidRPr="004D1871" w:rsidRDefault="00817918" w:rsidP="00817918">
      <w:r w:rsidRPr="004D1871">
        <w:t xml:space="preserve">  - Logic: It knows nothing about nodes, rules, or the internal chain structure. It only enforces that a valid workflow must be built in three exact steps.</w:t>
      </w:r>
    </w:p>
    <w:p w14:paraId="47F08849" w14:textId="77777777" w:rsidR="00817918" w:rsidRPr="004D1871" w:rsidRDefault="00817918" w:rsidP="00817918">
      <w:r w:rsidRPr="004D1871">
        <w:t xml:space="preserve">  - Action: Its construct() method blindly </w:t>
      </w:r>
      <w:proofErr w:type="gramStart"/>
      <w:r w:rsidRPr="004D1871">
        <w:t>calls:</w:t>
      </w:r>
      <w:proofErr w:type="gramEnd"/>
      <w:r w:rsidRPr="004D1871">
        <w:t xml:space="preserve"> builder-&gt;</w:t>
      </w:r>
      <w:proofErr w:type="spellStart"/>
      <w:r w:rsidRPr="004D1871">
        <w:t>buildIngest</w:t>
      </w:r>
      <w:proofErr w:type="spellEnd"/>
      <w:r w:rsidRPr="004D1871">
        <w:t>(), then builder-&gt;</w:t>
      </w:r>
      <w:proofErr w:type="spellStart"/>
      <w:r w:rsidRPr="004D1871">
        <w:t>buildEvaluate</w:t>
      </w:r>
      <w:proofErr w:type="spellEnd"/>
      <w:r w:rsidRPr="004D1871">
        <w:t>(), then builder-&gt;</w:t>
      </w:r>
      <w:proofErr w:type="spellStart"/>
      <w:r w:rsidRPr="004D1871">
        <w:t>buildRoute</w:t>
      </w:r>
      <w:proofErr w:type="spellEnd"/>
      <w:r w:rsidRPr="004D1871">
        <w:t>().</w:t>
      </w:r>
    </w:p>
    <w:p w14:paraId="71A941DE" w14:textId="77777777" w:rsidR="00817918" w:rsidRPr="00521226" w:rsidRDefault="00817918" w:rsidP="00817918">
      <w:pPr>
        <w:rPr>
          <w:color w:val="215E99" w:themeColor="text2" w:themeTint="BF"/>
        </w:rPr>
      </w:pPr>
    </w:p>
    <w:p w14:paraId="0550CA54" w14:textId="77777777" w:rsidR="00817918" w:rsidRPr="00521226" w:rsidRDefault="00817918" w:rsidP="00817918">
      <w:pPr>
        <w:rPr>
          <w:color w:val="215E99" w:themeColor="text2" w:themeTint="BF"/>
        </w:rPr>
      </w:pPr>
      <w:r w:rsidRPr="00521226">
        <w:rPr>
          <w:color w:val="215E99" w:themeColor="text2" w:themeTint="BF"/>
        </w:rPr>
        <w:t>• The Builder Interface (</w:t>
      </w:r>
      <w:proofErr w:type="spellStart"/>
      <w:r w:rsidRPr="00521226">
        <w:rPr>
          <w:color w:val="215E99" w:themeColor="text2" w:themeTint="BF"/>
        </w:rPr>
        <w:t>ChainBuilder</w:t>
      </w:r>
      <w:proofErr w:type="spellEnd"/>
      <w:r w:rsidRPr="00521226">
        <w:rPr>
          <w:color w:val="215E99" w:themeColor="text2" w:themeTint="BF"/>
        </w:rPr>
        <w:t>)</w:t>
      </w:r>
    </w:p>
    <w:p w14:paraId="076EA28E" w14:textId="77777777" w:rsidR="00817918" w:rsidRPr="004D1871" w:rsidRDefault="00817918" w:rsidP="00817918">
      <w:r w:rsidRPr="004D1871">
        <w:t xml:space="preserve">  - Role: The contract. It defines the abstract build...() methods and the </w:t>
      </w:r>
      <w:proofErr w:type="spellStart"/>
      <w:r w:rsidRPr="004D1871">
        <w:t>getResult</w:t>
      </w:r>
      <w:proofErr w:type="spellEnd"/>
      <w:r w:rsidRPr="004D1871">
        <w:t>() method that all concrete builders must implement.</w:t>
      </w:r>
    </w:p>
    <w:p w14:paraId="3A5ED13E" w14:textId="77777777" w:rsidR="00817918" w:rsidRPr="00521226" w:rsidRDefault="00817918" w:rsidP="00817918">
      <w:pPr>
        <w:rPr>
          <w:color w:val="215E99" w:themeColor="text2" w:themeTint="BF"/>
        </w:rPr>
      </w:pPr>
    </w:p>
    <w:p w14:paraId="628DFF14" w14:textId="77777777" w:rsidR="00817918" w:rsidRPr="00521226" w:rsidRDefault="00817918" w:rsidP="00817918">
      <w:pPr>
        <w:rPr>
          <w:color w:val="215E99" w:themeColor="text2" w:themeTint="BF"/>
        </w:rPr>
      </w:pPr>
      <w:r w:rsidRPr="00521226">
        <w:rPr>
          <w:color w:val="215E99" w:themeColor="text2" w:themeTint="BF"/>
        </w:rPr>
        <w:t xml:space="preserve">• The Concrete Builders (e.g., </w:t>
      </w:r>
      <w:proofErr w:type="spellStart"/>
      <w:r w:rsidRPr="00521226">
        <w:rPr>
          <w:color w:val="215E99" w:themeColor="text2" w:themeTint="BF"/>
        </w:rPr>
        <w:t>ServiceRequestBuilder</w:t>
      </w:r>
      <w:proofErr w:type="spellEnd"/>
      <w:r w:rsidRPr="00521226">
        <w:rPr>
          <w:color w:val="215E99" w:themeColor="text2" w:themeTint="BF"/>
        </w:rPr>
        <w:t>)</w:t>
      </w:r>
    </w:p>
    <w:p w14:paraId="7C7F8E02" w14:textId="77777777" w:rsidR="00817918" w:rsidRPr="004D1871" w:rsidRDefault="00817918" w:rsidP="00817918">
      <w:r w:rsidRPr="004D1871">
        <w:t xml:space="preserve">  - Role: The mechanic. This is where all the domain-specific logic and instantiation </w:t>
      </w:r>
      <w:proofErr w:type="gramStart"/>
      <w:r w:rsidRPr="004D1871">
        <w:t>happens</w:t>
      </w:r>
      <w:proofErr w:type="gramEnd"/>
      <w:r w:rsidRPr="004D1871">
        <w:t>.</w:t>
      </w:r>
    </w:p>
    <w:p w14:paraId="4477EA92" w14:textId="77777777" w:rsidR="00817918" w:rsidRPr="004D1871" w:rsidRDefault="00817918" w:rsidP="00817918">
      <w:r w:rsidRPr="004D1871">
        <w:t xml:space="preserve">  - Storage: It has a private member variable of type `Workflow*` (the Product wrapper) that acts as the canvas.</w:t>
      </w:r>
    </w:p>
    <w:p w14:paraId="476EC904" w14:textId="77777777" w:rsidR="00817918" w:rsidRPr="004D1871" w:rsidRDefault="00817918" w:rsidP="00817918">
      <w:r w:rsidRPr="004D1871">
        <w:t xml:space="preserve">  - Action: When the Director tells it to </w:t>
      </w:r>
      <w:proofErr w:type="spellStart"/>
      <w:r w:rsidRPr="004D1871">
        <w:t>buildEvaluate</w:t>
      </w:r>
      <w:proofErr w:type="spellEnd"/>
      <w:r w:rsidRPr="004D1871">
        <w:t>(), this builder instantiates the specific Strategy and Composite nodes needed for a Service Request. It then calls `product-&gt;</w:t>
      </w:r>
      <w:proofErr w:type="spellStart"/>
      <w:r w:rsidRPr="004D1871">
        <w:t>addHandler</w:t>
      </w:r>
      <w:proofErr w:type="spellEnd"/>
      <w:r w:rsidRPr="004D1871">
        <w:t>(node)`, delegating the actual pointer linking to the Product itself.</w:t>
      </w:r>
    </w:p>
    <w:p w14:paraId="00228077" w14:textId="77777777" w:rsidR="00817918" w:rsidRDefault="00817918" w:rsidP="00817918"/>
    <w:p w14:paraId="79F3BD32" w14:textId="77777777" w:rsidR="00521226" w:rsidRPr="004D1871" w:rsidRDefault="00521226" w:rsidP="00817918"/>
    <w:p w14:paraId="46A6F8D2" w14:textId="77777777" w:rsidR="00817918" w:rsidRPr="00521226" w:rsidRDefault="00817918" w:rsidP="00817918">
      <w:pPr>
        <w:rPr>
          <w:color w:val="215E99" w:themeColor="text2" w:themeTint="BF"/>
        </w:rPr>
      </w:pPr>
      <w:r w:rsidRPr="00521226">
        <w:rPr>
          <w:color w:val="215E99" w:themeColor="text2" w:themeTint="BF"/>
        </w:rPr>
        <w:lastRenderedPageBreak/>
        <w:t>• The Product (Workflow)</w:t>
      </w:r>
    </w:p>
    <w:p w14:paraId="0EA474D9" w14:textId="77777777" w:rsidR="00817918" w:rsidRPr="004D1871" w:rsidRDefault="00817918" w:rsidP="00817918">
      <w:r w:rsidRPr="004D1871">
        <w:t xml:space="preserve">  - Role: The encapsulated Chain of Responsibility.</w:t>
      </w:r>
    </w:p>
    <w:p w14:paraId="5623618D" w14:textId="77777777" w:rsidR="00817918" w:rsidRPr="004D1871" w:rsidRDefault="00817918" w:rsidP="00817918">
      <w:r w:rsidRPr="004D1871">
        <w:t xml:space="preserve">  - Logic: Rather than returning a raw `Handler*` pointer, the system uses a `Workflow` class. This class holds the head of the Linked List and provides an `</w:t>
      </w:r>
      <w:proofErr w:type="spellStart"/>
      <w:r w:rsidRPr="004D1871">
        <w:t>addHandler</w:t>
      </w:r>
      <w:proofErr w:type="spellEnd"/>
      <w:r w:rsidRPr="004D1871">
        <w:t>(Handler*)` method, which safely manages the `this-&gt;</w:t>
      </w:r>
      <w:proofErr w:type="spellStart"/>
      <w:r w:rsidRPr="004D1871">
        <w:t>lastNode</w:t>
      </w:r>
      <w:proofErr w:type="spellEnd"/>
      <w:r w:rsidRPr="004D1871">
        <w:t>-&gt;</w:t>
      </w:r>
      <w:proofErr w:type="spellStart"/>
      <w:r w:rsidRPr="004D1871">
        <w:t>setNext</w:t>
      </w:r>
      <w:proofErr w:type="spellEnd"/>
      <w:r w:rsidRPr="004D1871">
        <w:t>()` pointer wiring internally.</w:t>
      </w:r>
    </w:p>
    <w:p w14:paraId="26624B52" w14:textId="77777777" w:rsidR="00817918" w:rsidRPr="004D1871" w:rsidRDefault="00817918" w:rsidP="00817918"/>
    <w:p w14:paraId="23F04E40" w14:textId="77777777" w:rsidR="00817918" w:rsidRPr="00521226" w:rsidRDefault="00817918" w:rsidP="00817918">
      <w:pPr>
        <w:rPr>
          <w:color w:val="215E99" w:themeColor="text2" w:themeTint="BF"/>
        </w:rPr>
      </w:pPr>
      <w:r w:rsidRPr="00521226">
        <w:rPr>
          <w:color w:val="215E99" w:themeColor="text2" w:themeTint="BF"/>
        </w:rPr>
        <w:t>• The Client</w:t>
      </w:r>
    </w:p>
    <w:p w14:paraId="54F6AF56" w14:textId="77777777" w:rsidR="00817918" w:rsidRPr="004D1871" w:rsidRDefault="00817918" w:rsidP="00817918">
      <w:r w:rsidRPr="004D1871">
        <w:t xml:space="preserve">  - Role: The initiator.</w:t>
      </w:r>
    </w:p>
    <w:p w14:paraId="16B15807" w14:textId="77777777" w:rsidR="00817918" w:rsidRPr="004D1871" w:rsidRDefault="00817918" w:rsidP="00817918">
      <w:r w:rsidRPr="004D1871">
        <w:t xml:space="preserve">  - Action: The client instantiates a </w:t>
      </w:r>
      <w:proofErr w:type="spellStart"/>
      <w:r w:rsidRPr="004D1871">
        <w:t>ServiceRequestBuilder</w:t>
      </w:r>
      <w:proofErr w:type="spellEnd"/>
      <w:r w:rsidRPr="004D1871">
        <w:t xml:space="preserve"> and gives it to the </w:t>
      </w:r>
      <w:proofErr w:type="spellStart"/>
      <w:r w:rsidRPr="004D1871">
        <w:t>WorkflowDirector</w:t>
      </w:r>
      <w:proofErr w:type="spellEnd"/>
      <w:r w:rsidRPr="004D1871">
        <w:t xml:space="preserve">. It tells the Director to construct(). Once finished, the Client calls </w:t>
      </w:r>
      <w:proofErr w:type="spellStart"/>
      <w:r w:rsidRPr="004D1871">
        <w:t>getResult</w:t>
      </w:r>
      <w:proofErr w:type="spellEnd"/>
      <w:r w:rsidRPr="004D1871">
        <w:t>().</w:t>
      </w:r>
    </w:p>
    <w:p w14:paraId="2C8AB998" w14:textId="77777777" w:rsidR="00817918" w:rsidRPr="004D1871" w:rsidRDefault="00817918" w:rsidP="00817918">
      <w:r w:rsidRPr="004D1871">
        <w:t xml:space="preserve">  - Outcome: The Client receives the fully assembled complex product (the `Workflow` object) without ever knowing how the individual Handler nodes were instantiated or linked together.</w:t>
      </w:r>
    </w:p>
    <w:p w14:paraId="60FEC6C5" w14:textId="77777777" w:rsidR="00817918" w:rsidRPr="0087422E" w:rsidRDefault="00817918" w:rsidP="00817918">
      <w:pPr>
        <w:rPr>
          <w:b/>
          <w:bCs/>
        </w:rPr>
      </w:pPr>
    </w:p>
    <w:p w14:paraId="291C6981" w14:textId="77777777" w:rsidR="00817918" w:rsidRPr="0087422E" w:rsidRDefault="00817918" w:rsidP="00817918">
      <w:pPr>
        <w:rPr>
          <w:b/>
          <w:bCs/>
        </w:rPr>
      </w:pPr>
      <w:r w:rsidRPr="0087422E">
        <w:rPr>
          <w:b/>
          <w:bCs/>
        </w:rPr>
        <w:t>3. Runtime Execution &amp; Prototype Integration</w:t>
      </w:r>
    </w:p>
    <w:p w14:paraId="42084FF5" w14:textId="77777777" w:rsidR="00817918" w:rsidRPr="004D1871" w:rsidRDefault="00817918" w:rsidP="00817918">
      <w:r w:rsidRPr="004D1871">
        <w:t>To avoid the overhead of rebuilding a complex object graph for every single request, the system integrates the Prototype pattern:</w:t>
      </w:r>
    </w:p>
    <w:p w14:paraId="53F03887" w14:textId="77777777" w:rsidR="00817918" w:rsidRPr="004D1871" w:rsidRDefault="00817918" w:rsidP="00817918">
      <w:r w:rsidRPr="004D1871">
        <w:t xml:space="preserve">  - Startup Phase: Upon system boot, the Builder constructs a static "Master Template" of a workflow (e.g., a master Service Request `Workflow` object).</w:t>
      </w:r>
    </w:p>
    <w:p w14:paraId="41B57AAB" w14:textId="77777777" w:rsidR="00817918" w:rsidRPr="004D1871" w:rsidRDefault="00817918" w:rsidP="00817918">
      <w:r w:rsidRPr="004D1871">
        <w:t xml:space="preserve">  </w:t>
      </w:r>
      <w:r w:rsidRPr="0087422E">
        <w:rPr>
          <w:b/>
          <w:bCs/>
        </w:rPr>
        <w:t>- Prototype Usage</w:t>
      </w:r>
      <w:r w:rsidRPr="004D1871">
        <w:t xml:space="preserve">: This master `Workflow` acts as a Prototype. </w:t>
      </w:r>
    </w:p>
    <w:p w14:paraId="1D349D28" w14:textId="6A2FD3FA" w:rsidR="004D7147" w:rsidRPr="004D1871" w:rsidRDefault="00817918" w:rsidP="00817918">
      <w:r w:rsidRPr="004D1871">
        <w:t xml:space="preserve">  - Execution Phase: When a new data payload arrives at the </w:t>
      </w:r>
      <w:r w:rsidRPr="0087422E">
        <w:rPr>
          <w:b/>
          <w:bCs/>
        </w:rPr>
        <w:t>Facade</w:t>
      </w:r>
      <w:r w:rsidRPr="004D1871">
        <w:t>, the system simply calls `clone()` on the master `Workflow`. This performs a deep copy of the underlying Handler chain, providing a fresh, independent running instance of the pipeline for that specific request payload.</w:t>
      </w:r>
    </w:p>
    <w:p w14:paraId="10E89154" w14:textId="77777777" w:rsidR="00817918" w:rsidRDefault="00817918" w:rsidP="00817918">
      <w:pPr>
        <w:rPr>
          <w:u w:val="single"/>
        </w:rPr>
      </w:pPr>
    </w:p>
    <w:p w14:paraId="5B63D104" w14:textId="77777777" w:rsidR="00817918" w:rsidRDefault="00817918" w:rsidP="00817918">
      <w:pPr>
        <w:rPr>
          <w:u w:val="single"/>
        </w:rPr>
      </w:pPr>
    </w:p>
    <w:p w14:paraId="50B023CC" w14:textId="77777777" w:rsidR="00817918" w:rsidRDefault="00817918" w:rsidP="00817918">
      <w:pPr>
        <w:rPr>
          <w:u w:val="single"/>
        </w:rPr>
      </w:pPr>
    </w:p>
    <w:p w14:paraId="6B8BA680" w14:textId="77777777" w:rsidR="00817918" w:rsidRDefault="00817918" w:rsidP="00817918">
      <w:pPr>
        <w:rPr>
          <w:u w:val="single"/>
        </w:rPr>
      </w:pPr>
    </w:p>
    <w:p w14:paraId="1F5EA878" w14:textId="77777777" w:rsidR="00817918" w:rsidRDefault="00817918" w:rsidP="00817918">
      <w:pPr>
        <w:rPr>
          <w:u w:val="single"/>
        </w:rPr>
      </w:pPr>
    </w:p>
    <w:p w14:paraId="61C7B9D6" w14:textId="77777777" w:rsidR="00817918" w:rsidRPr="004D7147" w:rsidRDefault="00817918" w:rsidP="00817918">
      <w:pPr>
        <w:rPr>
          <w:u w:val="single"/>
        </w:rPr>
      </w:pPr>
    </w:p>
    <w:p w14:paraId="2527D79A" w14:textId="2E5E6897" w:rsidR="004D7147" w:rsidRPr="004D7147" w:rsidRDefault="004D7147" w:rsidP="000A13E9">
      <w:pPr>
        <w:rPr>
          <w:b/>
          <w:bCs/>
          <w:u w:val="single"/>
        </w:rPr>
      </w:pPr>
      <w:r w:rsidRPr="004D7147">
        <w:rPr>
          <w:b/>
          <w:bCs/>
          <w:u w:val="single"/>
        </w:rPr>
        <w:lastRenderedPageBreak/>
        <w:t>Example of how the complex object will be built ( It is a linked list of Handlers)</w:t>
      </w:r>
    </w:p>
    <w:p w14:paraId="6A936ED0" w14:textId="77777777" w:rsidR="004D7147" w:rsidRDefault="004D7147" w:rsidP="000A13E9">
      <w:pPr>
        <w:rPr>
          <w:b/>
          <w:bCs/>
        </w:rPr>
      </w:pPr>
    </w:p>
    <w:p w14:paraId="1BC0E53B" w14:textId="1AEB0E6A" w:rsidR="004D7147" w:rsidRDefault="004D7147" w:rsidP="000A13E9">
      <w:pPr>
        <w:rPr>
          <w:b/>
          <w:bCs/>
          <w:u w:val="single"/>
        </w:rPr>
      </w:pPr>
      <w:r w:rsidRPr="004D7147">
        <w:rPr>
          <w:b/>
          <w:bCs/>
          <w:u w:val="single"/>
        </w:rPr>
        <w:drawing>
          <wp:inline distT="0" distB="0" distL="0" distR="0" wp14:anchorId="4694CB61" wp14:editId="05E14749">
            <wp:extent cx="5233784" cy="4464685"/>
            <wp:effectExtent l="0" t="0" r="5080" b="0"/>
            <wp:docPr id="1778374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374604" name="Picture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3784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D13DC" w14:textId="77777777" w:rsidR="004D7147" w:rsidRDefault="004D7147" w:rsidP="000A13E9">
      <w:pPr>
        <w:rPr>
          <w:b/>
          <w:bCs/>
          <w:u w:val="single"/>
        </w:rPr>
      </w:pPr>
    </w:p>
    <w:p w14:paraId="186A79CB" w14:textId="77777777" w:rsidR="004D7147" w:rsidRDefault="004D7147" w:rsidP="000A13E9">
      <w:pPr>
        <w:rPr>
          <w:b/>
          <w:bCs/>
          <w:u w:val="single"/>
        </w:rPr>
      </w:pPr>
    </w:p>
    <w:p w14:paraId="702A8AA6" w14:textId="77777777" w:rsidR="004D7147" w:rsidRDefault="004D7147" w:rsidP="000A13E9">
      <w:pPr>
        <w:rPr>
          <w:b/>
          <w:bCs/>
          <w:u w:val="single"/>
        </w:rPr>
      </w:pPr>
    </w:p>
    <w:p w14:paraId="0614CADB" w14:textId="77777777" w:rsidR="004D7147" w:rsidRDefault="004D7147" w:rsidP="000A13E9">
      <w:pPr>
        <w:rPr>
          <w:b/>
          <w:bCs/>
          <w:u w:val="single"/>
        </w:rPr>
      </w:pPr>
    </w:p>
    <w:p w14:paraId="140BDBF3" w14:textId="77777777" w:rsidR="004D7147" w:rsidRPr="004D7147" w:rsidRDefault="004D7147" w:rsidP="000A13E9">
      <w:pPr>
        <w:rPr>
          <w:b/>
          <w:bCs/>
          <w:u w:val="single"/>
        </w:rPr>
      </w:pPr>
    </w:p>
    <w:p w14:paraId="1A2617E2" w14:textId="31F7BD3E" w:rsidR="000A13E9" w:rsidRDefault="000A13E9" w:rsidP="00A90201">
      <w:pPr>
        <w:spacing w:before="100" w:beforeAutospacing="1" w:after="120"/>
      </w:pPr>
    </w:p>
    <w:p w14:paraId="6568698D" w14:textId="77777777" w:rsidR="00817918" w:rsidRDefault="00817918" w:rsidP="00A90201">
      <w:pPr>
        <w:spacing w:before="100" w:beforeAutospacing="1" w:after="120"/>
      </w:pPr>
    </w:p>
    <w:p w14:paraId="0DC130A2" w14:textId="77777777" w:rsidR="00817918" w:rsidRDefault="00817918" w:rsidP="00A90201">
      <w:pPr>
        <w:spacing w:before="100" w:beforeAutospacing="1" w:after="120"/>
      </w:pPr>
    </w:p>
    <w:p w14:paraId="3377D688" w14:textId="77777777" w:rsidR="00817918" w:rsidRDefault="00817918" w:rsidP="00A90201">
      <w:pPr>
        <w:spacing w:before="100" w:beforeAutospacing="1" w:after="120"/>
      </w:pPr>
    </w:p>
    <w:p w14:paraId="6F0B8E0F" w14:textId="77777777" w:rsidR="00817918" w:rsidRDefault="00817918" w:rsidP="00A90201">
      <w:pPr>
        <w:spacing w:before="100" w:beforeAutospacing="1" w:after="120"/>
      </w:pPr>
    </w:p>
    <w:p w14:paraId="50EC0343" w14:textId="4D8F3E7B" w:rsidR="003410FF" w:rsidRPr="000A13E9" w:rsidRDefault="00A90201" w:rsidP="000A13E9">
      <w:r w:rsidRPr="00A90201">
        <w:rPr>
          <w:b/>
          <w:bCs/>
          <w:sz w:val="28"/>
          <w:szCs w:val="28"/>
        </w:rPr>
        <w:lastRenderedPageBreak/>
        <w:t>Examples of scenarios where this type of pipeline is used:</w:t>
      </w:r>
    </w:p>
    <w:p w14:paraId="59461112" w14:textId="77777777" w:rsidR="00A90201" w:rsidRPr="00A90201" w:rsidRDefault="00A90201" w:rsidP="00A90201">
      <w:pPr>
        <w:rPr>
          <w:color w:val="EE0000"/>
        </w:rPr>
      </w:pPr>
      <w:r w:rsidRPr="00A90201">
        <w:rPr>
          <w:color w:val="EE0000"/>
        </w:rPr>
        <w:t>1. Insurance Claims Adjudication (First Notice of Loss to Settlement)</w:t>
      </w:r>
    </w:p>
    <w:p w14:paraId="7009C271" w14:textId="77777777" w:rsidR="00A90201" w:rsidRPr="00A90201" w:rsidRDefault="00A90201" w:rsidP="00A90201">
      <w:r w:rsidRPr="00A90201">
        <w:t>Modern insurance workflow engines handle thousands of claims daily using this exact progression:</w:t>
      </w:r>
    </w:p>
    <w:p w14:paraId="41756043" w14:textId="77777777" w:rsidR="00A90201" w:rsidRPr="00A90201" w:rsidRDefault="00A90201" w:rsidP="00A90201">
      <w:pPr>
        <w:numPr>
          <w:ilvl w:val="0"/>
          <w:numId w:val="4"/>
        </w:numPr>
      </w:pPr>
      <w:r w:rsidRPr="00A90201">
        <w:t>Ingest &amp; Normalize: The engine receives First Notice of Loss (FNOL) data from web forms, mobile apps, or police reports, parsing unstructured fields into a standardized claim entity.</w:t>
      </w:r>
    </w:p>
    <w:p w14:paraId="4EFAC3E1" w14:textId="77777777" w:rsidR="00A90201" w:rsidRPr="00A90201" w:rsidRDefault="00A90201" w:rsidP="00A90201">
      <w:pPr>
        <w:numPr>
          <w:ilvl w:val="0"/>
          <w:numId w:val="4"/>
        </w:numPr>
      </w:pPr>
      <w:r w:rsidRPr="00A90201">
        <w:t>Evaluate &amp; Filter: Automated rule engines screen the normalized claim against policy coverage limits, deductible thresholds, and fraud detection algorithms.</w:t>
      </w:r>
    </w:p>
    <w:p w14:paraId="05396AE7" w14:textId="77777777" w:rsidR="00A90201" w:rsidRDefault="00A90201" w:rsidP="00A90201">
      <w:pPr>
        <w:numPr>
          <w:ilvl w:val="0"/>
          <w:numId w:val="4"/>
        </w:numPr>
      </w:pPr>
      <w:r w:rsidRPr="00A90201">
        <w:t xml:space="preserve">Authorise &amp; Route: Low-risk, low-value claims under a specific financial threshold receive automated clearance, whereas high-value claims or flagged anomalies are routed to a human claims </w:t>
      </w:r>
      <w:proofErr w:type="spellStart"/>
      <w:r w:rsidRPr="00A90201">
        <w:t>adjuster’s</w:t>
      </w:r>
      <w:proofErr w:type="spellEnd"/>
      <w:r w:rsidRPr="00A90201">
        <w:t xml:space="preserve"> worklist for formal sign-off.</w:t>
      </w:r>
    </w:p>
    <w:p w14:paraId="46A39BF2" w14:textId="77777777" w:rsidR="00AB3541" w:rsidRDefault="00AB3541" w:rsidP="00AB3541">
      <w:pPr>
        <w:ind w:left="720"/>
      </w:pPr>
    </w:p>
    <w:p w14:paraId="4A978EDE" w14:textId="43132052" w:rsidR="0008448D" w:rsidRPr="00FD2AE2" w:rsidRDefault="0008448D" w:rsidP="0008448D">
      <w:pPr>
        <w:ind w:left="360"/>
        <w:rPr>
          <w:u w:val="single"/>
        </w:rPr>
      </w:pPr>
      <w:r w:rsidRPr="00AB3541">
        <w:rPr>
          <w:u w:val="single"/>
        </w:rPr>
        <w:t>Sources:</w:t>
      </w:r>
      <w:r>
        <w:br/>
      </w:r>
      <w:r w:rsidRPr="0008448D">
        <w:t xml:space="preserve"> </w:t>
      </w:r>
      <w:proofErr w:type="spellStart"/>
      <w:r w:rsidRPr="00FD2AE2">
        <w:rPr>
          <w:b/>
          <w:bCs/>
          <w:u w:val="single"/>
        </w:rPr>
        <w:t>Kognitos</w:t>
      </w:r>
      <w:proofErr w:type="spellEnd"/>
      <w:r w:rsidRPr="00FD2AE2">
        <w:rPr>
          <w:b/>
          <w:bCs/>
          <w:u w:val="single"/>
        </w:rPr>
        <w:t>.</w:t>
      </w:r>
      <w:r w:rsidRPr="00FD2AE2">
        <w:rPr>
          <w:u w:val="single"/>
        </w:rPr>
        <w:t xml:space="preserve"> (2026). </w:t>
      </w:r>
      <w:r w:rsidRPr="00FD2AE2">
        <w:rPr>
          <w:i/>
          <w:iCs/>
          <w:u w:val="single"/>
        </w:rPr>
        <w:t>What Is Insurance Claims Automation? A Complete Guide.</w:t>
      </w:r>
    </w:p>
    <w:p w14:paraId="3350B41D" w14:textId="77777777" w:rsidR="0008448D" w:rsidRPr="00FD2AE2" w:rsidRDefault="0008448D" w:rsidP="0008448D">
      <w:pPr>
        <w:numPr>
          <w:ilvl w:val="0"/>
          <w:numId w:val="7"/>
        </w:numPr>
        <w:rPr>
          <w:u w:val="single"/>
        </w:rPr>
      </w:pPr>
      <w:r w:rsidRPr="00FD2AE2">
        <w:rPr>
          <w:b/>
          <w:bCs/>
          <w:u w:val="single"/>
        </w:rPr>
        <w:t>URL:</w:t>
      </w:r>
      <w:r w:rsidRPr="00FD2AE2">
        <w:rPr>
          <w:u w:val="single"/>
        </w:rPr>
        <w:t xml:space="preserve"> </w:t>
      </w:r>
      <w:hyperlink r:id="rId6" w:tgtFrame="_blank" w:history="1">
        <w:r w:rsidRPr="00FD2AE2">
          <w:rPr>
            <w:rStyle w:val="Hyperlink"/>
          </w:rPr>
          <w:t>https://www.kognitos.com/blog/how-insurance-companies-are-automating-claims-processing/</w:t>
        </w:r>
      </w:hyperlink>
    </w:p>
    <w:p w14:paraId="3A1A91BB" w14:textId="77777777" w:rsidR="0008448D" w:rsidRPr="00FD2AE2" w:rsidRDefault="0008448D" w:rsidP="0008448D">
      <w:pPr>
        <w:numPr>
          <w:ilvl w:val="0"/>
          <w:numId w:val="7"/>
        </w:numPr>
        <w:rPr>
          <w:u w:val="single"/>
        </w:rPr>
      </w:pPr>
      <w:r w:rsidRPr="00FD2AE2">
        <w:rPr>
          <w:b/>
          <w:bCs/>
          <w:u w:val="single"/>
        </w:rPr>
        <w:t>Relevance:</w:t>
      </w:r>
      <w:r w:rsidRPr="00FD2AE2">
        <w:rPr>
          <w:u w:val="single"/>
        </w:rPr>
        <w:t xml:space="preserve"> Details the exact intake-to-settlement lifecycle using automated triage, data validation, and routing exceptions to human adjusters.</w:t>
      </w:r>
    </w:p>
    <w:p w14:paraId="28557A91" w14:textId="318BDCDE" w:rsidR="0008448D" w:rsidRPr="00FD2AE2" w:rsidRDefault="0008448D" w:rsidP="0008448D">
      <w:pPr>
        <w:ind w:left="360"/>
        <w:rPr>
          <w:u w:val="single"/>
        </w:rPr>
      </w:pPr>
      <w:r w:rsidRPr="00FD2AE2">
        <w:rPr>
          <w:b/>
          <w:bCs/>
          <w:u w:val="single"/>
        </w:rPr>
        <w:t>Assured.</w:t>
      </w:r>
      <w:r w:rsidRPr="00FD2AE2">
        <w:rPr>
          <w:u w:val="single"/>
        </w:rPr>
        <w:t xml:space="preserve"> (2026). </w:t>
      </w:r>
      <w:r w:rsidRPr="00FD2AE2">
        <w:rPr>
          <w:i/>
          <w:iCs/>
          <w:u w:val="single"/>
        </w:rPr>
        <w:t>Straight-Through Processing in Insurance Claims.</w:t>
      </w:r>
    </w:p>
    <w:p w14:paraId="724BD906" w14:textId="77777777" w:rsidR="0008448D" w:rsidRPr="00FD2AE2" w:rsidRDefault="0008448D" w:rsidP="0008448D">
      <w:pPr>
        <w:numPr>
          <w:ilvl w:val="0"/>
          <w:numId w:val="8"/>
        </w:numPr>
        <w:rPr>
          <w:u w:val="single"/>
        </w:rPr>
      </w:pPr>
      <w:r w:rsidRPr="00FD2AE2">
        <w:rPr>
          <w:b/>
          <w:bCs/>
          <w:u w:val="single"/>
        </w:rPr>
        <w:t>URL:</w:t>
      </w:r>
      <w:r w:rsidRPr="00FD2AE2">
        <w:rPr>
          <w:u w:val="single"/>
        </w:rPr>
        <w:t xml:space="preserve"> </w:t>
      </w:r>
      <w:hyperlink r:id="rId7" w:tgtFrame="_blank" w:history="1">
        <w:r w:rsidRPr="00FD2AE2">
          <w:rPr>
            <w:rStyle w:val="Hyperlink"/>
          </w:rPr>
          <w:t>https://www.assured.com/blog/straight-through-processing-insurance</w:t>
        </w:r>
      </w:hyperlink>
    </w:p>
    <w:p w14:paraId="62D1BEE7" w14:textId="30126C9D" w:rsidR="0008448D" w:rsidRPr="00FD2AE2" w:rsidRDefault="0008448D" w:rsidP="0008448D">
      <w:pPr>
        <w:numPr>
          <w:ilvl w:val="0"/>
          <w:numId w:val="8"/>
        </w:numPr>
        <w:rPr>
          <w:u w:val="single"/>
        </w:rPr>
      </w:pPr>
      <w:r w:rsidRPr="00FD2AE2">
        <w:rPr>
          <w:b/>
          <w:bCs/>
          <w:u w:val="single"/>
        </w:rPr>
        <w:t>Relevance:</w:t>
      </w:r>
      <w:r w:rsidRPr="00FD2AE2">
        <w:rPr>
          <w:u w:val="single"/>
        </w:rPr>
        <w:t xml:space="preserve"> Outlines the structured pipeline of Intake &amp; Data Capture ~&gt; Policy Verification ~&gt; Fraud Scoring ~&gt; Automated Triage.</w:t>
      </w:r>
    </w:p>
    <w:p w14:paraId="1EC07F2C" w14:textId="23958A59" w:rsidR="0008448D" w:rsidRDefault="0008448D" w:rsidP="0008448D">
      <w:pPr>
        <w:ind w:left="360"/>
      </w:pPr>
    </w:p>
    <w:p w14:paraId="46805395" w14:textId="77777777" w:rsidR="00AB3541" w:rsidRDefault="00AB3541" w:rsidP="0008448D">
      <w:pPr>
        <w:ind w:left="360"/>
      </w:pPr>
    </w:p>
    <w:p w14:paraId="30F2041C" w14:textId="77777777" w:rsidR="00FD2AE2" w:rsidRDefault="00FD2AE2" w:rsidP="00A90201"/>
    <w:p w14:paraId="0CD5A206" w14:textId="77777777" w:rsidR="00AD0338" w:rsidRDefault="00AD0338" w:rsidP="00A90201">
      <w:pPr>
        <w:rPr>
          <w:color w:val="EE0000"/>
        </w:rPr>
      </w:pPr>
    </w:p>
    <w:p w14:paraId="2183FEC7" w14:textId="77777777" w:rsidR="00AD0338" w:rsidRDefault="00AD0338" w:rsidP="00A90201">
      <w:pPr>
        <w:rPr>
          <w:color w:val="EE0000"/>
        </w:rPr>
      </w:pPr>
    </w:p>
    <w:p w14:paraId="1248EACA" w14:textId="77777777" w:rsidR="00AD0338" w:rsidRDefault="00AD0338" w:rsidP="00A90201">
      <w:pPr>
        <w:rPr>
          <w:color w:val="EE0000"/>
        </w:rPr>
      </w:pPr>
    </w:p>
    <w:p w14:paraId="20006294" w14:textId="77777777" w:rsidR="00AD0338" w:rsidRDefault="00AD0338" w:rsidP="00A90201">
      <w:pPr>
        <w:rPr>
          <w:color w:val="EE0000"/>
        </w:rPr>
      </w:pPr>
    </w:p>
    <w:p w14:paraId="2F5816F3" w14:textId="77777777" w:rsidR="00AD0338" w:rsidRDefault="00AD0338" w:rsidP="00A90201">
      <w:pPr>
        <w:rPr>
          <w:color w:val="EE0000"/>
        </w:rPr>
      </w:pPr>
    </w:p>
    <w:p w14:paraId="06C6E36F" w14:textId="49D29983" w:rsidR="00A90201" w:rsidRPr="00A90201" w:rsidRDefault="00A90201" w:rsidP="00A90201">
      <w:pPr>
        <w:rPr>
          <w:color w:val="EE0000"/>
        </w:rPr>
      </w:pPr>
      <w:r w:rsidRPr="00A90201">
        <w:rPr>
          <w:color w:val="EE0000"/>
        </w:rPr>
        <w:lastRenderedPageBreak/>
        <w:t>2. FinTech / Banking: KYC (Know Your Customer) &amp; Loan Origination</w:t>
      </w:r>
    </w:p>
    <w:p w14:paraId="170FBFB1" w14:textId="77777777" w:rsidR="00A90201" w:rsidRPr="00A90201" w:rsidRDefault="00A90201" w:rsidP="00A90201">
      <w:r w:rsidRPr="00A90201">
        <w:t>Regulatory compliance and lending systems rely on deterministic filtering paired with authority sign-off:</w:t>
      </w:r>
    </w:p>
    <w:p w14:paraId="52399CC7" w14:textId="77777777" w:rsidR="00A90201" w:rsidRPr="00A90201" w:rsidRDefault="00A90201" w:rsidP="00A90201">
      <w:pPr>
        <w:numPr>
          <w:ilvl w:val="0"/>
          <w:numId w:val="5"/>
        </w:numPr>
      </w:pPr>
      <w:r w:rsidRPr="00A90201">
        <w:t>Ingest &amp; Normalize: Customer identification documents (IDs, bank statements, proof of address) are ingested and converted into standardized applicant schema attributes.</w:t>
      </w:r>
    </w:p>
    <w:p w14:paraId="07404FF8" w14:textId="77777777" w:rsidR="00A90201" w:rsidRPr="00A90201" w:rsidRDefault="00A90201" w:rsidP="00A90201">
      <w:pPr>
        <w:numPr>
          <w:ilvl w:val="0"/>
          <w:numId w:val="5"/>
        </w:numPr>
      </w:pPr>
      <w:r w:rsidRPr="00A90201">
        <w:t>Evaluate &amp; Filter: The data is evaluated against credit scoring matrices, anti-money laundering (AML) watchlists, and debt-to-income thresholds.</w:t>
      </w:r>
    </w:p>
    <w:p w14:paraId="4948901F" w14:textId="77777777" w:rsidR="00A90201" w:rsidRPr="00A90201" w:rsidRDefault="00A90201" w:rsidP="00A90201">
      <w:pPr>
        <w:numPr>
          <w:ilvl w:val="0"/>
          <w:numId w:val="5"/>
        </w:numPr>
      </w:pPr>
      <w:r w:rsidRPr="00A90201">
        <w:t>Authorise &amp; Route: If the automated risk score falls in a "</w:t>
      </w:r>
      <w:proofErr w:type="spellStart"/>
      <w:r w:rsidRPr="00A90201">
        <w:t>gray</w:t>
      </w:r>
      <w:proofErr w:type="spellEnd"/>
      <w:r w:rsidRPr="00A90201">
        <w:t xml:space="preserve"> zone" between definite approval and outright rejection, the application triggers a task routed to a senior compliance officer or risk underwriter.</w:t>
      </w:r>
    </w:p>
    <w:p w14:paraId="2270A4CC" w14:textId="77777777" w:rsidR="00FD7FEF" w:rsidRDefault="00FD7FEF" w:rsidP="00A90201">
      <w:pPr>
        <w:rPr>
          <w:color w:val="EE0000"/>
        </w:rPr>
      </w:pPr>
    </w:p>
    <w:p w14:paraId="7B0A82B2" w14:textId="77777777" w:rsidR="00FD7FEF" w:rsidRDefault="00FD7FEF" w:rsidP="00A90201">
      <w:pPr>
        <w:rPr>
          <w:color w:val="EE0000"/>
        </w:rPr>
      </w:pPr>
    </w:p>
    <w:p w14:paraId="7FCDC37C" w14:textId="5628D65B" w:rsidR="00A90201" w:rsidRPr="00A90201" w:rsidRDefault="00A90201" w:rsidP="00A90201">
      <w:r w:rsidRPr="00A90201">
        <w:rPr>
          <w:color w:val="EE0000"/>
        </w:rPr>
        <w:t>3. Procurement and Accounts Payable (Invoice Processing)</w:t>
      </w:r>
    </w:p>
    <w:p w14:paraId="13D15E2A" w14:textId="77777777" w:rsidR="00A90201" w:rsidRPr="00A90201" w:rsidRDefault="00A90201" w:rsidP="00A90201">
      <w:r w:rsidRPr="00A90201">
        <w:t>Corporate resource management platforms (e.g., SAP, Coupa) process requisitions and vendor invoices through an identical three-step lifecycle:</w:t>
      </w:r>
    </w:p>
    <w:p w14:paraId="62163D4F" w14:textId="77777777" w:rsidR="00A90201" w:rsidRPr="00A90201" w:rsidRDefault="00A90201" w:rsidP="00A90201">
      <w:pPr>
        <w:numPr>
          <w:ilvl w:val="0"/>
          <w:numId w:val="6"/>
        </w:numPr>
      </w:pPr>
      <w:r w:rsidRPr="00A90201">
        <w:t>Ingest &amp; Normalize: Invoices arrive via EDI, email, or PDF and are normalized into standard purchase data.</w:t>
      </w:r>
    </w:p>
    <w:p w14:paraId="0A3AE78E" w14:textId="77777777" w:rsidR="00A90201" w:rsidRPr="00A90201" w:rsidRDefault="00A90201" w:rsidP="00A90201">
      <w:pPr>
        <w:numPr>
          <w:ilvl w:val="0"/>
          <w:numId w:val="6"/>
        </w:numPr>
      </w:pPr>
      <w:r w:rsidRPr="00A90201">
        <w:t>Evaluate &amp; Filter: The engine performs automated "three-way matching" (matching the invoice line items, purchase order, and receiving slip) and checks spending thresholds.</w:t>
      </w:r>
    </w:p>
    <w:p w14:paraId="1A650E3C" w14:textId="4B2B2D38" w:rsidR="00A90201" w:rsidRDefault="00A90201" w:rsidP="0096283F">
      <w:pPr>
        <w:numPr>
          <w:ilvl w:val="0"/>
          <w:numId w:val="6"/>
        </w:numPr>
      </w:pPr>
      <w:r w:rsidRPr="00A90201">
        <w:t>Authorise &amp; Route: Invoices with discrepancies or amounts exceeding organizational delegation-of-authority limits are paused and dispatched to department heads for manual approval.</w:t>
      </w:r>
    </w:p>
    <w:p w14:paraId="48D74D29" w14:textId="77777777" w:rsidR="00AB3541" w:rsidRDefault="00AB3541" w:rsidP="00AB3541">
      <w:pPr>
        <w:rPr>
          <w:u w:val="single"/>
        </w:rPr>
      </w:pPr>
      <w:r w:rsidRPr="00AB3541">
        <w:rPr>
          <w:u w:val="single"/>
        </w:rPr>
        <w:t>Sources:</w:t>
      </w:r>
    </w:p>
    <w:p w14:paraId="1974D57A" w14:textId="29160C6D" w:rsidR="00AB3541" w:rsidRPr="00AB3541" w:rsidRDefault="00AB3541" w:rsidP="00AB3541">
      <w:pPr>
        <w:rPr>
          <w:u w:val="single"/>
        </w:rPr>
      </w:pPr>
      <w:r w:rsidRPr="00AB3541">
        <w:rPr>
          <w:u w:val="single"/>
        </w:rPr>
        <w:t xml:space="preserve"> </w:t>
      </w:r>
      <w:proofErr w:type="spellStart"/>
      <w:r w:rsidRPr="00AB3541">
        <w:rPr>
          <w:b/>
          <w:bCs/>
          <w:u w:val="single"/>
        </w:rPr>
        <w:t>Precoro</w:t>
      </w:r>
      <w:proofErr w:type="spellEnd"/>
      <w:r w:rsidRPr="00AB3541">
        <w:rPr>
          <w:b/>
          <w:bCs/>
          <w:u w:val="single"/>
        </w:rPr>
        <w:t>.</w:t>
      </w:r>
      <w:r w:rsidRPr="00AB3541">
        <w:rPr>
          <w:u w:val="single"/>
        </w:rPr>
        <w:t xml:space="preserve"> (2026). </w:t>
      </w:r>
      <w:r w:rsidRPr="00AB3541">
        <w:rPr>
          <w:i/>
          <w:iCs/>
          <w:u w:val="single"/>
        </w:rPr>
        <w:t>3-Way Matching in Accounts Payable: How It Works and Why It Matters.</w:t>
      </w:r>
    </w:p>
    <w:p w14:paraId="322E68F0" w14:textId="77777777" w:rsidR="00AB3541" w:rsidRPr="00AB3541" w:rsidRDefault="00AB3541" w:rsidP="00AB3541">
      <w:pPr>
        <w:numPr>
          <w:ilvl w:val="0"/>
          <w:numId w:val="9"/>
        </w:numPr>
        <w:rPr>
          <w:u w:val="single"/>
        </w:rPr>
      </w:pPr>
      <w:r w:rsidRPr="00AB3541">
        <w:rPr>
          <w:b/>
          <w:bCs/>
          <w:u w:val="single"/>
        </w:rPr>
        <w:t>URL:</w:t>
      </w:r>
      <w:r w:rsidRPr="00AB3541">
        <w:rPr>
          <w:u w:val="single"/>
        </w:rPr>
        <w:t xml:space="preserve"> </w:t>
      </w:r>
      <w:hyperlink r:id="rId8" w:tgtFrame="_blank" w:history="1">
        <w:r w:rsidRPr="00AB3541">
          <w:rPr>
            <w:rStyle w:val="Hyperlink"/>
          </w:rPr>
          <w:t>https://precoro.com/blog/why-implementing-3-way-matching-is-important/</w:t>
        </w:r>
      </w:hyperlink>
    </w:p>
    <w:p w14:paraId="397C7AD5" w14:textId="77777777" w:rsidR="00AB3541" w:rsidRDefault="00AB3541" w:rsidP="00AB3541">
      <w:pPr>
        <w:numPr>
          <w:ilvl w:val="0"/>
          <w:numId w:val="9"/>
        </w:numPr>
        <w:rPr>
          <w:u w:val="single"/>
        </w:rPr>
      </w:pPr>
      <w:r w:rsidRPr="00AB3541">
        <w:rPr>
          <w:b/>
          <w:bCs/>
          <w:u w:val="single"/>
        </w:rPr>
        <w:t>Relevance:</w:t>
      </w:r>
      <w:r w:rsidRPr="00AB3541">
        <w:rPr>
          <w:u w:val="single"/>
        </w:rPr>
        <w:t xml:space="preserve"> Explains the workflow of ingesting vendor invoices, applying automated tolerance logic (evaluation phase), and routing mismatches for manual investigation.</w:t>
      </w:r>
    </w:p>
    <w:p w14:paraId="1D38429A" w14:textId="77777777" w:rsidR="000F2C29" w:rsidRPr="00AB3541" w:rsidRDefault="000F2C29" w:rsidP="000F2C29">
      <w:pPr>
        <w:ind w:left="720"/>
        <w:rPr>
          <w:u w:val="single"/>
        </w:rPr>
      </w:pPr>
    </w:p>
    <w:p w14:paraId="77810754" w14:textId="275CDEFF" w:rsidR="00AB3541" w:rsidRPr="00AB3541" w:rsidRDefault="00AB3541" w:rsidP="00AB3541">
      <w:pPr>
        <w:rPr>
          <w:u w:val="single"/>
        </w:rPr>
      </w:pPr>
      <w:proofErr w:type="spellStart"/>
      <w:r w:rsidRPr="00AB3541">
        <w:rPr>
          <w:b/>
          <w:bCs/>
          <w:u w:val="single"/>
        </w:rPr>
        <w:lastRenderedPageBreak/>
        <w:t>Tipalti</w:t>
      </w:r>
      <w:proofErr w:type="spellEnd"/>
      <w:r w:rsidRPr="00AB3541">
        <w:rPr>
          <w:b/>
          <w:bCs/>
          <w:u w:val="single"/>
        </w:rPr>
        <w:t>.</w:t>
      </w:r>
      <w:r w:rsidRPr="00AB3541">
        <w:rPr>
          <w:u w:val="single"/>
        </w:rPr>
        <w:t xml:space="preserve"> (2026). </w:t>
      </w:r>
      <w:r w:rsidRPr="00AB3541">
        <w:rPr>
          <w:i/>
          <w:iCs/>
          <w:u w:val="single"/>
        </w:rPr>
        <w:t>What is a 3-Way Match? How It Works in the AP Process.</w:t>
      </w:r>
    </w:p>
    <w:p w14:paraId="2C032C6F" w14:textId="77777777" w:rsidR="00AB3541" w:rsidRPr="00AB3541" w:rsidRDefault="00AB3541" w:rsidP="00AB3541">
      <w:pPr>
        <w:numPr>
          <w:ilvl w:val="0"/>
          <w:numId w:val="10"/>
        </w:numPr>
        <w:rPr>
          <w:u w:val="single"/>
        </w:rPr>
      </w:pPr>
      <w:r w:rsidRPr="00AB3541">
        <w:rPr>
          <w:b/>
          <w:bCs/>
          <w:u w:val="single"/>
        </w:rPr>
        <w:t>URL:</w:t>
      </w:r>
      <w:r w:rsidRPr="00AB3541">
        <w:rPr>
          <w:u w:val="single"/>
        </w:rPr>
        <w:t xml:space="preserve"> </w:t>
      </w:r>
      <w:hyperlink r:id="rId9" w:tgtFrame="_blank" w:history="1">
        <w:r w:rsidRPr="00AB3541">
          <w:rPr>
            <w:rStyle w:val="Hyperlink"/>
          </w:rPr>
          <w:t>https://tipalti.com/en-eu/resources/learn/3-way-match/</w:t>
        </w:r>
      </w:hyperlink>
    </w:p>
    <w:p w14:paraId="5111969C" w14:textId="59171518" w:rsidR="000A13E9" w:rsidRPr="00AD0338" w:rsidRDefault="00AB3541" w:rsidP="00AB3541">
      <w:pPr>
        <w:numPr>
          <w:ilvl w:val="0"/>
          <w:numId w:val="10"/>
        </w:numPr>
        <w:rPr>
          <w:u w:val="single"/>
        </w:rPr>
      </w:pPr>
      <w:r w:rsidRPr="00AB3541">
        <w:rPr>
          <w:b/>
          <w:bCs/>
          <w:u w:val="single"/>
        </w:rPr>
        <w:t>Relevance:</w:t>
      </w:r>
      <w:r w:rsidRPr="00AB3541">
        <w:rPr>
          <w:u w:val="single"/>
        </w:rPr>
        <w:t xml:space="preserve"> Validates the pipeline of cross-referencing incoming structured data (invoices) against predefined constraints (purchase orders) before authorizing payment.</w:t>
      </w:r>
    </w:p>
    <w:p w14:paraId="1C65938E" w14:textId="49F6A2E2" w:rsidR="00AB3541" w:rsidRPr="00AB3541" w:rsidRDefault="00AB3541" w:rsidP="00AB3541">
      <w:pPr>
        <w:rPr>
          <w:u w:val="single"/>
        </w:rPr>
      </w:pPr>
      <w:r w:rsidRPr="00AB3541">
        <w:rPr>
          <w:u w:val="single"/>
        </w:rPr>
        <w:br/>
      </w:r>
    </w:p>
    <w:sectPr w:rsidR="00AB3541" w:rsidRPr="00AB35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97E67"/>
    <w:multiLevelType w:val="multilevel"/>
    <w:tmpl w:val="1FD0C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B5838"/>
    <w:multiLevelType w:val="multilevel"/>
    <w:tmpl w:val="2468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0315C5"/>
    <w:multiLevelType w:val="multilevel"/>
    <w:tmpl w:val="BDA4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0A833CB"/>
    <w:multiLevelType w:val="multilevel"/>
    <w:tmpl w:val="676C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FD244C"/>
    <w:multiLevelType w:val="multilevel"/>
    <w:tmpl w:val="7598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9C6FEB"/>
    <w:multiLevelType w:val="multilevel"/>
    <w:tmpl w:val="D082A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A52BB7"/>
    <w:multiLevelType w:val="multilevel"/>
    <w:tmpl w:val="85045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FC5885"/>
    <w:multiLevelType w:val="multilevel"/>
    <w:tmpl w:val="7630A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EB738C"/>
    <w:multiLevelType w:val="multilevel"/>
    <w:tmpl w:val="20BE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0D07A8"/>
    <w:multiLevelType w:val="multilevel"/>
    <w:tmpl w:val="E2C65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D14F5B"/>
    <w:multiLevelType w:val="multilevel"/>
    <w:tmpl w:val="3AF2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E35F86"/>
    <w:multiLevelType w:val="multilevel"/>
    <w:tmpl w:val="E57A0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4722821">
    <w:abstractNumId w:val="5"/>
  </w:num>
  <w:num w:numId="2" w16cid:durableId="89547032">
    <w:abstractNumId w:val="9"/>
  </w:num>
  <w:num w:numId="3" w16cid:durableId="1356270081">
    <w:abstractNumId w:val="0"/>
  </w:num>
  <w:num w:numId="4" w16cid:durableId="793838660">
    <w:abstractNumId w:val="8"/>
  </w:num>
  <w:num w:numId="5" w16cid:durableId="1061947826">
    <w:abstractNumId w:val="10"/>
  </w:num>
  <w:num w:numId="6" w16cid:durableId="875696529">
    <w:abstractNumId w:val="6"/>
  </w:num>
  <w:num w:numId="7" w16cid:durableId="1408652351">
    <w:abstractNumId w:val="1"/>
  </w:num>
  <w:num w:numId="8" w16cid:durableId="1645769248">
    <w:abstractNumId w:val="7"/>
  </w:num>
  <w:num w:numId="9" w16cid:durableId="1622884673">
    <w:abstractNumId w:val="11"/>
  </w:num>
  <w:num w:numId="10" w16cid:durableId="186985801">
    <w:abstractNumId w:val="3"/>
  </w:num>
  <w:num w:numId="11" w16cid:durableId="2028750042">
    <w:abstractNumId w:val="2"/>
  </w:num>
  <w:num w:numId="12" w16cid:durableId="15063574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D00"/>
    <w:rsid w:val="00004875"/>
    <w:rsid w:val="0008448D"/>
    <w:rsid w:val="000A13E9"/>
    <w:rsid w:val="000F2C29"/>
    <w:rsid w:val="002C4032"/>
    <w:rsid w:val="00330634"/>
    <w:rsid w:val="003410FF"/>
    <w:rsid w:val="003C2297"/>
    <w:rsid w:val="00455D00"/>
    <w:rsid w:val="00480247"/>
    <w:rsid w:val="004D1871"/>
    <w:rsid w:val="004D7147"/>
    <w:rsid w:val="00521226"/>
    <w:rsid w:val="006E59FE"/>
    <w:rsid w:val="007D05C4"/>
    <w:rsid w:val="00817918"/>
    <w:rsid w:val="0087422E"/>
    <w:rsid w:val="008F5CBC"/>
    <w:rsid w:val="00950EA1"/>
    <w:rsid w:val="0096283F"/>
    <w:rsid w:val="009C0AC1"/>
    <w:rsid w:val="00A90201"/>
    <w:rsid w:val="00AB3541"/>
    <w:rsid w:val="00AD0338"/>
    <w:rsid w:val="00D90097"/>
    <w:rsid w:val="00FD2AE2"/>
    <w:rsid w:val="00FD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DC85F10"/>
  <w15:chartTrackingRefBased/>
  <w15:docId w15:val="{DD31D8BF-0123-4E11-A422-BCB118CF5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5D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5D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5D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5D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5D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5D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5D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5D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5D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5D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5D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5D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5D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5D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5D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5D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5D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5D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5D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5D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5D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5D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5D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5D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5D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5D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5D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5D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5D0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8448D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0844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8448D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0A13E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A13E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ecoro.com/blog/why-implementing-3-way-matching-is-importan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assured.com/blog/straight-through-processing-insuran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ognitos.com/blog/how-insurance-companies-are-automating-claims-processing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tipalti.com/en-eu/resources/learn/3-way-mat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7</Pages>
  <Words>1222</Words>
  <Characters>6970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ATS Mthemba</dc:creator>
  <cp:keywords/>
  <dc:description/>
  <cp:lastModifiedBy>Mr. ATS Mthemba</cp:lastModifiedBy>
  <cp:revision>20</cp:revision>
  <dcterms:created xsi:type="dcterms:W3CDTF">2026-10-05T06:53:00Z</dcterms:created>
  <dcterms:modified xsi:type="dcterms:W3CDTF">2026-10-05T20:56:00Z</dcterms:modified>
</cp:coreProperties>
</file>