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EndPr/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B051C3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2F0005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F0005">
        <w:rPr>
          <w:rFonts w:ascii="Times New Roman" w:hAnsi="Times New Roman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2F0005">
        <w:rPr>
          <w:rFonts w:ascii="Times New Roman" w:hAnsi="Times New Roman"/>
          <w:sz w:val="28"/>
          <w:szCs w:val="28"/>
        </w:rPr>
        <w:t>библиотеки</w:t>
      </w:r>
      <w:r w:rsidRPr="002F0005">
        <w:rPr>
          <w:rFonts w:ascii="Times New Roman" w:hAnsi="Times New Roman"/>
          <w:sz w:val="28"/>
          <w:szCs w:val="28"/>
        </w:rPr>
        <w:t xml:space="preserve"> с точки зрения выполняемых функций, с последующим обозначением пользователей будущей </w:t>
      </w:r>
      <w:r w:rsidR="002E065B" w:rsidRPr="002F0005">
        <w:rPr>
          <w:rFonts w:ascii="Times New Roman" w:hAnsi="Times New Roman"/>
          <w:sz w:val="28"/>
          <w:szCs w:val="28"/>
        </w:rPr>
        <w:t>информационной</w:t>
      </w:r>
      <w:r w:rsidRPr="002F0005">
        <w:rPr>
          <w:rFonts w:ascii="Times New Roman" w:hAnsi="Times New Roman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lastRenderedPageBreak/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 возврате книги во вкладыше отмечается срок возврата. При просрочке возврата книги, читатель получает предупреждение. Когда </w:t>
      </w:r>
      <w:r w:rsidRPr="00935D9C">
        <w:rPr>
          <w:rFonts w:ascii="Times New Roman" w:hAnsi="Times New Roman"/>
          <w:sz w:val="28"/>
          <w:szCs w:val="28"/>
        </w:rPr>
        <w:lastRenderedPageBreak/>
        <w:t>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Субъекты </w:t>
      </w:r>
      <w:r w:rsidR="00935D9C" w:rsidRPr="00935D9C">
        <w:rPr>
          <w:rFonts w:ascii="Times New Roman" w:hAnsi="Times New Roman"/>
          <w:sz w:val="28"/>
          <w:szCs w:val="28"/>
        </w:rPr>
        <w:t>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информация </w:t>
      </w:r>
      <w:r w:rsidR="00935D9C" w:rsidRPr="00935D9C">
        <w:rPr>
          <w:rFonts w:ascii="Times New Roman" w:hAnsi="Times New Roman"/>
          <w:sz w:val="28"/>
          <w:szCs w:val="28"/>
        </w:rPr>
        <w:t>- информация: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2F000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  <w:r w:rsidR="002F0005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Статистика</w:t>
      </w:r>
      <w:r w:rsidR="00935D9C" w:rsidRPr="00935D9C">
        <w:rPr>
          <w:rFonts w:ascii="Times New Roman" w:hAnsi="Times New Roman"/>
          <w:sz w:val="28"/>
          <w:szCs w:val="28"/>
        </w:rPr>
        <w:t xml:space="preserve">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2F000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Рис.1.2.2.2. Форма поиска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 xml:space="preserve">Рис.1.2.2.3. Каталог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F014B" w:rsidRPr="00FA57B7" w:rsidRDefault="003D25CF" w:rsidP="00181B5C">
      <w:pPr>
        <w:pStyle w:val="2"/>
      </w:pPr>
      <w:bookmarkStart w:id="41" w:name="_Toc511980000"/>
      <w:r w:rsidRPr="00FA57B7"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Рис.2.1.1.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CF2719">
      <w:pPr>
        <w:pStyle w:val="2"/>
        <w:rPr>
          <w:rFonts w:cs="Times New Roman"/>
          <w:szCs w:val="28"/>
        </w:rPr>
      </w:pPr>
      <w:bookmarkStart w:id="42" w:name="_Toc511980001"/>
      <w:r w:rsidRPr="00FA57B7">
        <w:t>Физическое проектирование</w:t>
      </w:r>
      <w:r w:rsidR="008A31AE">
        <w:t xml:space="preserve"> базы данных</w:t>
      </w:r>
      <w:bookmarkEnd w:id="42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2F000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00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330B1" wp14:editId="2478D307">
            <wp:extent cx="5940425" cy="485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</w:p>
    <w:p w:rsidR="00B722E7" w:rsidRDefault="00B722E7" w:rsidP="002F0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3" w:name="_Toc511980002"/>
      <w:r w:rsidRPr="00FA57B7">
        <w:lastRenderedPageBreak/>
        <w:t>Проектирование структуры системы</w:t>
      </w:r>
      <w:bookmarkEnd w:id="43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  <w:lang w:eastAsia="ru-RU"/>
        </w:rPr>
        <w:lastRenderedPageBreak/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2F0005" w:rsidRDefault="002F0005" w:rsidP="002F0005">
      <w:r>
        <w:br w:type="page"/>
      </w:r>
    </w:p>
    <w:p w:rsidR="002F0005" w:rsidRDefault="002F0005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F0005" w:rsidSect="00935D9C">
          <w:footerReference w:type="defaul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71959" w:rsidRDefault="00671959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81510" cy="4597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r="5996" b="5987"/>
                    <a:stretch/>
                  </pic:blipFill>
                  <pic:spPr bwMode="auto">
                    <a:xfrm>
                      <a:off x="0" y="0"/>
                      <a:ext cx="958151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 w:rsidRPr="00E37D38">
        <w:rPr>
          <w:rFonts w:ascii="Times New Roman" w:hAnsi="Times New Roman" w:cs="Times New Roman"/>
          <w:sz w:val="28"/>
          <w:szCs w:val="28"/>
        </w:rPr>
        <w:t>2</w:t>
      </w:r>
      <w:r w:rsidR="000628EF">
        <w:rPr>
          <w:rFonts w:ascii="Times New Roman" w:hAnsi="Times New Roman" w:cs="Times New Roman"/>
          <w:sz w:val="28"/>
          <w:szCs w:val="28"/>
        </w:rPr>
        <w:t>. Общая диаграмма классов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</w:p>
    <w:p w:rsidR="002F0005" w:rsidRDefault="002F0005">
      <w:pPr>
        <w:rPr>
          <w:rFonts w:ascii="Times New Roman" w:hAnsi="Times New Roman" w:cs="Times New Roman"/>
          <w:sz w:val="28"/>
          <w:szCs w:val="28"/>
        </w:rPr>
        <w:sectPr w:rsidR="002F0005" w:rsidSect="002F0005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E37D38" w:rsidRDefault="002F0005" w:rsidP="00E37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4" w:name="_GoBack"/>
      <w:r w:rsidR="00E37D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4501" cy="7679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56" cy="76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E37D38" w:rsidRDefault="00E37D38" w:rsidP="00E37D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2.3.3. Диаграмма состояния системы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</w:p>
    <w:p w:rsidR="002F0005" w:rsidRPr="00B01E55" w:rsidRDefault="002F000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C44" w:rsidRPr="00FA57B7" w:rsidRDefault="0091469F" w:rsidP="00181B5C">
      <w:pPr>
        <w:pStyle w:val="10"/>
      </w:pPr>
      <w:bookmarkStart w:id="45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7"/>
    </w:p>
    <w:p w:rsidR="002F0005" w:rsidRDefault="002F0005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Структура проекта: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bookmarkStart w:id="48" w:name="OLE_LINK55"/>
      <w:bookmarkStart w:id="49" w:name="OLE_LINK56"/>
      <w:bookmarkStart w:id="50" w:name="OLE_LINK57"/>
      <w:bookmarkStart w:id="51" w:name="OLE_LINK58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dpr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это текстовые файлы, которые используется для хранения информации о формах и модулях. В них содержатся операторы инициализации и запуска программ на выполнение.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dfm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–двоичные или текстовые файлы, которые создается для хранения информации о формах. Каждому файлу формы соответствует файл модуля (.pas)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Каждой создаваемой форме соответствует текстовый файл модуля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используемый для хранения кода. Многие из функций и процедур Delphi хранятся в модулях.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Подробнее рассмотрим структуру модулей.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–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одержит в себе обработчики формы логику авторизации пользователей в системе.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UnitSuperUser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логику для работы пользователя с ролью заведующий библиотекой.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обработчик формы для пользователя библиотекарь.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UnitReaderAccount.pas– содержит в себе обработчик формы для пользователя читатель.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UnitExemplar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добавления и редактирования информации о экземпляре книги.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UnitBook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создания, редактирования и просмотра информации о книгах.</w:t>
      </w:r>
    </w:p>
    <w:bookmarkEnd w:id="48"/>
    <w:bookmarkEnd w:id="49"/>
    <w:bookmarkEnd w:id="50"/>
    <w:bookmarkEnd w:id="51"/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0C7C60ED" wp14:editId="1A9F2570">
            <wp:extent cx="228600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3.2.1. Структура модулей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drawing>
          <wp:inline distT="0" distB="0" distL="0" distR="0" wp14:anchorId="666BFC26" wp14:editId="57B51C10">
            <wp:extent cx="5492750" cy="4305300"/>
            <wp:effectExtent l="3810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t>Рисунок. 3.2.2. Структура взаимосвязей модулей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Единственной не визуальной формой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DataModule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Она представляет собой форму-компонент для размещения на нем компонентов, предназначенных для соединения с базой данных. 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5A027EFB" wp14:editId="2CCE55FA">
            <wp:extent cx="5940425" cy="5241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3.2.2. Data Module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Схема соединения приложения с базой данных изображена на рисунке 3.2.3.</w:t>
      </w:r>
    </w:p>
    <w:p w:rsidR="002F0005" w:rsidRPr="002F0005" w:rsidRDefault="002F0005" w:rsidP="002F0005">
      <w:pPr>
        <w:keepNext/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515CA" wp14:editId="5DE1A22D">
            <wp:extent cx="4761865" cy="2035810"/>
            <wp:effectExtent l="0" t="0" r="635" b="2540"/>
            <wp:docPr id="21" name="Рисунок 21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3.2.4. Схема соединения</w:t>
      </w:r>
    </w:p>
    <w:p w:rsidR="003D1F83" w:rsidRPr="00E37D38" w:rsidRDefault="003D1F83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lastRenderedPageBreak/>
        <w:t>ADOConnection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предназначенным для соединения с базой данных. Свойство компонента строка соединения формируется автоматически. В качестве поставщика данных используется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Microsoft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OLEDB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Providerfor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». В наименовании сервера указывается именованный экземпляр, созданный при установке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MSSQLSQLServer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либо сервер, используемый по умолчания на локальной машине – (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local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). Для входа на сервер базы данных используется средство встроенной безопасности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Window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 Имя базы данных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LibraryDB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отвечающим за получение данных. Компонент из базы данных получает полную копию таблицы и хранит ее на всем протяжении работы приложения, а также по мере изменений содержания таблицы, синхронизирует ее состояние с состоянием реальной в базе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Компонентом для отображения информации из набора данных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DBGrid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Однако для его соединения с набором данных необходима связь. Эту задачу решает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DataSource,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бы настроить корректное отображение информации в таблице достаточно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необходимый набор данных.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компонентов для визуалиазции: DBGrid, DBEdit,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DBLookupComboBox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Addend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редактирования записи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для сохранения изменений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мере возрастания сложности запросов, появления больших межтабличных запросов, встроенного функционала стандартных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недостаточно и появляется необходимость использовать компонент </w:t>
      </w:r>
      <w:bookmarkStart w:id="52" w:name="OLE_LINK14"/>
      <w:bookmarkStart w:id="53" w:name="OLE_LINK15"/>
      <w:bookmarkStart w:id="54" w:name="OLE_LINK16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ADOQuery</w:t>
      </w:r>
      <w:bookmarkEnd w:id="52"/>
      <w:bookmarkEnd w:id="53"/>
      <w:bookmarkEnd w:id="54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.В отличие от ADOTable, запрос не содержит свойств для выбора таблицы, которую он будет отображать. Вместо этого он имеет поле SQL, которое должно содержать текст SQL-запроса к БД для выбора необходимых данных. Запросы, которые содержали в себе значительный объем текста были сохранены в БД в представлении.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Поэтому работа с представлениями с представлениями не отличается от работы с обычной таблицей в понимании использования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Основные процедуры: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UnitFormAuth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 предназначен для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 пользователя в системе и последующего доступа к ней в зависимости от роли авторизованного пользователя.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procedure TFormAuth.BitBtn1Click(Sender: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>1.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Close</w:t>
      </w:r>
      <w:r w:rsidRPr="002F000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// передача в параметры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запроса данных введенных пользователем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ADOQuery1.Parameters.ParamByName('l').Value := EditLogin.Text;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ADOQuery1.Parameters.ParamByName('p').Value := EditPass.Text;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// выполнение запроса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ADOQuery1.Open;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if (ADOQuery1.RecordCount &gt; 0)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'reader'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dm.TReader.Locate('id',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FormReader.Show;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'librarian'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FormLibrary.Show;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'admin'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FormSuper.Show;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hide;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ShowMessage('Неверный логин или пароль');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В компоненте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1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следующий текст запроса: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user_id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,type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FROM LibraryDB.dbo.Users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login =:l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AND passMD5 = </w:t>
      </w:r>
      <w:bookmarkStart w:id="55" w:name="OLE_LINK9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CAST(HASHBYTES('MD5', :p) AS BINARY(16))</w:t>
      </w:r>
      <w:bookmarkEnd w:id="55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следует пояснить последнюю строчку. Парили в забе данных хранятся в зашифрованном виде с использованием шифромания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Оператор HASHBYTES (Transact-SQL) – возвращает хэш MD2, MD4, MD5, SHA1 или SHA2 входного значения в SQL Server.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содержит в себе обработчики формы личного кабинета библиотекаря.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(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информация из данного представления использовалась как обычная таблица базы данных и подключалась через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 код содержимого представления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предназначенного для отображения информации о всех книгах в библиотеке с подсчетом суммарного количества экземпляров каждой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 ,bc.name AS 'category' ,b.Title ,FirstName + ' ' + SUBSTRING(a.LastName, 1, 1) + '.' + SUBSTRING(a.MiddleName, 1, 1) + '.' AS 'Author' ,p.name ,p.city ,b.year ,COUNT(*) AS 'Count'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AuthorBook ab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b.ISBN = ab.ISBN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 a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ab.author_id = a.id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 BY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,bc.name,b.Title, FirstName + ' ' + SUBSTRING(a.LastName, 1, 1) + '.' + SUBSTRING(a.MiddleName, 1, 1) + '.' ,p.name ,p.city ,b.year</w:t>
      </w:r>
    </w:p>
    <w:p w:rsidR="002F0005" w:rsidRPr="002F0005" w:rsidRDefault="002F0005" w:rsidP="002F00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представление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AvailableBooks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выдачич.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ex.id ,b.ISBN ,b.Title ,b.publishing_id ,p.name AS 'publishing'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,b.year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,b.category AS 'category_id'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,bc.name AS 'category'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,ex.placement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ex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ex.ISBN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bi.Exemplar_id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BookIssuing bi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bi.DateReturnReal IS NULL)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Reservation 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LEFT JOIN ReservationStatus 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ON r.status = rs.id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 rs.name IN ('Забронирован', 'Ожидание выдачи'))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модуле практически у каждой таблицы есть возможность поиска по ней. Однако от таблицы к таблице суть этого поиска не изменяется – везде применяется стандартное свойство компонента ADOTable - Filtered. Свойство Filter - наиболее часто используемый способ фильтрации записей, имеет тип String. Для фильтрации таблицы вначале задается условие фильтрации в этом свойстве, затем логическому свойству Filtered присваивается значение True, после чего таблица будет отфильтрована. Общий обработчик фильтрации по заданному полю имеет следующий вид: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TDM.DoIncrementalFilter(DataSet: TDataSet;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FieldName, SearchTerm: string);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Assert(Assigned(DataSet), 'No dataset is assigned');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SearchTerm = ''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False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 := FieldName + ' LIKE ' + QuotedStr(SearchTerm + '*');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True;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его использования достаточно задать набор данных для фильтрации, столбец по которому будет происходить поиск, а также искомое значение. Так, например, для поиска книг на форме был создан выпадающий список с предварительно заданным содержимым (свойство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Название, Категория, Автор, Издательство. Добавлен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TSearchBox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создан следующий обработчик поиска на заданному пользователем полю: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TFormLibrary.SearchBoxCatalogInvokeSearch(Sender: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FieldName, SearchTerm: string;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case ComboBoxBookSearch.ItemIndex of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0: FieldName := 'Title';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1: FieldName := 'category';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2: FieldName := 'Author';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3:</w:t>
      </w: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 := 'name';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SearchTerm := SearchBoxCatalog.Text;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DM.</w:t>
      </w:r>
      <w:bookmarkStart w:id="56" w:name="OLE_LINK24"/>
      <w:bookmarkStart w:id="57" w:name="OLE_LINK25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DoIncrementalFilter</w:t>
      </w:r>
      <w:bookmarkEnd w:id="56"/>
      <w:bookmarkEnd w:id="57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(DM.ViewCatalog, FieldName, SearchTerm);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определяется по какому полю происходит поиск, затем название FieldName записывается название столбца, по которому будет происходить поиск и в ранее описанную процедуру DoIncrementalFilter передаются все необходимые параметры. После этого набор данных будет отфильтрован и DBGrid отобразятся записи, удовлетворяющие условию фильтра.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рассмотрим процедуру, позволяющую создать нового читателя в системе.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TFormLibrary.CreateReaderClick(Sender: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DM.TReader.Insert; //открываем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case FormAddReadTicket.ShowModal of 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mrOk: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//отображает модально форму в которой пользователю необходимо будет заполнить поля и нажать на кнопку «Сохранить»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//сохраним введенную информацию о читателе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откроем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FieldByName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:= 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'; //устанавливаем тип пользователя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DM.TUsers.FieldByName('user_id').Value := DM.TReader.Fields[0].Value;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DM.TUsers.FieldByName('login').Value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FormAddReadTicket.EditLogin.Text;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DM.TUsers.FieldByName('password').Value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FormAddReadTicket.EditPass.Text;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обновим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MD5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DM.ADOQueryUpdatePassMD5.ExecSQL;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mrCancel: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DM.TReader.Cancel;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482CAE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482C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0005" w:rsidRPr="00482CAE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Приступим к рассмотрению одной из важных функций библиотекаря – выдача книги. Перед выполнением необходимо перевести набор данных в режим редактирования. Со стороны пользователя произойдет эт после нажатия на кнопку «Открыть лист выдачи». После того как состояние набора данных DM.TBookIssuing переведено в режим редактирования, и пользователь ввел всю необходимую информацию о выдаче, такую как код экземпляра, читатель и дата выдачи, необходимо применить сохраненный изменения вызовом метода Post у набора данных DM.TBookIssuing.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TFormLibrary.ButtonBookIssueSaveClick(Sender: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DM.TBookIssuing.State in [dsInsert] then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DM.TBookIssuing.FieldByName('DateIssue').Value := DateTimePicker1.DateTime;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DM.TBookIssuing.FieldByName('DateReturnExpected').Value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DateTimePicker2.DateTime;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DM.TBookIssuing.FieldByName('Worker_id').Value := DM.TWorker.Fields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GroupBoxBookIssue.Enabled := false;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E37D38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072104" w:rsidRPr="00E37D38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D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58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5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5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5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</w:t>
      </w:r>
      <w:r w:rsidR="002F0005" w:rsidRPr="003F5683">
        <w:rPr>
          <w:rFonts w:ascii="Times New Roman" w:eastAsia="Calibri" w:hAnsi="Times New Roman" w:cs="Times New Roman"/>
          <w:sz w:val="28"/>
          <w:szCs w:val="28"/>
        </w:rPr>
        <w:t>например,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6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6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61" w:name="_Toc511980009"/>
      <w:r>
        <w:rPr>
          <w:szCs w:val="28"/>
        </w:rPr>
        <w:t>Результаты тестирования с примерами экранных форм</w:t>
      </w:r>
      <w:bookmarkEnd w:id="61"/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трёх категорий пользователей: библиотекарь, управляющий библиотекой, читатель.</w:t>
      </w:r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окно авторизации пользователя (Рис.3.3.3.1). Необходимо ввести в поля ввода логин и пароль и кликнуть «ОК».</w:t>
      </w:r>
    </w:p>
    <w:p w:rsidR="00A37905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4E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B85B8" wp14:editId="0C94DDCE">
            <wp:extent cx="37528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D" w:rsidRPr="00FA57B7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Рис.3.3.3.1 Окно авторизации</w:t>
      </w:r>
    </w:p>
    <w:p w:rsidR="00304E8D" w:rsidRDefault="00304E8D" w:rsidP="00304E8D">
      <w:pPr>
        <w:spacing w:after="0" w:line="360" w:lineRule="auto"/>
        <w:jc w:val="both"/>
        <w:rPr>
          <w:rFonts w:eastAsia="Times New Roman"/>
        </w:rPr>
      </w:pPr>
      <w:bookmarkStart w:id="62" w:name="_Toc511980010"/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Далее разбор тестирования будет происходить в соответствии ролей пользователей. </w:t>
      </w:r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bookmarkStart w:id="63" w:name="OLE_LINK7"/>
      <w:bookmarkStart w:id="64" w:name="OLE_LINK8"/>
      <w:r>
        <w:rPr>
          <w:rFonts w:ascii="Times New Roman" w:eastAsia="Times New Roman" w:hAnsi="Times New Roman" w:cstheme="majorBidi"/>
          <w:bCs/>
          <w:sz w:val="28"/>
          <w:szCs w:val="28"/>
        </w:rPr>
        <w:t>Библиотекарь.</w:t>
      </w:r>
    </w:p>
    <w:bookmarkEnd w:id="63"/>
    <w:bookmarkEnd w:id="64"/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lastRenderedPageBreak/>
        <w:t xml:space="preserve">Форма библиотекаря </w:t>
      </w:r>
      <w:r w:rsidR="003862AA">
        <w:rPr>
          <w:rFonts w:ascii="Times New Roman" w:eastAsia="Times New Roman" w:hAnsi="Times New Roman" w:cstheme="majorBidi"/>
          <w:bCs/>
          <w:sz w:val="28"/>
          <w:szCs w:val="28"/>
        </w:rPr>
        <w:t>сформирована из основных вкладок: каталог, читатель, бронь, лист выдачи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</w:t>
      </w:r>
    </w:p>
    <w:p w:rsidR="003862AA" w:rsidRDefault="003862AA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Поиск определенного печатного издания производиться на вкладке Каталог/Все книги в верхней части окна. Поиск можно осуществлять по трём признакам: категориям, автору, названию. Для этого необходимо выбрать один из трёх признаков и ввести в поле поиска ключевое слово, по ко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 xml:space="preserve">торому будет происходить поиск, кликнуть на специальный символ «лупа», как на </w:t>
      </w:r>
      <w:r w:rsidR="00CF2719">
        <w:rPr>
          <w:rFonts w:ascii="Times New Roman" w:hAnsi="Times New Roman" w:cs="Times New Roman"/>
          <w:sz w:val="28"/>
          <w:szCs w:val="28"/>
        </w:rPr>
        <w:t>Рис.3.3.3.2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 После указатель слева в виде стрелки покажет на нужную запись в таблице, которая расположена в конце окна.</w:t>
      </w:r>
    </w:p>
    <w:p w:rsidR="00304E8D" w:rsidRDefault="003862AA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3862AA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drawing>
          <wp:inline distT="0" distB="0" distL="0" distR="0" wp14:anchorId="095B1FF5" wp14:editId="5BBF19D7">
            <wp:extent cx="594042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«Все книги»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Для того, чтобы просмотреть доступные печатные издания нужно перейти на вкладку Каталог/Доступные экземпляры (</w:t>
      </w:r>
      <w:r>
        <w:rPr>
          <w:rFonts w:ascii="Times New Roman" w:hAnsi="Times New Roman" w:cs="Times New Roman"/>
          <w:sz w:val="28"/>
          <w:szCs w:val="28"/>
        </w:rPr>
        <w:t>Рис.3.3.3.2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). 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 аналогии, описанной выше, можно также осуществить поиск.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Замечание: а поле поиска можно вводить неполное название ключевого слова.</w:t>
      </w:r>
    </w:p>
    <w:p w:rsidR="00304E8D" w:rsidRDefault="00CF2719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CF2719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D9BE7B" wp14:editId="61162B55">
            <wp:extent cx="5940425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«Доступные экземпляры»</w:t>
      </w:r>
    </w:p>
    <w:p w:rsidR="00CF2719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данные читателей и оформленные на них листы выдачи, нужно перейти на вкладку Читатель (</w:t>
      </w:r>
      <w:r>
        <w:rPr>
          <w:rFonts w:ascii="Times New Roman" w:hAnsi="Times New Roman" w:cs="Times New Roman"/>
          <w:sz w:val="28"/>
          <w:szCs w:val="28"/>
        </w:rPr>
        <w:t xml:space="preserve">Рис.3.3.3.3). </w:t>
      </w:r>
    </w:p>
    <w:p w:rsidR="00427EAA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листов выдачи определенного читателя нужно этого читателя найти, введя любую информацию о читателе в поле поиска в верхней части окна. Стрелка слева укажет на искомого читателя в таблице, а его список листов выдачи можно увидеть в нижней таблице окна. </w:t>
      </w:r>
    </w:p>
    <w:p w:rsidR="00427EAA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Как-либо</w:t>
      </w:r>
      <w:r w:rsidR="00427EAA">
        <w:rPr>
          <w:rFonts w:ascii="Times New Roman" w:hAnsi="Times New Roman" w:cs="Times New Roman"/>
          <w:sz w:val="28"/>
          <w:szCs w:val="28"/>
        </w:rPr>
        <w:t xml:space="preserve"> отредактировать список читателей можно нажав на определенную кнопку создать/редактировать/удалить в верхней правой части окна приложения. Перед редактированием или удалением читателя необходимо его найти в верхней таблице и выбрать его. </w:t>
      </w:r>
    </w:p>
    <w:p w:rsidR="0031498D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читательского билета (</w:t>
      </w:r>
      <w:r w:rsidR="0031498D">
        <w:rPr>
          <w:rFonts w:ascii="Times New Roman" w:hAnsi="Times New Roman" w:cs="Times New Roman"/>
          <w:sz w:val="28"/>
          <w:szCs w:val="28"/>
        </w:rPr>
        <w:t>читателя) осуществляется после нажатия на кнопку «ОК» в форме Рис.3.3.3.4. Она открывается после нажатия на кнопку «Создать». Аналогичная форма открывается при нажатии на кнопку «Редактировать».</w:t>
      </w:r>
    </w:p>
    <w:p w:rsidR="0031498D" w:rsidRDefault="0031498D" w:rsidP="00427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E8D" w:rsidRDefault="00304E8D">
      <w:pPr>
        <w:rPr>
          <w:rFonts w:eastAsia="Times New Roman"/>
        </w:rPr>
      </w:pPr>
      <w:r>
        <w:rPr>
          <w:rFonts w:eastAsia="Times New Roman"/>
        </w:rPr>
        <w:br w:type="page"/>
      </w:r>
      <w:r w:rsidR="00CF2719" w:rsidRPr="00CF2719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3BBA4B4" wp14:editId="70778EC1">
            <wp:extent cx="5940425" cy="3750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Рис.3.3.3.3 Окно «Читатель»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3F81B" wp14:editId="5581F9AD">
            <wp:extent cx="3656136" cy="4672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2310" cy="4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Рис.3.3.3.4 Окно «Создание читательского билета»</w:t>
      </w:r>
    </w:p>
    <w:p w:rsidR="0031498D" w:rsidRDefault="0031498D" w:rsidP="00314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брони на печатные издания осуществляется на форме «Бронь» (Рис.3.3.3.5.).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09B6E" wp14:editId="0297C52C">
            <wp:extent cx="5940425" cy="1664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Рис.3.3.3.5 Окно «Бронь»</w:t>
      </w:r>
    </w:p>
    <w:p w:rsidR="0031498D" w:rsidRDefault="0031498D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сформированные листы выдачи, нужно перейти на вкладку Лист выдачи (</w:t>
      </w:r>
      <w:r>
        <w:rPr>
          <w:rFonts w:ascii="Times New Roman" w:hAnsi="Times New Roman" w:cs="Times New Roman"/>
          <w:sz w:val="28"/>
          <w:szCs w:val="28"/>
        </w:rPr>
        <w:t xml:space="preserve">Рис.3.3.3.6).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было описано выше, можно производить поиск листа выдачи по определенным ключевым словам. </w:t>
      </w:r>
      <w:r w:rsidR="003149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трелка слева укажет на нужный лист выдачи </w:t>
      </w:r>
      <w:r w:rsidR="0031498D">
        <w:rPr>
          <w:rFonts w:ascii="Times New Roman" w:hAnsi="Times New Roman" w:cs="Times New Roman"/>
          <w:sz w:val="28"/>
          <w:szCs w:val="28"/>
        </w:rPr>
        <w:t xml:space="preserve">в таблице.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или закрыть лист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можно нажав на определенную кнопку </w:t>
      </w:r>
      <w:r>
        <w:rPr>
          <w:rFonts w:ascii="Times New Roman" w:hAnsi="Times New Roman" w:cs="Times New Roman"/>
          <w:sz w:val="28"/>
          <w:szCs w:val="28"/>
        </w:rPr>
        <w:t>открыть/закрыть</w:t>
      </w:r>
      <w:r w:rsidR="0031498D">
        <w:rPr>
          <w:rFonts w:ascii="Times New Roman" w:hAnsi="Times New Roman" w:cs="Times New Roman"/>
          <w:sz w:val="28"/>
          <w:szCs w:val="28"/>
        </w:rPr>
        <w:t xml:space="preserve"> в верхней правой части окна приложения. Перед </w:t>
      </w:r>
      <w:r>
        <w:rPr>
          <w:rFonts w:ascii="Times New Roman" w:hAnsi="Times New Roman" w:cs="Times New Roman"/>
          <w:sz w:val="28"/>
          <w:szCs w:val="28"/>
        </w:rPr>
        <w:t>закрытием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необходимо его найти в верхней таблице и выбрать его.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осуществляется после </w:t>
      </w:r>
      <w:r>
        <w:rPr>
          <w:rFonts w:ascii="Times New Roman" w:hAnsi="Times New Roman" w:cs="Times New Roman"/>
          <w:sz w:val="28"/>
          <w:szCs w:val="28"/>
        </w:rPr>
        <w:t xml:space="preserve">заполнения полей в нижней части окна и </w:t>
      </w:r>
      <w:r w:rsidR="0031498D">
        <w:rPr>
          <w:rFonts w:ascii="Times New Roman" w:hAnsi="Times New Roman" w:cs="Times New Roman"/>
          <w:sz w:val="28"/>
          <w:szCs w:val="28"/>
        </w:rPr>
        <w:t>нажатия на кнопку «ОК»</w:t>
      </w:r>
      <w:r w:rsidR="00F1115C">
        <w:rPr>
          <w:rFonts w:ascii="Times New Roman" w:hAnsi="Times New Roman" w:cs="Times New Roman"/>
          <w:sz w:val="28"/>
          <w:szCs w:val="28"/>
        </w:rPr>
        <w:t>.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Default="0031498D" w:rsidP="00A1187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4787A6" wp14:editId="4E76C62B">
            <wp:extent cx="5940425" cy="3736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Рис.3.3.3.6 Окно «Лист выдачи»</w:t>
      </w:r>
    </w:p>
    <w:p w:rsidR="00A11875" w:rsidRDefault="00A11875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получает доступ к приложению через стационарный компьютер, находящийся на территории библиотеки. 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//тут будет описание работы приложения для читателя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//для управляющего библиотекой 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F83" w:rsidRDefault="003D1F83">
      <w:pPr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r w:rsidRPr="00B86127">
        <w:rPr>
          <w:rFonts w:eastAsia="Times New Roman"/>
        </w:rPr>
        <w:lastRenderedPageBreak/>
        <w:t>ЗАКЛЮЧЕНИЕ</w:t>
      </w:r>
      <w:bookmarkEnd w:id="6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C3" w:rsidRDefault="00B051C3" w:rsidP="00DE38F7">
      <w:pPr>
        <w:spacing w:after="0" w:line="240" w:lineRule="auto"/>
      </w:pPr>
      <w:r>
        <w:separator/>
      </w:r>
    </w:p>
  </w:endnote>
  <w:endnote w:type="continuationSeparator" w:id="0">
    <w:p w:rsidR="00B051C3" w:rsidRDefault="00B051C3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0005" w:rsidRPr="00DE38F7" w:rsidRDefault="002F0005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2CA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C3" w:rsidRDefault="00B051C3" w:rsidP="00DE38F7">
      <w:pPr>
        <w:spacing w:after="0" w:line="240" w:lineRule="auto"/>
      </w:pPr>
      <w:r>
        <w:separator/>
      </w:r>
    </w:p>
  </w:footnote>
  <w:footnote w:type="continuationSeparator" w:id="0">
    <w:p w:rsidR="00B051C3" w:rsidRDefault="00B051C3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297E4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0005"/>
    <w:rsid w:val="002F51AF"/>
    <w:rsid w:val="002F6404"/>
    <w:rsid w:val="00301E28"/>
    <w:rsid w:val="003029DE"/>
    <w:rsid w:val="0030390D"/>
    <w:rsid w:val="00304E8D"/>
    <w:rsid w:val="00313849"/>
    <w:rsid w:val="003142A8"/>
    <w:rsid w:val="0031498D"/>
    <w:rsid w:val="00317EA6"/>
    <w:rsid w:val="00324593"/>
    <w:rsid w:val="00324D1D"/>
    <w:rsid w:val="0033074B"/>
    <w:rsid w:val="00331FCA"/>
    <w:rsid w:val="00346391"/>
    <w:rsid w:val="00355038"/>
    <w:rsid w:val="00363B44"/>
    <w:rsid w:val="00363F32"/>
    <w:rsid w:val="00373230"/>
    <w:rsid w:val="003808E3"/>
    <w:rsid w:val="003862AA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1F83"/>
    <w:rsid w:val="003D25CF"/>
    <w:rsid w:val="003D2EB6"/>
    <w:rsid w:val="003D5D51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27EAA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2CAE"/>
    <w:rsid w:val="00483D73"/>
    <w:rsid w:val="00493B57"/>
    <w:rsid w:val="004A7035"/>
    <w:rsid w:val="004B4498"/>
    <w:rsid w:val="004B5A24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1875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51C3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2719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38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15C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777CF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diagramData" Target="diagrams/data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jpg"/><Relationship Id="rId19" Type="http://schemas.openxmlformats.org/officeDocument/2006/relationships/diagramLayout" Target="diagrams/layout1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microsoft.com/office/2007/relationships/diagramDrawing" Target="diagrams/drawing1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1025285" y="2036569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619157" y="2152650"/>
          <a:ext cx="406127" cy="193467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1025285" y="2810440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619157" y="215265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1025285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619157" y="118531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 rot="16200000">
          <a:off x="-1319594" y="1843101"/>
          <a:ext cx="3258405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>
        <a:xfrm>
          <a:off x="3462051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5927131-FE7E-4801-9CE0-F359D13C7E7A}" type="parTrans" cxnId="{17842FB1-18AF-4860-B0C7-9B3EF377E4E2}">
      <dgm:prSet/>
      <dgm:spPr>
        <a:xfrm>
          <a:off x="3055923" y="1139590"/>
          <a:ext cx="406127" cy="91440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>
        <a:xfrm>
          <a:off x="3462051" y="1649633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BC18ADC-099E-4007-A907-2C3AD41C2B81}" type="parTrans" cxnId="{A07DEE35-4D57-4284-8363-0787DB91D80E}">
      <dgm:prSet/>
      <dgm:spPr>
        <a:xfrm>
          <a:off x="3055923" y="1959182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>
        <a:xfrm>
          <a:off x="3462051" y="2423504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175E704-1D7D-413C-BD63-EBA188507DD6}" type="parTrans" cxnId="{CC81CDDA-1BD4-40A7-A257-5604CE92304D}">
      <dgm:prSet/>
      <dgm:spPr>
        <a:xfrm>
          <a:off x="3055923" y="2346117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E0209C2-8663-42AA-B478-DD8EE487DE5E}" type="pres">
      <dgm:prSet presAssocID="{25927131-FE7E-4801-9CE0-F359D13C7E7A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2C72074-4574-4DA0-803F-B29BFBD8F7ED}" type="pres">
      <dgm:prSet presAssocID="{4BC18ADC-099E-4007-A907-2C3AD41C2B81}" presName="connTx" presStyleLbl="parChTrans1D3" presStyleIdx="1" presStyleCnt="3"/>
      <dgm:spPr/>
      <dgm:t>
        <a:bodyPr/>
        <a:lstStyle/>
        <a:p>
          <a:endParaRPr lang="ru-RU"/>
        </a:p>
      </dgm:t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C21801D-24B3-4636-8828-24E4861A2D53}" type="pres">
      <dgm:prSet presAssocID="{1175E704-1D7D-413C-BD63-EBA188507DD6}" presName="connTx" presStyleLbl="parChTrans1D3" presStyleIdx="2" presStyleCnt="3"/>
      <dgm:spPr/>
      <dgm:t>
        <a:bodyPr/>
        <a:lstStyle/>
        <a:p>
          <a:endParaRPr lang="ru-RU"/>
        </a:p>
      </dgm:t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7FD3227F-6091-4841-B29D-A74B35C48474}" type="presOf" srcId="{35C8E3EA-36A8-4396-BC28-06F738B64053}" destId="{84A1F9D7-9012-47D6-9858-AB79FB7EE7F1}" srcOrd="1" destOrd="0" presId="urn:microsoft.com/office/officeart/2008/layout/HorizontalMultiLevelHierarchy"/>
    <dgm:cxn modelId="{4DE5DB83-058C-4226-AF90-C6D500F2F20C}" type="presOf" srcId="{4BC18ADC-099E-4007-A907-2C3AD41C2B81}" destId="{B86400D8-0FFF-467B-BCC4-36315C0EE75D}" srcOrd="0" destOrd="0" presId="urn:microsoft.com/office/officeart/2008/layout/HorizontalMultiLevelHierarchy"/>
    <dgm:cxn modelId="{CE84D202-DCAE-45EA-B971-A9A06D98CB79}" type="presOf" srcId="{4BC18ADC-099E-4007-A907-2C3AD41C2B81}" destId="{D2C72074-4574-4DA0-803F-B29BFBD8F7ED}" srcOrd="1" destOrd="0" presId="urn:microsoft.com/office/officeart/2008/layout/HorizontalMultiLevelHierarchy"/>
    <dgm:cxn modelId="{E39104DE-C53A-4FF3-9F4E-D016EEF20BA7}" type="presOf" srcId="{35C8E3EA-36A8-4396-BC28-06F738B64053}" destId="{5FE0274B-BD04-46CA-8642-F616CF9A460C}" srcOrd="0" destOrd="0" presId="urn:microsoft.com/office/officeart/2008/layout/HorizontalMultiLevelHierarchy"/>
    <dgm:cxn modelId="{1D8EFCC7-8F47-4FA5-91AC-C93CEFEA2DA6}" type="presOf" srcId="{7CD37C55-C865-4335-9F75-BF1A66DA35A6}" destId="{82415601-A86A-45E9-9F4F-7E614F693F52}" srcOrd="0" destOrd="0" presId="urn:microsoft.com/office/officeart/2008/layout/HorizontalMultiLevelHierarchy"/>
    <dgm:cxn modelId="{9C20312F-30A9-4737-8650-CA23AD43D0CE}" type="presOf" srcId="{1175E704-1D7D-413C-BD63-EBA188507DD6}" destId="{8E37240C-A749-4D34-91A1-614869D31EFD}" srcOrd="0" destOrd="0" presId="urn:microsoft.com/office/officeart/2008/layout/HorizontalMultiLevelHierarchy"/>
    <dgm:cxn modelId="{CC14E8A2-3510-46A2-BF91-4A1AA7121597}" type="presOf" srcId="{9AE1A7A1-1A1A-46F5-BF56-43F8E3CE7835}" destId="{06BE875B-B1CB-40F3-95AE-C2E02BA589C8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894159C3-CE68-4AAA-B310-E57A55672B45}" type="presOf" srcId="{92E740CE-6E02-4378-B63D-1DFD2FB5B0CD}" destId="{8F858F11-E59F-40B0-B2BA-D5B9584AACF8}" srcOrd="0" destOrd="0" presId="urn:microsoft.com/office/officeart/2008/layout/HorizontalMultiLevelHierarchy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7E9CFAAC-91B7-43BC-AEE2-8357A85DE9A6}" type="presOf" srcId="{25927131-FE7E-4801-9CE0-F359D13C7E7A}" destId="{6E0209C2-8663-42AA-B478-DD8EE487DE5E}" srcOrd="1" destOrd="0" presId="urn:microsoft.com/office/officeart/2008/layout/HorizontalMultiLevelHierarchy"/>
    <dgm:cxn modelId="{B9F5DF87-5FD1-43A0-8D52-1E9B0D93F20A}" type="presOf" srcId="{A425040E-E66C-4617-813A-DFF810109DDD}" destId="{15A77184-A8CE-44BE-B4C9-ECB4457E4AC3}" srcOrd="0" destOrd="0" presId="urn:microsoft.com/office/officeart/2008/layout/HorizontalMultiLevelHierarchy"/>
    <dgm:cxn modelId="{A63BE7FB-5D9D-4144-8D31-913492D8E64E}" type="presOf" srcId="{1175E704-1D7D-413C-BD63-EBA188507DD6}" destId="{FC21801D-24B3-4636-8828-24E4861A2D53}" srcOrd="1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C1054E6A-02E4-4E38-A984-3921FA77329F}" type="presOf" srcId="{3CA2D479-32DE-439E-99C5-B1A1C366649C}" destId="{7C14182A-5934-4490-9627-585C5FE927CE}" srcOrd="0" destOrd="0" presId="urn:microsoft.com/office/officeart/2008/layout/HorizontalMultiLevelHierarchy"/>
    <dgm:cxn modelId="{F4B52679-CF2D-4281-870B-904B3BE761FD}" type="presOf" srcId="{8C76B7E9-B4ED-4947-9989-26C733F92AEE}" destId="{6EB7A499-34BC-4DB9-95EB-BB0C1838C861}" srcOrd="0" destOrd="0" presId="urn:microsoft.com/office/officeart/2008/layout/HorizontalMultiLevelHierarchy"/>
    <dgm:cxn modelId="{A943AE1F-ABB1-4A1B-8611-C5FB2A13E3D7}" type="presOf" srcId="{AE1730B0-3166-4973-BAAB-64E5A4E34331}" destId="{A1C3E50E-6FBC-4D25-98DA-F8B851230D0B}" srcOrd="0" destOrd="0" presId="urn:microsoft.com/office/officeart/2008/layout/HorizontalMultiLevelHierarchy"/>
    <dgm:cxn modelId="{2ED3F468-6E42-49C6-BAAD-7D8E9D12A198}" type="presOf" srcId="{587CFC2C-94FB-4DCF-9DD7-FF5267BFADDD}" destId="{F6A66EB9-30A8-456B-B3EE-D3ED19CFCA4C}" srcOrd="1" destOrd="0" presId="urn:microsoft.com/office/officeart/2008/layout/HorizontalMultiLevelHierarchy"/>
    <dgm:cxn modelId="{2D9F80C3-71F5-45CF-A112-56366C77608A}" type="presOf" srcId="{C1A750CB-F1F8-4147-B5CB-2024CAEBD306}" destId="{73BD0945-E5E1-4BE9-8FF2-0C2BA0715846}" srcOrd="0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B749EA27-BB7D-47FE-9183-FCEF084A40CC}" type="presOf" srcId="{25927131-FE7E-4801-9CE0-F359D13C7E7A}" destId="{0D364FE8-6191-41D6-8A3E-9385ACF5899F}" srcOrd="0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5DAD297F-02F7-4311-B51E-23E66B43C8D2}" type="presOf" srcId="{587CFC2C-94FB-4DCF-9DD7-FF5267BFADDD}" destId="{A72CEB40-0759-40CB-BBEC-1EAC4560A0F7}" srcOrd="0" destOrd="0" presId="urn:microsoft.com/office/officeart/2008/layout/HorizontalMultiLevelHierarchy"/>
    <dgm:cxn modelId="{83AF6635-9B7B-4A4C-AD00-DC1F3C670EF7}" type="presOf" srcId="{8C76B7E9-B4ED-4947-9989-26C733F92AEE}" destId="{F6DB8862-E393-479E-B52A-02239E7A2EF9}" srcOrd="1" destOrd="0" presId="urn:microsoft.com/office/officeart/2008/layout/HorizontalMultiLevelHierarchy"/>
    <dgm:cxn modelId="{1F8EC060-C0C7-4AA5-8A64-37D152D55E7F}" type="presOf" srcId="{C816C55F-5E1A-4DA7-8A0B-FE59854DB7F1}" destId="{36F9565B-CA12-44B7-B7F0-D2BE23E981DE}" srcOrd="0" destOrd="0" presId="urn:microsoft.com/office/officeart/2008/layout/HorizontalMultiLevelHierarchy"/>
    <dgm:cxn modelId="{CE236C38-5DD6-45D0-A29A-CEF1E53D4CB0}" type="presParOf" srcId="{8F858F11-E59F-40B0-B2BA-D5B9584AACF8}" destId="{57A1C4F4-E362-4A15-A48B-EB537A2B8B31}" srcOrd="0" destOrd="0" presId="urn:microsoft.com/office/officeart/2008/layout/HorizontalMultiLevelHierarchy"/>
    <dgm:cxn modelId="{15B160B0-B15F-4E61-94B1-E5322B2E0D0D}" type="presParOf" srcId="{57A1C4F4-E362-4A15-A48B-EB537A2B8B31}" destId="{36F9565B-CA12-44B7-B7F0-D2BE23E981DE}" srcOrd="0" destOrd="0" presId="urn:microsoft.com/office/officeart/2008/layout/HorizontalMultiLevelHierarchy"/>
    <dgm:cxn modelId="{B1F87D0E-13B9-4FE9-AFAA-A79F67E7CF68}" type="presParOf" srcId="{57A1C4F4-E362-4A15-A48B-EB537A2B8B31}" destId="{E90B1866-A334-43EC-BC06-60FF3838EE69}" srcOrd="1" destOrd="0" presId="urn:microsoft.com/office/officeart/2008/layout/HorizontalMultiLevelHierarchy"/>
    <dgm:cxn modelId="{DCBCBF4A-2AAE-4944-A553-172B0BA040D4}" type="presParOf" srcId="{E90B1866-A334-43EC-BC06-60FF3838EE69}" destId="{A72CEB40-0759-40CB-BBEC-1EAC4560A0F7}" srcOrd="0" destOrd="0" presId="urn:microsoft.com/office/officeart/2008/layout/HorizontalMultiLevelHierarchy"/>
    <dgm:cxn modelId="{696B5CF3-6527-4991-965D-9C2E2278F40C}" type="presParOf" srcId="{A72CEB40-0759-40CB-BBEC-1EAC4560A0F7}" destId="{F6A66EB9-30A8-456B-B3EE-D3ED19CFCA4C}" srcOrd="0" destOrd="0" presId="urn:microsoft.com/office/officeart/2008/layout/HorizontalMultiLevelHierarchy"/>
    <dgm:cxn modelId="{A5A35C92-9046-45BF-BF6E-55A239FF0812}" type="presParOf" srcId="{E90B1866-A334-43EC-BC06-60FF3838EE69}" destId="{1806DB2F-8366-4D53-8427-D798AE135B06}" srcOrd="1" destOrd="0" presId="urn:microsoft.com/office/officeart/2008/layout/HorizontalMultiLevelHierarchy"/>
    <dgm:cxn modelId="{6E933692-68F1-4350-AE21-DF87434360CA}" type="presParOf" srcId="{1806DB2F-8366-4D53-8427-D798AE135B06}" destId="{15A77184-A8CE-44BE-B4C9-ECB4457E4AC3}" srcOrd="0" destOrd="0" presId="urn:microsoft.com/office/officeart/2008/layout/HorizontalMultiLevelHierarchy"/>
    <dgm:cxn modelId="{69F06AD2-3BDF-49FE-B1D1-A4040EB5212F}" type="presParOf" srcId="{1806DB2F-8366-4D53-8427-D798AE135B06}" destId="{7F050854-C6A7-4E3F-B70A-3E002AFACC9B}" srcOrd="1" destOrd="0" presId="urn:microsoft.com/office/officeart/2008/layout/HorizontalMultiLevelHierarchy"/>
    <dgm:cxn modelId="{0C0464AA-311A-4B5C-8587-83B6783DB1DD}" type="presParOf" srcId="{7F050854-C6A7-4E3F-B70A-3E002AFACC9B}" destId="{0D364FE8-6191-41D6-8A3E-9385ACF5899F}" srcOrd="0" destOrd="0" presId="urn:microsoft.com/office/officeart/2008/layout/HorizontalMultiLevelHierarchy"/>
    <dgm:cxn modelId="{E2A8F44D-3C42-482B-B09E-F3F1977C0DE1}" type="presParOf" srcId="{0D364FE8-6191-41D6-8A3E-9385ACF5899F}" destId="{6E0209C2-8663-42AA-B478-DD8EE487DE5E}" srcOrd="0" destOrd="0" presId="urn:microsoft.com/office/officeart/2008/layout/HorizontalMultiLevelHierarchy"/>
    <dgm:cxn modelId="{26A0F114-C874-4C8B-A3C0-E20DB34698F1}" type="presParOf" srcId="{7F050854-C6A7-4E3F-B70A-3E002AFACC9B}" destId="{7A04D2A7-7F48-486D-96E2-41221E71C173}" srcOrd="1" destOrd="0" presId="urn:microsoft.com/office/officeart/2008/layout/HorizontalMultiLevelHierarchy"/>
    <dgm:cxn modelId="{7609E92F-D7CB-482A-8588-7F6D4368608B}" type="presParOf" srcId="{7A04D2A7-7F48-486D-96E2-41221E71C173}" destId="{06BE875B-B1CB-40F3-95AE-C2E02BA589C8}" srcOrd="0" destOrd="0" presId="urn:microsoft.com/office/officeart/2008/layout/HorizontalMultiLevelHierarchy"/>
    <dgm:cxn modelId="{51FFCE77-9240-495A-9709-3626FCD7F378}" type="presParOf" srcId="{7A04D2A7-7F48-486D-96E2-41221E71C173}" destId="{D2412454-AC95-4760-93FC-0821C1281EF3}" srcOrd="1" destOrd="0" presId="urn:microsoft.com/office/officeart/2008/layout/HorizontalMultiLevelHierarchy"/>
    <dgm:cxn modelId="{9F92C09A-A8E9-45E8-902E-93589D063C05}" type="presParOf" srcId="{E90B1866-A334-43EC-BC06-60FF3838EE69}" destId="{5FE0274B-BD04-46CA-8642-F616CF9A460C}" srcOrd="2" destOrd="0" presId="urn:microsoft.com/office/officeart/2008/layout/HorizontalMultiLevelHierarchy"/>
    <dgm:cxn modelId="{5C075D9E-D198-46A3-9B8B-D571CE559211}" type="presParOf" srcId="{5FE0274B-BD04-46CA-8642-F616CF9A460C}" destId="{84A1F9D7-9012-47D6-9858-AB79FB7EE7F1}" srcOrd="0" destOrd="0" presId="urn:microsoft.com/office/officeart/2008/layout/HorizontalMultiLevelHierarchy"/>
    <dgm:cxn modelId="{980D2A83-6F8F-4E55-A1D2-6A8DE0923865}" type="presParOf" srcId="{E90B1866-A334-43EC-BC06-60FF3838EE69}" destId="{D21D1D01-00FA-4133-905E-926494EF558C}" srcOrd="3" destOrd="0" presId="urn:microsoft.com/office/officeart/2008/layout/HorizontalMultiLevelHierarchy"/>
    <dgm:cxn modelId="{6C8445E7-1421-4FEE-827C-2C340303032A}" type="presParOf" srcId="{D21D1D01-00FA-4133-905E-926494EF558C}" destId="{A1C3E50E-6FBC-4D25-98DA-F8B851230D0B}" srcOrd="0" destOrd="0" presId="urn:microsoft.com/office/officeart/2008/layout/HorizontalMultiLevelHierarchy"/>
    <dgm:cxn modelId="{9D516324-C189-4340-876B-0BF3EC9E9EAE}" type="presParOf" srcId="{D21D1D01-00FA-4133-905E-926494EF558C}" destId="{5863CF48-DA30-4EE2-9271-527FD7DE5CF0}" srcOrd="1" destOrd="0" presId="urn:microsoft.com/office/officeart/2008/layout/HorizontalMultiLevelHierarchy"/>
    <dgm:cxn modelId="{05FCA411-5230-4150-9FD3-59EE07C3EACF}" type="presParOf" srcId="{5863CF48-DA30-4EE2-9271-527FD7DE5CF0}" destId="{B86400D8-0FFF-467B-BCC4-36315C0EE75D}" srcOrd="0" destOrd="0" presId="urn:microsoft.com/office/officeart/2008/layout/HorizontalMultiLevelHierarchy"/>
    <dgm:cxn modelId="{C1CD9738-F922-425F-9646-8511CCB2BEF3}" type="presParOf" srcId="{B86400D8-0FFF-467B-BCC4-36315C0EE75D}" destId="{D2C72074-4574-4DA0-803F-B29BFBD8F7ED}" srcOrd="0" destOrd="0" presId="urn:microsoft.com/office/officeart/2008/layout/HorizontalMultiLevelHierarchy"/>
    <dgm:cxn modelId="{36DC247E-5AD1-41BB-8E51-F0BF5E4D0DFA}" type="presParOf" srcId="{5863CF48-DA30-4EE2-9271-527FD7DE5CF0}" destId="{721D8577-1274-4332-943B-E94313FDE8B8}" srcOrd="1" destOrd="0" presId="urn:microsoft.com/office/officeart/2008/layout/HorizontalMultiLevelHierarchy"/>
    <dgm:cxn modelId="{62C1521F-32E9-4CAC-BD4C-CD6B58ED6681}" type="presParOf" srcId="{721D8577-1274-4332-943B-E94313FDE8B8}" destId="{7C14182A-5934-4490-9627-585C5FE927CE}" srcOrd="0" destOrd="0" presId="urn:microsoft.com/office/officeart/2008/layout/HorizontalMultiLevelHierarchy"/>
    <dgm:cxn modelId="{9FF18933-5375-4059-A2B0-DD215FE2552A}" type="presParOf" srcId="{721D8577-1274-4332-943B-E94313FDE8B8}" destId="{99BE1B91-523C-4C50-9D4C-1C460806D5FF}" srcOrd="1" destOrd="0" presId="urn:microsoft.com/office/officeart/2008/layout/HorizontalMultiLevelHierarchy"/>
    <dgm:cxn modelId="{15781E2B-7828-4673-8618-4D99928075E3}" type="presParOf" srcId="{5863CF48-DA30-4EE2-9271-527FD7DE5CF0}" destId="{8E37240C-A749-4D34-91A1-614869D31EFD}" srcOrd="2" destOrd="0" presId="urn:microsoft.com/office/officeart/2008/layout/HorizontalMultiLevelHierarchy"/>
    <dgm:cxn modelId="{E4A80B08-8720-4884-AD1E-DEAD79616964}" type="presParOf" srcId="{8E37240C-A749-4D34-91A1-614869D31EFD}" destId="{FC21801D-24B3-4636-8828-24E4861A2D53}" srcOrd="0" destOrd="0" presId="urn:microsoft.com/office/officeart/2008/layout/HorizontalMultiLevelHierarchy"/>
    <dgm:cxn modelId="{FB7DC89B-E356-4145-B004-74E6F510501F}" type="presParOf" srcId="{5863CF48-DA30-4EE2-9271-527FD7DE5CF0}" destId="{A715F9AD-E4BC-496D-AB80-C88EA40890C4}" srcOrd="3" destOrd="0" presId="urn:microsoft.com/office/officeart/2008/layout/HorizontalMultiLevelHierarchy"/>
    <dgm:cxn modelId="{2A2C83DE-E47A-4522-976A-C73BAD5315F8}" type="presParOf" srcId="{A715F9AD-E4BC-496D-AB80-C88EA40890C4}" destId="{73BD0945-E5E1-4BE9-8FF2-0C2BA0715846}" srcOrd="0" destOrd="0" presId="urn:microsoft.com/office/officeart/2008/layout/HorizontalMultiLevelHierarchy"/>
    <dgm:cxn modelId="{6B8BFB65-039D-4134-97F2-BBC1A88EDAD6}" type="presParOf" srcId="{A715F9AD-E4BC-496D-AB80-C88EA40890C4}" destId="{1BC75544-B249-4B3A-974A-6D8D2C7DCEBE}" srcOrd="1" destOrd="0" presId="urn:microsoft.com/office/officeart/2008/layout/HorizontalMultiLevelHierarchy"/>
    <dgm:cxn modelId="{D89D269C-4149-438E-975A-DB6A41B2C2D3}" type="presParOf" srcId="{E90B1866-A334-43EC-BC06-60FF3838EE69}" destId="{6EB7A499-34BC-4DB9-95EB-BB0C1838C861}" srcOrd="4" destOrd="0" presId="urn:microsoft.com/office/officeart/2008/layout/HorizontalMultiLevelHierarchy"/>
    <dgm:cxn modelId="{48E7FEE8-A767-4E71-AEC9-1A8085C6F402}" type="presParOf" srcId="{6EB7A499-34BC-4DB9-95EB-BB0C1838C861}" destId="{F6DB8862-E393-479E-B52A-02239E7A2EF9}" srcOrd="0" destOrd="0" presId="urn:microsoft.com/office/officeart/2008/layout/HorizontalMultiLevelHierarchy"/>
    <dgm:cxn modelId="{93B7D5D9-A1E2-48D6-A58B-3245F440E499}" type="presParOf" srcId="{E90B1866-A334-43EC-BC06-60FF3838EE69}" destId="{A8265EED-1FCD-4C0F-99A8-E8950144D62D}" srcOrd="5" destOrd="0" presId="urn:microsoft.com/office/officeart/2008/layout/HorizontalMultiLevelHierarchy"/>
    <dgm:cxn modelId="{750BF0FB-2F3E-491D-8D4C-155070447132}" type="presParOf" srcId="{A8265EED-1FCD-4C0F-99A8-E8950144D62D}" destId="{82415601-A86A-45E9-9F4F-7E614F693F52}" srcOrd="0" destOrd="0" presId="urn:microsoft.com/office/officeart/2008/layout/HorizontalMultiLevelHierarchy"/>
    <dgm:cxn modelId="{DFE9A048-0492-46CF-8D20-6AA330E59086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1FCCB-B37F-4B85-8C19-12437EFD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45</Pages>
  <Words>6501</Words>
  <Characters>37059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365</cp:revision>
  <dcterms:created xsi:type="dcterms:W3CDTF">2016-02-28T12:16:00Z</dcterms:created>
  <dcterms:modified xsi:type="dcterms:W3CDTF">2018-05-04T20:59:00Z</dcterms:modified>
</cp:coreProperties>
</file>