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9E5F" w14:textId="042C6AF8" w:rsidR="00C369DF" w:rsidRDefault="00764599">
      <w:r>
        <w:rPr>
          <w:b/>
          <w:bCs/>
        </w:rPr>
        <w:t xml:space="preserve">Project </w:t>
      </w:r>
      <w:r w:rsidR="00CC766E" w:rsidRPr="00CF76F4">
        <w:rPr>
          <w:b/>
          <w:bCs/>
        </w:rPr>
        <w:t>Title:</w:t>
      </w:r>
      <w:r w:rsidR="00CC766E">
        <w:t xml:space="preserve"> Using computer vision to identify onsite wastewater systems</w:t>
      </w:r>
    </w:p>
    <w:p w14:paraId="4BDBF67E" w14:textId="3E592A84" w:rsidR="00CC766E" w:rsidRDefault="00CC766E" w:rsidP="488C1789">
      <w:pPr>
        <w:rPr>
          <w:b/>
          <w:bCs/>
        </w:rPr>
      </w:pPr>
      <w:r w:rsidRPr="488C1789">
        <w:rPr>
          <w:b/>
          <w:bCs/>
        </w:rPr>
        <w:t>Background</w:t>
      </w:r>
    </w:p>
    <w:p w14:paraId="55A99E5D" w14:textId="62B76C07" w:rsidR="006454B0" w:rsidRDefault="00CC766E">
      <w:r>
        <w:t>The field of Environmental Science has a long-standing history of using remote monitoring approaches to assess a wide variety of conditions that include weather, geologic, and man-made features. (</w:t>
      </w:r>
      <w:r w:rsidRPr="0059667A">
        <w:rPr>
          <w:highlight w:val="yellow"/>
        </w:rPr>
        <w:t>lit review needed</w:t>
      </w:r>
      <w:r>
        <w:t xml:space="preserve">) </w:t>
      </w:r>
      <w:r w:rsidR="00F01041">
        <w:t xml:space="preserve">Computational capacity has </w:t>
      </w:r>
      <w:r w:rsidR="006C08A6">
        <w:t>increased</w:t>
      </w:r>
      <w:r w:rsidR="00F01041">
        <w:t xml:space="preserve"> significantly in recent years, </w:t>
      </w:r>
      <w:r>
        <w:t>allow</w:t>
      </w:r>
      <w:r w:rsidR="00F01041">
        <w:t>ing</w:t>
      </w:r>
      <w:r>
        <w:t xml:space="preserve"> the development of a number of novel approaches to</w:t>
      </w:r>
      <w:r w:rsidR="00F01041">
        <w:t xml:space="preserve"> analyzing and interpreting digital images, a process </w:t>
      </w:r>
      <w:r w:rsidR="006C08A6">
        <w:t>some now label</w:t>
      </w:r>
      <w:r w:rsidR="4EC34B3D">
        <w:t>ed</w:t>
      </w:r>
      <w:r w:rsidR="006C08A6">
        <w:t xml:space="preserve"> as </w:t>
      </w:r>
      <w:r w:rsidR="00F01041">
        <w:t xml:space="preserve">“computer vision.” </w:t>
      </w:r>
      <w:r w:rsidR="001401BC">
        <w:t>Machine learning approaches</w:t>
      </w:r>
      <w:r w:rsidR="00E90655">
        <w:t>, particularly neural networks,</w:t>
      </w:r>
      <w:r w:rsidR="001401BC">
        <w:t xml:space="preserve"> can use </w:t>
      </w:r>
      <w:r w:rsidR="001A6D9A">
        <w:t>the</w:t>
      </w:r>
      <w:r w:rsidR="00F86512">
        <w:t xml:space="preserve"> relationships between </w:t>
      </w:r>
      <w:r w:rsidR="00F52BDD">
        <w:t xml:space="preserve">groups of values </w:t>
      </w:r>
      <w:r w:rsidR="008D2C06">
        <w:t>t</w:t>
      </w:r>
      <w:r w:rsidR="00801F3F">
        <w:t>o develop models that identify features</w:t>
      </w:r>
      <w:r w:rsidR="00EA769D">
        <w:t xml:space="preserve">. The most common </w:t>
      </w:r>
      <w:r w:rsidR="00D63F54">
        <w:t xml:space="preserve">current </w:t>
      </w:r>
      <w:r w:rsidR="00EA769D">
        <w:t xml:space="preserve">approaches </w:t>
      </w:r>
      <w:r w:rsidR="00DD6B06">
        <w:t xml:space="preserve">in the area of computer vision </w:t>
      </w:r>
      <w:r w:rsidR="00D63F54">
        <w:t xml:space="preserve">use supervised </w:t>
      </w:r>
      <w:r w:rsidR="00F66398">
        <w:t xml:space="preserve">learning. This approach </w:t>
      </w:r>
      <w:r w:rsidR="007E6CE6">
        <w:t xml:space="preserve">“trains” a neural network by </w:t>
      </w:r>
      <w:r w:rsidR="006F30AA">
        <w:t>process</w:t>
      </w:r>
      <w:r w:rsidR="00BB77F7">
        <w:t>ing</w:t>
      </w:r>
      <w:r w:rsidR="006F30AA">
        <w:t xml:space="preserve"> </w:t>
      </w:r>
      <w:r w:rsidR="00BB77F7">
        <w:t xml:space="preserve">(often many </w:t>
      </w:r>
      <w:r w:rsidR="00EA0EC1">
        <w:t xml:space="preserve">times) </w:t>
      </w:r>
      <w:r w:rsidR="003B457D">
        <w:t xml:space="preserve">a set of images with features </w:t>
      </w:r>
      <w:r w:rsidR="00272245">
        <w:t>that have been labeled by human subject matter experts</w:t>
      </w:r>
      <w:r w:rsidR="009717BF">
        <w:t xml:space="preserve"> until </w:t>
      </w:r>
      <w:r w:rsidR="001049B5">
        <w:t>it is able to identify these features with some</w:t>
      </w:r>
      <w:r w:rsidR="003205C5">
        <w:t xml:space="preserve"> </w:t>
      </w:r>
      <w:commentRangeStart w:id="0"/>
      <w:r w:rsidR="001049B5">
        <w:t>degree of accuracy</w:t>
      </w:r>
      <w:commentRangeEnd w:id="0"/>
      <w:r w:rsidR="003E4B59">
        <w:rPr>
          <w:rStyle w:val="CommentReference"/>
        </w:rPr>
        <w:commentReference w:id="0"/>
      </w:r>
      <w:r w:rsidR="00EA0EC1">
        <w:t xml:space="preserve">. </w:t>
      </w:r>
      <w:r w:rsidR="003762FE">
        <w:t xml:space="preserve">A </w:t>
      </w:r>
      <w:r w:rsidR="003205C5">
        <w:t>separate</w:t>
      </w:r>
      <w:r w:rsidR="003762FE">
        <w:t xml:space="preserve"> set of images </w:t>
      </w:r>
      <w:r w:rsidR="00074CFE">
        <w:t xml:space="preserve">that have also been labeled, but </w:t>
      </w:r>
      <w:r w:rsidR="003762FE">
        <w:t xml:space="preserve">the model has not yet </w:t>
      </w:r>
      <w:r w:rsidR="003205C5">
        <w:t>analyzed</w:t>
      </w:r>
      <w:r w:rsidR="00074CFE">
        <w:t>,</w:t>
      </w:r>
      <w:r w:rsidR="003762FE">
        <w:t xml:space="preserve"> is then </w:t>
      </w:r>
      <w:r w:rsidR="003205C5">
        <w:t>evaluated by</w:t>
      </w:r>
      <w:r w:rsidR="003762FE">
        <w:t xml:space="preserve"> the model </w:t>
      </w:r>
      <w:r w:rsidR="00E72CA5">
        <w:t xml:space="preserve">to assess the accuracy of the model in identifying </w:t>
      </w:r>
      <w:r w:rsidR="00074CFE">
        <w:t xml:space="preserve">these features. </w:t>
      </w:r>
      <w:r w:rsidR="0C687F22">
        <w:t>Iterative</w:t>
      </w:r>
      <w:r w:rsidR="00EC1779">
        <w:t xml:space="preserve"> approaches to train and test the model can be used to improve the accuracy</w:t>
      </w:r>
      <w:r w:rsidR="008216ED">
        <w:t xml:space="preserve"> and evaluate its performance across a </w:t>
      </w:r>
      <w:r w:rsidR="006454B0">
        <w:t>variety of images.</w:t>
      </w:r>
    </w:p>
    <w:p w14:paraId="4EEEDDB7" w14:textId="69927A75" w:rsidR="00AE6691" w:rsidRDefault="006454B0">
      <w:r>
        <w:t>W</w:t>
      </w:r>
      <w:r w:rsidR="00674437">
        <w:t xml:space="preserve">hile </w:t>
      </w:r>
      <w:r w:rsidR="00721C27">
        <w:t>computer vision-related work</w:t>
      </w:r>
      <w:r w:rsidR="00674437">
        <w:t xml:space="preserve"> has a long history of use in environmental </w:t>
      </w:r>
      <w:r w:rsidR="00B60819">
        <w:t>science</w:t>
      </w:r>
      <w:r w:rsidR="00721C27">
        <w:t xml:space="preserve"> (often labeled as “remote sensing”)</w:t>
      </w:r>
      <w:r w:rsidR="00B60819">
        <w:t xml:space="preserve"> the</w:t>
      </w:r>
      <w:r w:rsidR="003F0909">
        <w:t>re has been very little use of computer vision in environmental</w:t>
      </w:r>
      <w:r w:rsidR="00721C27">
        <w:t xml:space="preserve"> public </w:t>
      </w:r>
      <w:r w:rsidR="003F0909">
        <w:t xml:space="preserve">health to-date. </w:t>
      </w:r>
      <w:r w:rsidR="00EE730E">
        <w:t>S</w:t>
      </w:r>
      <w:r w:rsidR="00360DAE">
        <w:t xml:space="preserve">taff at the Centers for Disease Control and Prevention </w:t>
      </w:r>
      <w:r w:rsidR="003C3746">
        <w:t xml:space="preserve">(CDC) </w:t>
      </w:r>
      <w:r w:rsidR="00721C27">
        <w:t>and the Agency for Toxic Substances and Disease Registry (</w:t>
      </w:r>
      <w:r w:rsidR="005E1A7B">
        <w:t>ATSDR</w:t>
      </w:r>
      <w:r w:rsidR="00721C27">
        <w:t xml:space="preserve">) </w:t>
      </w:r>
      <w:r w:rsidR="00EE730E">
        <w:t xml:space="preserve">have piloted the use of </w:t>
      </w:r>
      <w:r w:rsidR="001549BC">
        <w:t xml:space="preserve">computer vision approaches to identify water cooling towers in metropolitan </w:t>
      </w:r>
      <w:r w:rsidR="00C40C1C">
        <w:t xml:space="preserve">areas. This project was intended to </w:t>
      </w:r>
      <w:r w:rsidR="00C77053">
        <w:t xml:space="preserve">be used by public health staff </w:t>
      </w:r>
      <w:r w:rsidR="0013397E">
        <w:t xml:space="preserve">during investigations of legionnaires disease or Pontiac Fever </w:t>
      </w:r>
      <w:r w:rsidR="00C77053">
        <w:t>so they could more readily identify water cooling towers</w:t>
      </w:r>
      <w:r w:rsidR="001548FE">
        <w:t xml:space="preserve">, a common source of the </w:t>
      </w:r>
      <w:r w:rsidR="001548FE" w:rsidRPr="00654B09">
        <w:rPr>
          <w:i/>
          <w:iCs/>
        </w:rPr>
        <w:t>Legionella</w:t>
      </w:r>
      <w:r w:rsidR="001548FE">
        <w:t xml:space="preserve"> bacteria that cause these diseases. </w:t>
      </w:r>
      <w:r w:rsidR="00873332">
        <w:t>(</w:t>
      </w:r>
      <w:commentRangeStart w:id="1"/>
      <w:r w:rsidR="00B124A2">
        <w:fldChar w:fldCharType="begin"/>
      </w:r>
      <w:r w:rsidR="00B124A2">
        <w:instrText>HYPERLINK "https://www.cdc.gov/legionella/index.html"</w:instrText>
      </w:r>
      <w:r w:rsidR="00B124A2">
        <w:fldChar w:fldCharType="separate"/>
      </w:r>
      <w:r w:rsidR="008E2C94">
        <w:rPr>
          <w:rStyle w:val="Hyperlink"/>
        </w:rPr>
        <w:t xml:space="preserve">reference </w:t>
      </w:r>
      <w:r w:rsidR="00873332" w:rsidRPr="00404940">
        <w:rPr>
          <w:rStyle w:val="Hyperlink"/>
        </w:rPr>
        <w:t>CDC</w:t>
      </w:r>
      <w:r w:rsidR="00B124A2">
        <w:rPr>
          <w:rStyle w:val="Hyperlink"/>
        </w:rPr>
        <w:fldChar w:fldCharType="end"/>
      </w:r>
      <w:commentRangeEnd w:id="1"/>
      <w:r w:rsidR="00B124A2">
        <w:rPr>
          <w:rStyle w:val="CommentReference"/>
        </w:rPr>
        <w:commentReference w:id="1"/>
      </w:r>
      <w:r w:rsidR="00873332">
        <w:t>)</w:t>
      </w:r>
      <w:r w:rsidR="000E107A">
        <w:t xml:space="preserve"> </w:t>
      </w:r>
      <w:r w:rsidR="006A179C">
        <w:t xml:space="preserve">The project </w:t>
      </w:r>
      <w:r w:rsidR="00492DC2">
        <w:t xml:space="preserve">achieved a 90% accuracy and continues to be </w:t>
      </w:r>
      <w:r w:rsidR="00586110">
        <w:t>evaluated and improved.</w:t>
      </w:r>
    </w:p>
    <w:p w14:paraId="7DCB8EF2" w14:textId="508B4268" w:rsidR="001B5489" w:rsidRDefault="001B5489">
      <w:r>
        <w:t xml:space="preserve">Traditional statistical approaches using multi-variable </w:t>
      </w:r>
      <w:r w:rsidR="00FC1B67">
        <w:t xml:space="preserve">models to predict </w:t>
      </w:r>
      <w:r w:rsidR="005D08CF">
        <w:t xml:space="preserve">the presence or absence of a system </w:t>
      </w:r>
      <w:r w:rsidR="001D2BBD">
        <w:t xml:space="preserve">from a set of variables as well as </w:t>
      </w:r>
      <w:r w:rsidR="000F7D93">
        <w:t>the system’s</w:t>
      </w:r>
      <w:r w:rsidR="001D2BBD">
        <w:t xml:space="preserve"> potential functionality (i.e., failed versus function</w:t>
      </w:r>
      <w:r w:rsidR="000F7D93">
        <w:t>ing</w:t>
      </w:r>
      <w:r w:rsidR="001D2BBD">
        <w:t xml:space="preserve">) may also assist jurisdictions with this work. </w:t>
      </w:r>
      <w:r w:rsidR="00697C98">
        <w:t xml:space="preserve">Examples of these approaches include </w:t>
      </w:r>
      <w:r w:rsidR="00697C98" w:rsidRPr="00187DD0">
        <w:rPr>
          <w:highlight w:val="yellow"/>
        </w:rPr>
        <w:t>xxx, xxx, xxx.</w:t>
      </w:r>
      <w:r w:rsidR="00697C98">
        <w:t xml:space="preserve"> </w:t>
      </w:r>
    </w:p>
    <w:p w14:paraId="0EAF39D6" w14:textId="20E59489" w:rsidR="00913910" w:rsidRDefault="00913910" w:rsidP="00913910">
      <w:r>
        <w:t xml:space="preserve">Researchers from the </w:t>
      </w:r>
      <w:r w:rsidR="00AB111B">
        <w:t xml:space="preserve">CDC, </w:t>
      </w:r>
      <w:r w:rsidR="00CB171F">
        <w:t>ATSDR</w:t>
      </w:r>
      <w:r w:rsidR="0059667A">
        <w:t>, and</w:t>
      </w:r>
      <w:r w:rsidR="00CB171F">
        <w:t xml:space="preserve"> </w:t>
      </w:r>
      <w:r w:rsidR="00D437A9">
        <w:t xml:space="preserve">the </w:t>
      </w:r>
      <w:r w:rsidR="00C8526F">
        <w:t>Environmental Protection Agency (</w:t>
      </w:r>
      <w:r w:rsidR="00361FEA">
        <w:t>EPA</w:t>
      </w:r>
      <w:r w:rsidR="00C8526F">
        <w:t>)</w:t>
      </w:r>
      <w:r>
        <w:t xml:space="preserve"> engaged federal, state, and local environmental protection and health agencies to assess the past or present use of traditional statistical and computer vision approaches to identify onsite wastewater systems. The outreach included an assessment of any realized or potential benefit to improve environmental public health practice. These discussions led to the decision that there was utility to both the field and environmental public health practice in exploring this topic in more depth. The group of experts determined that piloting this work with multi-family onsite wastewater systems (aka “package systems”) would provide the greatest chance of success and a further proof of concept for this approach. </w:t>
      </w:r>
    </w:p>
    <w:p w14:paraId="49984E3D" w14:textId="28496E48" w:rsidR="003C3746" w:rsidRDefault="00B3018E">
      <w:r>
        <w:t xml:space="preserve">The intent of this project is to explore the utility in applying </w:t>
      </w:r>
      <w:r w:rsidR="00D871BB">
        <w:t xml:space="preserve">traditional </w:t>
      </w:r>
      <w:r w:rsidR="00721A25">
        <w:t xml:space="preserve">multivariable models and </w:t>
      </w:r>
      <w:r>
        <w:t xml:space="preserve">supervised machine learning approaches to identify onsite </w:t>
      </w:r>
      <w:r w:rsidR="00971DCC">
        <w:t>wastewater</w:t>
      </w:r>
      <w:r>
        <w:t xml:space="preserve"> systems</w:t>
      </w:r>
      <w:r w:rsidR="0061735D">
        <w:t xml:space="preserve"> (</w:t>
      </w:r>
      <w:r w:rsidR="00181722">
        <w:t>aka septic systems)</w:t>
      </w:r>
      <w:r>
        <w:t xml:space="preserve">. </w:t>
      </w:r>
      <w:r w:rsidR="00F5043A">
        <w:t xml:space="preserve">The primary focus </w:t>
      </w:r>
      <w:r w:rsidR="00085BAE">
        <w:t>will start with</w:t>
      </w:r>
      <w:r w:rsidR="00F5043A">
        <w:t xml:space="preserve"> accurate </w:t>
      </w:r>
      <w:r w:rsidR="005E1A7B">
        <w:t>identification</w:t>
      </w:r>
      <w:r w:rsidR="00F5043A">
        <w:t xml:space="preserve"> of </w:t>
      </w:r>
      <w:r w:rsidR="00085BAE">
        <w:t>a</w:t>
      </w:r>
      <w:r w:rsidR="0061735D">
        <w:t xml:space="preserve"> septic </w:t>
      </w:r>
      <w:r w:rsidR="00F5043A">
        <w:t xml:space="preserve">system with a secondary </w:t>
      </w:r>
      <w:r w:rsidR="000F390A">
        <w:t>evaluation of whether it would be possible to distinguish currently-fun</w:t>
      </w:r>
      <w:r w:rsidR="00181722">
        <w:t>c</w:t>
      </w:r>
      <w:r w:rsidR="000F390A">
        <w:t>t</w:t>
      </w:r>
      <w:r w:rsidR="00181722">
        <w:t>i</w:t>
      </w:r>
      <w:r w:rsidR="000F390A">
        <w:t>oning systems from failed ones.</w:t>
      </w:r>
      <w:r w:rsidR="00586110">
        <w:t xml:space="preserve"> </w:t>
      </w:r>
      <w:r w:rsidR="005E5618">
        <w:t>Initial efforts will start with identification of multi-family wastewater systems (</w:t>
      </w:r>
      <w:r w:rsidR="00451757">
        <w:t xml:space="preserve">aka “package systems”) with potential later work on individual household systems. </w:t>
      </w:r>
      <w:r w:rsidR="008F0AFD">
        <w:t>If successful, t</w:t>
      </w:r>
      <w:r w:rsidR="008F0AFD" w:rsidRPr="00A4321A">
        <w:t xml:space="preserve">his approach will greatly relieve the </w:t>
      </w:r>
      <w:r w:rsidR="008F0AFD" w:rsidRPr="00A4321A">
        <w:lastRenderedPageBreak/>
        <w:t xml:space="preserve">resource requirements for CDC and jurisdictional programs to </w:t>
      </w:r>
      <w:r w:rsidR="00184659">
        <w:t>accurately</w:t>
      </w:r>
      <w:r w:rsidR="008F0AFD" w:rsidRPr="00A4321A">
        <w:t xml:space="preserve"> identify </w:t>
      </w:r>
      <w:r w:rsidR="00184659">
        <w:t>onsite wastewater systems</w:t>
      </w:r>
      <w:r w:rsidR="008D77D9">
        <w:t xml:space="preserve">. This work will also </w:t>
      </w:r>
      <w:r w:rsidR="004502F2">
        <w:t xml:space="preserve">advance this field’s use of this potentially powerful approach for use in other public </w:t>
      </w:r>
      <w:r w:rsidR="008F0AFD" w:rsidRPr="00A4321A">
        <w:t>health issues.</w:t>
      </w:r>
    </w:p>
    <w:p w14:paraId="23F47E23" w14:textId="6A2AA65D" w:rsidR="003C3746" w:rsidRPr="005F1183" w:rsidRDefault="003C3746">
      <w:pPr>
        <w:rPr>
          <w:b/>
          <w:bCs/>
        </w:rPr>
      </w:pPr>
      <w:r w:rsidRPr="005F1183">
        <w:rPr>
          <w:b/>
          <w:bCs/>
        </w:rPr>
        <w:t>Methods</w:t>
      </w:r>
    </w:p>
    <w:p w14:paraId="10CF23A4" w14:textId="1F2E2773" w:rsidR="00526A23" w:rsidRDefault="00946E62">
      <w:r>
        <w:t xml:space="preserve">This study </w:t>
      </w:r>
      <w:r w:rsidR="007B2836">
        <w:t xml:space="preserve">underwent </w:t>
      </w:r>
      <w:r>
        <w:t xml:space="preserve">the CDC </w:t>
      </w:r>
      <w:r w:rsidR="007B2836">
        <w:t xml:space="preserve">Human Subjects Review process and was </w:t>
      </w:r>
      <w:r>
        <w:t xml:space="preserve">considered exempt from </w:t>
      </w:r>
      <w:r w:rsidR="00DA6C88">
        <w:t>review as it used publicly-available information without any personal identifiers.</w:t>
      </w:r>
    </w:p>
    <w:p w14:paraId="74023F54" w14:textId="77777777" w:rsidR="00FF393D" w:rsidRPr="00C90864" w:rsidRDefault="00FF393D">
      <w:pPr>
        <w:rPr>
          <w:u w:val="single"/>
        </w:rPr>
      </w:pPr>
      <w:r w:rsidRPr="00C90864">
        <w:rPr>
          <w:u w:val="single"/>
        </w:rPr>
        <w:t>Placeholders for methods topics</w:t>
      </w:r>
    </w:p>
    <w:p w14:paraId="63D377FA" w14:textId="2B3A5D6C" w:rsidR="005F1183" w:rsidRDefault="005F1183" w:rsidP="00FF393D">
      <w:pPr>
        <w:pStyle w:val="ListParagraph"/>
        <w:numPr>
          <w:ilvl w:val="0"/>
          <w:numId w:val="1"/>
        </w:numPr>
      </w:pPr>
      <w:r>
        <w:t>Data was collected from (LA St. Tammany parish, others)</w:t>
      </w:r>
    </w:p>
    <w:p w14:paraId="2A57A3A7" w14:textId="7AE4C845" w:rsidR="005F1183" w:rsidRDefault="005F1183" w:rsidP="00FF393D">
      <w:pPr>
        <w:pStyle w:val="ListParagraph"/>
        <w:numPr>
          <w:ilvl w:val="0"/>
          <w:numId w:val="1"/>
        </w:numPr>
      </w:pPr>
      <w:r>
        <w:t>Time period of data used</w:t>
      </w:r>
    </w:p>
    <w:p w14:paraId="502D1B81" w14:textId="4951D7E0" w:rsidR="004D7E6A" w:rsidRDefault="00FF393D" w:rsidP="00FF393D">
      <w:pPr>
        <w:pStyle w:val="ListParagraph"/>
        <w:numPr>
          <w:ilvl w:val="0"/>
          <w:numId w:val="1"/>
        </w:numPr>
      </w:pPr>
      <w:r>
        <w:t>Traditional statistical methods used</w:t>
      </w:r>
    </w:p>
    <w:p w14:paraId="613D59FC" w14:textId="45F2F960" w:rsidR="00AF3558" w:rsidRDefault="00AF3558" w:rsidP="00AF3558">
      <w:pPr>
        <w:pStyle w:val="ListParagraph"/>
        <w:numPr>
          <w:ilvl w:val="1"/>
          <w:numId w:val="1"/>
        </w:numPr>
      </w:pPr>
      <w:r>
        <w:t>Variables</w:t>
      </w:r>
    </w:p>
    <w:p w14:paraId="69421188" w14:textId="4EFED65A" w:rsidR="00FF393D" w:rsidRDefault="00FF393D" w:rsidP="00FF393D">
      <w:pPr>
        <w:pStyle w:val="ListParagraph"/>
        <w:numPr>
          <w:ilvl w:val="0"/>
          <w:numId w:val="1"/>
        </w:numPr>
      </w:pPr>
      <w:r>
        <w:t>CV approaches used (CNNs)</w:t>
      </w:r>
    </w:p>
    <w:p w14:paraId="11294397" w14:textId="5390E031" w:rsidR="00591067" w:rsidRDefault="00591067" w:rsidP="00591067">
      <w:pPr>
        <w:pStyle w:val="ListParagraph"/>
        <w:numPr>
          <w:ilvl w:val="1"/>
          <w:numId w:val="1"/>
        </w:numPr>
      </w:pPr>
      <w:r>
        <w:t xml:space="preserve">How many SMEs need to identify </w:t>
      </w:r>
      <w:r w:rsidR="00125073">
        <w:t>a system (maybe 2 independent with a 3</w:t>
      </w:r>
      <w:r w:rsidR="00125073" w:rsidRPr="00125073">
        <w:rPr>
          <w:vertAlign w:val="superscript"/>
        </w:rPr>
        <w:t>rd</w:t>
      </w:r>
      <w:r w:rsidR="00125073">
        <w:t xml:space="preserve"> person in a meeting to review and adjudicate any discrepancies?)</w:t>
      </w:r>
    </w:p>
    <w:p w14:paraId="589EAE48" w14:textId="790E4031" w:rsidR="00BC73C9" w:rsidRDefault="00BC73C9" w:rsidP="00591067">
      <w:pPr>
        <w:pStyle w:val="ListParagraph"/>
        <w:numPr>
          <w:ilvl w:val="1"/>
          <w:numId w:val="1"/>
        </w:numPr>
      </w:pPr>
      <w:r>
        <w:t xml:space="preserve">How to identify </w:t>
      </w:r>
      <w:r w:rsidR="005E465A">
        <w:t>known failed systems to label.</w:t>
      </w:r>
    </w:p>
    <w:p w14:paraId="458A0BC9" w14:textId="750DD04D" w:rsidR="005E465A" w:rsidRDefault="005E465A" w:rsidP="00591067">
      <w:pPr>
        <w:pStyle w:val="ListParagraph"/>
        <w:numPr>
          <w:ilvl w:val="1"/>
          <w:numId w:val="1"/>
        </w:numPr>
      </w:pPr>
      <w:r>
        <w:t>Time periods needed</w:t>
      </w:r>
    </w:p>
    <w:p w14:paraId="6115EB33" w14:textId="4D3B8E91" w:rsidR="0083359C" w:rsidRDefault="0083359C" w:rsidP="00591067">
      <w:pPr>
        <w:pStyle w:val="ListParagraph"/>
        <w:numPr>
          <w:ilvl w:val="1"/>
          <w:numId w:val="1"/>
        </w:numPr>
      </w:pPr>
      <w:r>
        <w:t xml:space="preserve">Vegetation indices to evaluate. </w:t>
      </w:r>
      <w:commentRangeStart w:id="2"/>
      <w:r>
        <w:t>Potential citation</w:t>
      </w:r>
      <w:commentRangeEnd w:id="2"/>
      <w:r w:rsidR="00D928A5">
        <w:rPr>
          <w:rStyle w:val="CommentReference"/>
        </w:rPr>
        <w:commentReference w:id="2"/>
      </w:r>
    </w:p>
    <w:p w14:paraId="0159726C" w14:textId="155C6E82" w:rsidR="00C90864" w:rsidRDefault="00C90864" w:rsidP="00C90864">
      <w:r>
        <w:t>Next steps</w:t>
      </w:r>
      <w:r w:rsidR="00463903">
        <w:t>,</w:t>
      </w:r>
      <w:r w:rsidR="000079B8">
        <w:t xml:space="preserve"> updated </w:t>
      </w:r>
      <w:r w:rsidR="00764599">
        <w:t>5/9</w:t>
      </w:r>
      <w:r w:rsidR="000079B8">
        <w:t>/24</w:t>
      </w:r>
    </w:p>
    <w:p w14:paraId="394C84E7" w14:textId="50657CD8" w:rsidR="007B469D" w:rsidRDefault="00400B2A" w:rsidP="007B469D">
      <w:pPr>
        <w:pStyle w:val="ListParagraph"/>
        <w:numPr>
          <w:ilvl w:val="0"/>
          <w:numId w:val="1"/>
        </w:numPr>
      </w:pPr>
      <w:r>
        <w:t xml:space="preserve">Focus on St. Tammany to start </w:t>
      </w:r>
    </w:p>
    <w:p w14:paraId="062E76B2" w14:textId="77777777" w:rsidR="003B36E6" w:rsidRDefault="00764599" w:rsidP="00E96A95">
      <w:pPr>
        <w:pStyle w:val="ListParagraph"/>
        <w:numPr>
          <w:ilvl w:val="1"/>
          <w:numId w:val="1"/>
        </w:numPr>
      </w:pPr>
      <w:r>
        <w:t>Potential other partners</w:t>
      </w:r>
      <w:r w:rsidR="003B36E6">
        <w:t>:</w:t>
      </w:r>
    </w:p>
    <w:p w14:paraId="720CF041" w14:textId="260F4273" w:rsidR="00E96A95" w:rsidRDefault="00463903" w:rsidP="003B36E6">
      <w:pPr>
        <w:pStyle w:val="ListParagraph"/>
        <w:numPr>
          <w:ilvl w:val="2"/>
          <w:numId w:val="1"/>
        </w:numPr>
      </w:pPr>
      <w:r>
        <w:t>N</w:t>
      </w:r>
      <w:r w:rsidR="00E96A95">
        <w:t>C DOH</w:t>
      </w:r>
    </w:p>
    <w:p w14:paraId="4B61660F" w14:textId="4BD1687B" w:rsidR="00463903" w:rsidRDefault="00463903" w:rsidP="003B36E6">
      <w:pPr>
        <w:pStyle w:val="ListParagraph"/>
        <w:numPr>
          <w:ilvl w:val="2"/>
          <w:numId w:val="1"/>
        </w:numPr>
      </w:pPr>
      <w:r>
        <w:t>RI DOH</w:t>
      </w:r>
    </w:p>
    <w:p w14:paraId="546C0A53" w14:textId="14297E8F" w:rsidR="00463903" w:rsidRDefault="002A7F01" w:rsidP="003B36E6">
      <w:pPr>
        <w:pStyle w:val="ListParagraph"/>
        <w:numPr>
          <w:ilvl w:val="2"/>
          <w:numId w:val="1"/>
        </w:numPr>
      </w:pPr>
      <w:r>
        <w:t>GA D</w:t>
      </w:r>
      <w:r w:rsidR="00A26652">
        <w:t>ept. of EH</w:t>
      </w:r>
    </w:p>
    <w:p w14:paraId="03F12502" w14:textId="3DF96AEA" w:rsidR="00A26652" w:rsidRDefault="00C21AB1" w:rsidP="003B36E6">
      <w:pPr>
        <w:pStyle w:val="ListParagraph"/>
        <w:numPr>
          <w:ilvl w:val="2"/>
          <w:numId w:val="1"/>
        </w:numPr>
      </w:pPr>
      <w:hyperlink r:id="rId12" w:history="1">
        <w:r>
          <w:rPr>
            <w:rStyle w:val="Hyperlink"/>
            <w:rFonts w:eastAsia="Times New Roman"/>
          </w:rPr>
          <w:t>Massachusetts Alternative Septic System Test Center</w:t>
        </w:r>
      </w:hyperlink>
    </w:p>
    <w:p w14:paraId="79226D15" w14:textId="77777777" w:rsidR="00E96A95" w:rsidRDefault="00E96A95" w:rsidP="00A81A09">
      <w:pPr>
        <w:pStyle w:val="ListParagraph"/>
        <w:ind w:left="1440"/>
      </w:pPr>
    </w:p>
    <w:p w14:paraId="268A0C3A" w14:textId="7012DF3F" w:rsidR="005F1183" w:rsidRPr="005F1183" w:rsidRDefault="005F1183" w:rsidP="005F1183">
      <w:pPr>
        <w:rPr>
          <w:b/>
          <w:bCs/>
        </w:rPr>
      </w:pPr>
      <w:r w:rsidRPr="005F1183">
        <w:rPr>
          <w:b/>
          <w:bCs/>
        </w:rPr>
        <w:t>Anticipated results</w:t>
      </w:r>
    </w:p>
    <w:p w14:paraId="21749242" w14:textId="1C0B47AE" w:rsidR="005F1183" w:rsidRDefault="00AF3558" w:rsidP="005F1183">
      <w:r>
        <w:t>Table 1.</w:t>
      </w:r>
    </w:p>
    <w:p w14:paraId="0BE992F9" w14:textId="6C2C2289" w:rsidR="00AF3558" w:rsidRDefault="005512B2" w:rsidP="00AF3558">
      <w:pPr>
        <w:pStyle w:val="ListParagraph"/>
        <w:numPr>
          <w:ilvl w:val="0"/>
          <w:numId w:val="1"/>
        </w:numPr>
      </w:pPr>
      <w:r>
        <w:t>Total # of known systems vs. # with sufficient data to evaluate</w:t>
      </w:r>
    </w:p>
    <w:p w14:paraId="1A70082F" w14:textId="19912846" w:rsidR="0081205A" w:rsidRDefault="0081205A" w:rsidP="0081205A">
      <w:pPr>
        <w:pStyle w:val="ListParagraph"/>
        <w:numPr>
          <w:ilvl w:val="1"/>
          <w:numId w:val="1"/>
        </w:numPr>
      </w:pPr>
      <w:r>
        <w:t>Sub columns for traditional statistical model and CNN models</w:t>
      </w:r>
    </w:p>
    <w:p w14:paraId="78EED171" w14:textId="754A8CC5" w:rsidR="0081205A" w:rsidRDefault="0081205A" w:rsidP="0081205A">
      <w:pPr>
        <w:pStyle w:val="ListParagraph"/>
        <w:numPr>
          <w:ilvl w:val="0"/>
          <w:numId w:val="1"/>
        </w:numPr>
      </w:pPr>
      <w:r>
        <w:t>Univariable stats</w:t>
      </w:r>
    </w:p>
    <w:p w14:paraId="5C6CE943" w14:textId="3A22D50E" w:rsidR="0081205A" w:rsidRDefault="0098745F" w:rsidP="0098745F">
      <w:r>
        <w:t>Table 2</w:t>
      </w:r>
      <w:r w:rsidR="00A8031A">
        <w:t>.</w:t>
      </w:r>
      <w:r>
        <w:t xml:space="preserve"> Bivariable</w:t>
      </w:r>
    </w:p>
    <w:p w14:paraId="63D47E50" w14:textId="536353FE" w:rsidR="0098745F" w:rsidRDefault="0098745F" w:rsidP="0098745F">
      <w:r>
        <w:t>Table 3</w:t>
      </w:r>
      <w:r w:rsidR="00A8031A">
        <w:t xml:space="preserve">. </w:t>
      </w:r>
      <w:r>
        <w:t>Multivariable (traditional) stats</w:t>
      </w:r>
      <w:r w:rsidR="00D03B84">
        <w:t xml:space="preserve"> results</w:t>
      </w:r>
    </w:p>
    <w:p w14:paraId="7518EA80" w14:textId="1161C4CE" w:rsidR="00D03B84" w:rsidRDefault="00D03B84" w:rsidP="0098745F">
      <w:r>
        <w:t>Table 4. CNN results</w:t>
      </w:r>
    </w:p>
    <w:p w14:paraId="0337A3E8" w14:textId="35CD8A39" w:rsidR="00D03B84" w:rsidRDefault="00D03B84" w:rsidP="00A8031A">
      <w:pPr>
        <w:pStyle w:val="ListParagraph"/>
        <w:numPr>
          <w:ilvl w:val="0"/>
          <w:numId w:val="1"/>
        </w:numPr>
      </w:pPr>
      <w:r>
        <w:t>Sensitivity / specificity</w:t>
      </w:r>
      <w:r w:rsidR="00BC73C9">
        <w:t xml:space="preserve"> for any system</w:t>
      </w:r>
    </w:p>
    <w:p w14:paraId="1310AE61" w14:textId="742CDF22" w:rsidR="00BC73C9" w:rsidRDefault="00BC73C9" w:rsidP="00A8031A">
      <w:pPr>
        <w:pStyle w:val="ListParagraph"/>
        <w:numPr>
          <w:ilvl w:val="0"/>
          <w:numId w:val="1"/>
        </w:numPr>
      </w:pPr>
      <w:r>
        <w:t>Sensitivity / specificity for failed system</w:t>
      </w:r>
    </w:p>
    <w:p w14:paraId="487D777C" w14:textId="77CBB7E8" w:rsidR="00591067" w:rsidRDefault="00591067" w:rsidP="0098745F">
      <w:r>
        <w:t>Figure 1. Example images from CNN work</w:t>
      </w:r>
    </w:p>
    <w:p w14:paraId="47FC3B46" w14:textId="39026609" w:rsidR="00A8031A" w:rsidRDefault="00A8031A" w:rsidP="00A8031A">
      <w:pPr>
        <w:pStyle w:val="ListParagraph"/>
        <w:numPr>
          <w:ilvl w:val="0"/>
          <w:numId w:val="1"/>
        </w:numPr>
      </w:pPr>
      <w:r>
        <w:lastRenderedPageBreak/>
        <w:t>Example of an identified system</w:t>
      </w:r>
    </w:p>
    <w:p w14:paraId="2D4EFD18" w14:textId="38D60228" w:rsidR="00A8031A" w:rsidRDefault="00A8031A" w:rsidP="00A8031A">
      <w:pPr>
        <w:pStyle w:val="ListParagraph"/>
        <w:numPr>
          <w:ilvl w:val="0"/>
          <w:numId w:val="1"/>
        </w:numPr>
      </w:pPr>
      <w:r>
        <w:t xml:space="preserve">Example of </w:t>
      </w:r>
      <w:r w:rsidR="00535564">
        <w:t>something that looks like a package system but is not</w:t>
      </w:r>
    </w:p>
    <w:p w14:paraId="11161A49" w14:textId="7CF12537" w:rsidR="005F1183" w:rsidRDefault="00535564" w:rsidP="005F1183">
      <w:r>
        <w:t>Discussion</w:t>
      </w:r>
    </w:p>
    <w:p w14:paraId="56334968" w14:textId="708C4080" w:rsidR="00535564" w:rsidRDefault="00535564" w:rsidP="005F1183">
      <w:r>
        <w:t xml:space="preserve">This project evaluated the use of traditional and </w:t>
      </w:r>
      <w:r w:rsidR="00BC73C9">
        <w:t xml:space="preserve">novel approaches to identifying </w:t>
      </w:r>
    </w:p>
    <w:sectPr w:rsidR="005355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ri, Antonio (Tony) (CDC/NCEH/DEHSP)" w:date="2024-04-08T15:31:00Z" w:initials="NA((">
    <w:p w14:paraId="52E9D94F" w14:textId="77777777" w:rsidR="003E4B59" w:rsidRDefault="003E4B59">
      <w:pPr>
        <w:pStyle w:val="CommentText"/>
      </w:pPr>
      <w:r>
        <w:rPr>
          <w:rStyle w:val="CommentReference"/>
        </w:rPr>
        <w:annotationRef/>
      </w:r>
      <w:r>
        <w:t>I don't have a threshold for what would suitable but we can talk more about this.</w:t>
      </w:r>
    </w:p>
  </w:comment>
  <w:comment w:id="1" w:author="Neri, Antonio (Tony) (CDC/NCEH/DEHSP)" w:date="2024-04-08T15:32:00Z" w:initials="NA((">
    <w:p w14:paraId="4BFB1E7B" w14:textId="77777777" w:rsidR="00B124A2" w:rsidRDefault="00B124A2">
      <w:pPr>
        <w:pStyle w:val="CommentText"/>
        <w:numPr>
          <w:ilvl w:val="0"/>
          <w:numId w:val="2"/>
        </w:numPr>
      </w:pPr>
      <w:r>
        <w:rPr>
          <w:rStyle w:val="CommentReference"/>
        </w:rPr>
        <w:annotationRef/>
      </w:r>
      <w:r>
        <w:t>Insert references:</w:t>
      </w:r>
      <w:r>
        <w:br/>
      </w:r>
      <w:r>
        <w:br/>
      </w:r>
      <w:r>
        <w:rPr>
          <w:color w:val="000000"/>
          <w:highlight w:val="white"/>
        </w:rPr>
        <w:t>Weiss D, Boyd C, Rakeman JL, et al. . </w:t>
      </w:r>
      <w:r>
        <w:rPr>
          <w:i/>
          <w:iCs/>
          <w:color w:val="000000"/>
          <w:highlight w:val="white"/>
        </w:rPr>
        <w:t>Public Health Rep. 2017;132(2):241–50.</w:t>
      </w:r>
    </w:p>
    <w:p w14:paraId="7BCD2FA5" w14:textId="77777777" w:rsidR="00B124A2" w:rsidRDefault="00B124A2">
      <w:pPr>
        <w:pStyle w:val="CommentText"/>
        <w:numPr>
          <w:ilvl w:val="0"/>
          <w:numId w:val="2"/>
        </w:numPr>
      </w:pPr>
      <w:r>
        <w:rPr>
          <w:color w:val="000000"/>
          <w:highlight w:val="white"/>
        </w:rPr>
        <w:t>Sala Ferré MR, Arias C, Oliva JM, et al. . </w:t>
      </w:r>
      <w:r>
        <w:rPr>
          <w:i/>
          <w:iCs/>
          <w:color w:val="000000"/>
          <w:highlight w:val="white"/>
        </w:rPr>
        <w:t>Eur J Clin Microbiol Infect Dis. 2009;28(2):153–9.</w:t>
      </w:r>
    </w:p>
    <w:p w14:paraId="09A9BA6A" w14:textId="77777777" w:rsidR="00B124A2" w:rsidRDefault="00B124A2">
      <w:pPr>
        <w:pStyle w:val="CommentText"/>
        <w:numPr>
          <w:ilvl w:val="0"/>
          <w:numId w:val="2"/>
        </w:numPr>
      </w:pPr>
      <w:r>
        <w:rPr>
          <w:color w:val="000000"/>
          <w:highlight w:val="white"/>
        </w:rPr>
        <w:t>Sabria M, Alvarez J, Dominguez A, et al. . </w:t>
      </w:r>
      <w:r>
        <w:rPr>
          <w:i/>
          <w:iCs/>
          <w:color w:val="000000"/>
          <w:highlight w:val="white"/>
        </w:rPr>
        <w:t>Clin Microbiol Infect. 2006;12(7):642–7.</w:t>
      </w:r>
    </w:p>
    <w:p w14:paraId="2FB554D7" w14:textId="77777777" w:rsidR="00B124A2" w:rsidRDefault="00B124A2">
      <w:pPr>
        <w:pStyle w:val="CommentText"/>
        <w:numPr>
          <w:ilvl w:val="0"/>
          <w:numId w:val="2"/>
        </w:numPr>
      </w:pPr>
      <w:r>
        <w:rPr>
          <w:color w:val="000000"/>
          <w:highlight w:val="white"/>
        </w:rPr>
        <w:t>Nhu Nguyen TM, Ilef D, Jarraud S, et al. ? </w:t>
      </w:r>
      <w:r>
        <w:rPr>
          <w:i/>
          <w:iCs/>
          <w:color w:val="000000"/>
          <w:highlight w:val="white"/>
        </w:rPr>
        <w:t>J Infect Dis. 2006;193(1):102–11.</w:t>
      </w:r>
    </w:p>
  </w:comment>
  <w:comment w:id="2" w:author="Antonio Neri" w:date="2024-03-21T10:57:00Z" w:initials="AN">
    <w:p w14:paraId="144C6295" w14:textId="5F756721" w:rsidR="00D928A5" w:rsidRDefault="00D928A5">
      <w:pPr>
        <w:pStyle w:val="CommentText"/>
      </w:pPr>
      <w:r>
        <w:rPr>
          <w:rStyle w:val="CommentReference"/>
        </w:rPr>
        <w:annotationRef/>
      </w:r>
      <w:hyperlink r:id="rId1" w:history="1">
        <w:r w:rsidRPr="00CF361F">
          <w:rPr>
            <w:rStyle w:val="Hyperlink"/>
          </w:rPr>
          <w:t>https://www.researchgate.net/figure/The-5-vegetation-indices-used-in-the-analysis_tbl1_242111766</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9D94F" w15:done="0"/>
  <w15:commentEx w15:paraId="2FB554D7" w15:done="0"/>
  <w15:commentEx w15:paraId="144C62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E8C45" w16cex:dateUtc="2024-04-08T19:31:00Z"/>
  <w16cex:commentExtensible w16cex:durableId="29BE8C8B" w16cex:dateUtc="2024-04-08T19:32:00Z"/>
  <w16cex:commentExtensible w16cex:durableId="29A6912A" w16cex:dateUtc="2024-03-21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9D94F" w16cid:durableId="29BE8C45"/>
  <w16cid:commentId w16cid:paraId="2FB554D7" w16cid:durableId="29BE8C8B"/>
  <w16cid:commentId w16cid:paraId="144C6295" w16cid:durableId="29A691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F393B"/>
    <w:multiLevelType w:val="hybridMultilevel"/>
    <w:tmpl w:val="8E9455CA"/>
    <w:lvl w:ilvl="0" w:tplc="B21A2F1A">
      <w:start w:val="1"/>
      <w:numFmt w:val="bullet"/>
      <w:lvlText w:val=""/>
      <w:lvlJc w:val="left"/>
      <w:pPr>
        <w:ind w:left="720" w:hanging="360"/>
      </w:pPr>
      <w:rPr>
        <w:rFonts w:ascii="Symbol" w:hAnsi="Symbol"/>
      </w:rPr>
    </w:lvl>
    <w:lvl w:ilvl="1" w:tplc="4F9685E0">
      <w:start w:val="1"/>
      <w:numFmt w:val="bullet"/>
      <w:lvlText w:val=""/>
      <w:lvlJc w:val="left"/>
      <w:pPr>
        <w:ind w:left="720" w:hanging="360"/>
      </w:pPr>
      <w:rPr>
        <w:rFonts w:ascii="Symbol" w:hAnsi="Symbol"/>
      </w:rPr>
    </w:lvl>
    <w:lvl w:ilvl="2" w:tplc="50AA0750">
      <w:start w:val="1"/>
      <w:numFmt w:val="bullet"/>
      <w:lvlText w:val=""/>
      <w:lvlJc w:val="left"/>
      <w:pPr>
        <w:ind w:left="720" w:hanging="360"/>
      </w:pPr>
      <w:rPr>
        <w:rFonts w:ascii="Symbol" w:hAnsi="Symbol"/>
      </w:rPr>
    </w:lvl>
    <w:lvl w:ilvl="3" w:tplc="E63662A4">
      <w:start w:val="1"/>
      <w:numFmt w:val="bullet"/>
      <w:lvlText w:val=""/>
      <w:lvlJc w:val="left"/>
      <w:pPr>
        <w:ind w:left="720" w:hanging="360"/>
      </w:pPr>
      <w:rPr>
        <w:rFonts w:ascii="Symbol" w:hAnsi="Symbol"/>
      </w:rPr>
    </w:lvl>
    <w:lvl w:ilvl="4" w:tplc="9D44C660">
      <w:start w:val="1"/>
      <w:numFmt w:val="bullet"/>
      <w:lvlText w:val=""/>
      <w:lvlJc w:val="left"/>
      <w:pPr>
        <w:ind w:left="720" w:hanging="360"/>
      </w:pPr>
      <w:rPr>
        <w:rFonts w:ascii="Symbol" w:hAnsi="Symbol"/>
      </w:rPr>
    </w:lvl>
    <w:lvl w:ilvl="5" w:tplc="0204D3A6">
      <w:start w:val="1"/>
      <w:numFmt w:val="bullet"/>
      <w:lvlText w:val=""/>
      <w:lvlJc w:val="left"/>
      <w:pPr>
        <w:ind w:left="720" w:hanging="360"/>
      </w:pPr>
      <w:rPr>
        <w:rFonts w:ascii="Symbol" w:hAnsi="Symbol"/>
      </w:rPr>
    </w:lvl>
    <w:lvl w:ilvl="6" w:tplc="1CFA1254">
      <w:start w:val="1"/>
      <w:numFmt w:val="bullet"/>
      <w:lvlText w:val=""/>
      <w:lvlJc w:val="left"/>
      <w:pPr>
        <w:ind w:left="720" w:hanging="360"/>
      </w:pPr>
      <w:rPr>
        <w:rFonts w:ascii="Symbol" w:hAnsi="Symbol"/>
      </w:rPr>
    </w:lvl>
    <w:lvl w:ilvl="7" w:tplc="A48404E2">
      <w:start w:val="1"/>
      <w:numFmt w:val="bullet"/>
      <w:lvlText w:val=""/>
      <w:lvlJc w:val="left"/>
      <w:pPr>
        <w:ind w:left="720" w:hanging="360"/>
      </w:pPr>
      <w:rPr>
        <w:rFonts w:ascii="Symbol" w:hAnsi="Symbol"/>
      </w:rPr>
    </w:lvl>
    <w:lvl w:ilvl="8" w:tplc="D5548992">
      <w:start w:val="1"/>
      <w:numFmt w:val="bullet"/>
      <w:lvlText w:val=""/>
      <w:lvlJc w:val="left"/>
      <w:pPr>
        <w:ind w:left="720" w:hanging="360"/>
      </w:pPr>
      <w:rPr>
        <w:rFonts w:ascii="Symbol" w:hAnsi="Symbol"/>
      </w:rPr>
    </w:lvl>
  </w:abstractNum>
  <w:abstractNum w:abstractNumId="1" w15:restartNumberingAfterBreak="0">
    <w:nsid w:val="5CB27010"/>
    <w:multiLevelType w:val="hybridMultilevel"/>
    <w:tmpl w:val="26F4D8AC"/>
    <w:lvl w:ilvl="0" w:tplc="DD56B6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23416">
    <w:abstractNumId w:val="1"/>
  </w:num>
  <w:num w:numId="2" w16cid:durableId="4350987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ri, Antonio (Tony) (CDC/NCEH/DEHSP)">
    <w15:presenceInfo w15:providerId="AD" w15:userId="S::Bro0@cdc.gov::e2adfe2a-8a37-4f5c-bf58-d263560237a1"/>
  </w15:person>
  <w15:person w15:author="Antonio Neri">
    <w15:presenceInfo w15:providerId="AD" w15:userId="S::Bro0@cdc.gov::e2adfe2a-8a37-4f5c-bf58-d26356023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6E"/>
    <w:rsid w:val="000079B8"/>
    <w:rsid w:val="00041C7E"/>
    <w:rsid w:val="00046873"/>
    <w:rsid w:val="00074CFE"/>
    <w:rsid w:val="00085BAE"/>
    <w:rsid w:val="00087D53"/>
    <w:rsid w:val="000A7864"/>
    <w:rsid w:val="000E107A"/>
    <w:rsid w:val="000E2197"/>
    <w:rsid w:val="000F390A"/>
    <w:rsid w:val="000F7D93"/>
    <w:rsid w:val="00101CE4"/>
    <w:rsid w:val="001049B5"/>
    <w:rsid w:val="00106446"/>
    <w:rsid w:val="00122014"/>
    <w:rsid w:val="00125073"/>
    <w:rsid w:val="0013397E"/>
    <w:rsid w:val="001401BC"/>
    <w:rsid w:val="001548FE"/>
    <w:rsid w:val="001549BC"/>
    <w:rsid w:val="00181722"/>
    <w:rsid w:val="00184659"/>
    <w:rsid w:val="00187DD0"/>
    <w:rsid w:val="001A6D9A"/>
    <w:rsid w:val="001B5489"/>
    <w:rsid w:val="001D2BBD"/>
    <w:rsid w:val="001E3CC9"/>
    <w:rsid w:val="0024370C"/>
    <w:rsid w:val="00272245"/>
    <w:rsid w:val="00294429"/>
    <w:rsid w:val="00296ED5"/>
    <w:rsid w:val="002A7F01"/>
    <w:rsid w:val="002F16C2"/>
    <w:rsid w:val="003205C5"/>
    <w:rsid w:val="003275A0"/>
    <w:rsid w:val="00360DAE"/>
    <w:rsid w:val="00361FEA"/>
    <w:rsid w:val="003762FE"/>
    <w:rsid w:val="003B36E6"/>
    <w:rsid w:val="003B457D"/>
    <w:rsid w:val="003C3746"/>
    <w:rsid w:val="003D64EC"/>
    <w:rsid w:val="003E4B59"/>
    <w:rsid w:val="003F0909"/>
    <w:rsid w:val="003F1C77"/>
    <w:rsid w:val="003F53EB"/>
    <w:rsid w:val="00400B2A"/>
    <w:rsid w:val="00404940"/>
    <w:rsid w:val="00406313"/>
    <w:rsid w:val="00433A75"/>
    <w:rsid w:val="004502F2"/>
    <w:rsid w:val="00451757"/>
    <w:rsid w:val="00463903"/>
    <w:rsid w:val="00492DC2"/>
    <w:rsid w:val="004D7E6A"/>
    <w:rsid w:val="004F21D9"/>
    <w:rsid w:val="00520259"/>
    <w:rsid w:val="00526A23"/>
    <w:rsid w:val="00535564"/>
    <w:rsid w:val="00541E28"/>
    <w:rsid w:val="005512B2"/>
    <w:rsid w:val="00556E2C"/>
    <w:rsid w:val="00586110"/>
    <w:rsid w:val="00591067"/>
    <w:rsid w:val="0059667A"/>
    <w:rsid w:val="005B65D1"/>
    <w:rsid w:val="005D08CF"/>
    <w:rsid w:val="005E1A7B"/>
    <w:rsid w:val="005E3D81"/>
    <w:rsid w:val="005E465A"/>
    <w:rsid w:val="005E5618"/>
    <w:rsid w:val="005F1183"/>
    <w:rsid w:val="0061735D"/>
    <w:rsid w:val="006454B0"/>
    <w:rsid w:val="00654B09"/>
    <w:rsid w:val="00671CF7"/>
    <w:rsid w:val="00674437"/>
    <w:rsid w:val="00674DD5"/>
    <w:rsid w:val="00697C98"/>
    <w:rsid w:val="006A179C"/>
    <w:rsid w:val="006A34EF"/>
    <w:rsid w:val="006C08A6"/>
    <w:rsid w:val="006F30AA"/>
    <w:rsid w:val="007038E5"/>
    <w:rsid w:val="00721A25"/>
    <w:rsid w:val="00721C27"/>
    <w:rsid w:val="00764599"/>
    <w:rsid w:val="00783A10"/>
    <w:rsid w:val="007A2AE0"/>
    <w:rsid w:val="007B2836"/>
    <w:rsid w:val="007B469D"/>
    <w:rsid w:val="007D066B"/>
    <w:rsid w:val="007D7207"/>
    <w:rsid w:val="007D72B4"/>
    <w:rsid w:val="007E3F21"/>
    <w:rsid w:val="007E6CE6"/>
    <w:rsid w:val="00801F3F"/>
    <w:rsid w:val="0081205A"/>
    <w:rsid w:val="00816A95"/>
    <w:rsid w:val="00820FCA"/>
    <w:rsid w:val="008216ED"/>
    <w:rsid w:val="0083359C"/>
    <w:rsid w:val="00873332"/>
    <w:rsid w:val="008B13D2"/>
    <w:rsid w:val="008C0D8E"/>
    <w:rsid w:val="008D2C06"/>
    <w:rsid w:val="008D522E"/>
    <w:rsid w:val="008D77D9"/>
    <w:rsid w:val="008E2C94"/>
    <w:rsid w:val="008F0AFD"/>
    <w:rsid w:val="008F3364"/>
    <w:rsid w:val="00913910"/>
    <w:rsid w:val="00934DFA"/>
    <w:rsid w:val="00936F56"/>
    <w:rsid w:val="00946E62"/>
    <w:rsid w:val="009717BF"/>
    <w:rsid w:val="00971DCC"/>
    <w:rsid w:val="0098745F"/>
    <w:rsid w:val="009A65EC"/>
    <w:rsid w:val="009E5DE4"/>
    <w:rsid w:val="00A04830"/>
    <w:rsid w:val="00A26652"/>
    <w:rsid w:val="00A4321A"/>
    <w:rsid w:val="00A4474F"/>
    <w:rsid w:val="00A8031A"/>
    <w:rsid w:val="00A81A09"/>
    <w:rsid w:val="00AB111B"/>
    <w:rsid w:val="00AD0D59"/>
    <w:rsid w:val="00AE6691"/>
    <w:rsid w:val="00AF3558"/>
    <w:rsid w:val="00B124A2"/>
    <w:rsid w:val="00B3018E"/>
    <w:rsid w:val="00B50095"/>
    <w:rsid w:val="00B57348"/>
    <w:rsid w:val="00B60819"/>
    <w:rsid w:val="00B92D86"/>
    <w:rsid w:val="00BB77F7"/>
    <w:rsid w:val="00BC73C9"/>
    <w:rsid w:val="00C14C7A"/>
    <w:rsid w:val="00C21537"/>
    <w:rsid w:val="00C21AB1"/>
    <w:rsid w:val="00C257CA"/>
    <w:rsid w:val="00C369DF"/>
    <w:rsid w:val="00C40C1C"/>
    <w:rsid w:val="00C60881"/>
    <w:rsid w:val="00C74158"/>
    <w:rsid w:val="00C77053"/>
    <w:rsid w:val="00C8526F"/>
    <w:rsid w:val="00C90864"/>
    <w:rsid w:val="00C91344"/>
    <w:rsid w:val="00C94041"/>
    <w:rsid w:val="00CB171F"/>
    <w:rsid w:val="00CB4BF3"/>
    <w:rsid w:val="00CC766E"/>
    <w:rsid w:val="00CF76F4"/>
    <w:rsid w:val="00D03B84"/>
    <w:rsid w:val="00D437A9"/>
    <w:rsid w:val="00D63F54"/>
    <w:rsid w:val="00D871BB"/>
    <w:rsid w:val="00D928A5"/>
    <w:rsid w:val="00DA6C88"/>
    <w:rsid w:val="00DC7C7A"/>
    <w:rsid w:val="00DD6B06"/>
    <w:rsid w:val="00DE4C47"/>
    <w:rsid w:val="00E044E1"/>
    <w:rsid w:val="00E7218A"/>
    <w:rsid w:val="00E72CA5"/>
    <w:rsid w:val="00E76991"/>
    <w:rsid w:val="00E90655"/>
    <w:rsid w:val="00E96A95"/>
    <w:rsid w:val="00EA0EC1"/>
    <w:rsid w:val="00EA769D"/>
    <w:rsid w:val="00EC1779"/>
    <w:rsid w:val="00EE730E"/>
    <w:rsid w:val="00F01041"/>
    <w:rsid w:val="00F42886"/>
    <w:rsid w:val="00F5043A"/>
    <w:rsid w:val="00F52BDD"/>
    <w:rsid w:val="00F66398"/>
    <w:rsid w:val="00F86512"/>
    <w:rsid w:val="00FC1B67"/>
    <w:rsid w:val="00FD358F"/>
    <w:rsid w:val="00FD7207"/>
    <w:rsid w:val="00FF393D"/>
    <w:rsid w:val="00FF7A09"/>
    <w:rsid w:val="038C0451"/>
    <w:rsid w:val="0C687F22"/>
    <w:rsid w:val="16D60B16"/>
    <w:rsid w:val="330C0AF4"/>
    <w:rsid w:val="488C1789"/>
    <w:rsid w:val="4EC34B3D"/>
    <w:rsid w:val="7687C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665"/>
  <w15:chartTrackingRefBased/>
  <w15:docId w15:val="{D1869320-5B39-4BB9-AB10-7585DF39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1344"/>
    <w:rPr>
      <w:sz w:val="16"/>
      <w:szCs w:val="16"/>
    </w:rPr>
  </w:style>
  <w:style w:type="paragraph" w:styleId="CommentText">
    <w:name w:val="annotation text"/>
    <w:basedOn w:val="Normal"/>
    <w:link w:val="CommentTextChar"/>
    <w:uiPriority w:val="99"/>
    <w:unhideWhenUsed/>
    <w:rsid w:val="00C91344"/>
    <w:pPr>
      <w:spacing w:line="240" w:lineRule="auto"/>
    </w:pPr>
    <w:rPr>
      <w:sz w:val="20"/>
      <w:szCs w:val="20"/>
    </w:rPr>
  </w:style>
  <w:style w:type="character" w:customStyle="1" w:styleId="CommentTextChar">
    <w:name w:val="Comment Text Char"/>
    <w:basedOn w:val="DefaultParagraphFont"/>
    <w:link w:val="CommentText"/>
    <w:uiPriority w:val="99"/>
    <w:rsid w:val="00C91344"/>
    <w:rPr>
      <w:sz w:val="20"/>
      <w:szCs w:val="20"/>
    </w:rPr>
  </w:style>
  <w:style w:type="paragraph" w:styleId="CommentSubject">
    <w:name w:val="annotation subject"/>
    <w:basedOn w:val="CommentText"/>
    <w:next w:val="CommentText"/>
    <w:link w:val="CommentSubjectChar"/>
    <w:uiPriority w:val="99"/>
    <w:semiHidden/>
    <w:unhideWhenUsed/>
    <w:rsid w:val="00C91344"/>
    <w:rPr>
      <w:b/>
      <w:bCs/>
    </w:rPr>
  </w:style>
  <w:style w:type="character" w:customStyle="1" w:styleId="CommentSubjectChar">
    <w:name w:val="Comment Subject Char"/>
    <w:basedOn w:val="CommentTextChar"/>
    <w:link w:val="CommentSubject"/>
    <w:uiPriority w:val="99"/>
    <w:semiHidden/>
    <w:rsid w:val="00C91344"/>
    <w:rPr>
      <w:b/>
      <w:bCs/>
      <w:sz w:val="20"/>
      <w:szCs w:val="20"/>
    </w:rPr>
  </w:style>
  <w:style w:type="character" w:styleId="Hyperlink">
    <w:name w:val="Hyperlink"/>
    <w:basedOn w:val="DefaultParagraphFont"/>
    <w:uiPriority w:val="99"/>
    <w:unhideWhenUsed/>
    <w:rsid w:val="00404940"/>
    <w:rPr>
      <w:color w:val="0563C1" w:themeColor="hyperlink"/>
      <w:u w:val="single"/>
    </w:rPr>
  </w:style>
  <w:style w:type="character" w:styleId="UnresolvedMention">
    <w:name w:val="Unresolved Mention"/>
    <w:basedOn w:val="DefaultParagraphFont"/>
    <w:uiPriority w:val="99"/>
    <w:semiHidden/>
    <w:unhideWhenUsed/>
    <w:rsid w:val="00404940"/>
    <w:rPr>
      <w:color w:val="605E5C"/>
      <w:shd w:val="clear" w:color="auto" w:fill="E1DFDD"/>
    </w:rPr>
  </w:style>
  <w:style w:type="paragraph" w:styleId="ListParagraph">
    <w:name w:val="List Paragraph"/>
    <w:basedOn w:val="Normal"/>
    <w:uiPriority w:val="34"/>
    <w:qFormat/>
    <w:rsid w:val="00FF393D"/>
    <w:pPr>
      <w:ind w:left="720"/>
      <w:contextualSpacing/>
    </w:pPr>
  </w:style>
  <w:style w:type="paragraph" w:styleId="Revision">
    <w:name w:val="Revision"/>
    <w:hidden/>
    <w:uiPriority w:val="99"/>
    <w:semiHidden/>
    <w:rsid w:val="00B12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figure/The-5-vegetation-indices-used-in-the-analysis_tbl1_24211176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sst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5ACEEB405C34399C1F4B50466AFFC" ma:contentTypeVersion="14" ma:contentTypeDescription="Create a new document." ma:contentTypeScope="" ma:versionID="46166e4bc8eef148ae12eb7af9da022d">
  <xsd:schema xmlns:xsd="http://www.w3.org/2001/XMLSchema" xmlns:xs="http://www.w3.org/2001/XMLSchema" xmlns:p="http://schemas.microsoft.com/office/2006/metadata/properties" xmlns:ns2="62469d16-2c58-4b09-b84f-3a3f838572c5" xmlns:ns3="1b795b16-59b1-439e-86e8-62e1a70fc830" targetNamespace="http://schemas.microsoft.com/office/2006/metadata/properties" ma:root="true" ma:fieldsID="14dc4eaf00acb531ce6f881c1593aa62" ns2:_="" ns3:_="">
    <xsd:import namespace="62469d16-2c58-4b09-b84f-3a3f838572c5"/>
    <xsd:import namespace="1b795b16-59b1-439e-86e8-62e1a70fc8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69d16-2c58-4b09-b84f-3a3f83857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795b16-59b1-439e-86e8-62e1a70fc83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806dc9d-5587-4c93-9feb-ba6a1b634823}" ma:internalName="TaxCatchAll" ma:showField="CatchAllData" ma:web="1b795b16-59b1-439e-86e8-62e1a70fc8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795b16-59b1-439e-86e8-62e1a70fc830" xsi:nil="true"/>
    <lcf76f155ced4ddcb4097134ff3c332f xmlns="62469d16-2c58-4b09-b84f-3a3f838572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28B698-F8DF-4173-8253-2D098095A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69d16-2c58-4b09-b84f-3a3f838572c5"/>
    <ds:schemaRef ds:uri="1b795b16-59b1-439e-86e8-62e1a70fc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449D0-606F-47BB-A8D5-A842A67A0898}">
  <ds:schemaRefs>
    <ds:schemaRef ds:uri="http://schemas.microsoft.com/sharepoint/v3/contenttype/forms"/>
  </ds:schemaRefs>
</ds:datastoreItem>
</file>

<file path=customXml/itemProps3.xml><?xml version="1.0" encoding="utf-8"?>
<ds:datastoreItem xmlns:ds="http://schemas.openxmlformats.org/officeDocument/2006/customXml" ds:itemID="{6963E6D5-1BEA-47ED-8D6A-C4920A1F036C}">
  <ds:schemaRefs>
    <ds:schemaRef ds:uri="http://purl.org/dc/terms/"/>
    <ds:schemaRef ds:uri="http://www.w3.org/XML/1998/namespace"/>
    <ds:schemaRef ds:uri="http://purl.org/dc/dcmitype/"/>
    <ds:schemaRef ds:uri="http://schemas.microsoft.com/office/2006/documentManagement/types"/>
    <ds:schemaRef ds:uri="1b795b16-59b1-439e-86e8-62e1a70fc83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2469d16-2c58-4b09-b84f-3a3f838572c5"/>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Links>
    <vt:vector size="12" baseType="variant">
      <vt:variant>
        <vt:i4>6094914</vt:i4>
      </vt:variant>
      <vt:variant>
        <vt:i4>0</vt:i4>
      </vt:variant>
      <vt:variant>
        <vt:i4>0</vt:i4>
      </vt:variant>
      <vt:variant>
        <vt:i4>5</vt:i4>
      </vt:variant>
      <vt:variant>
        <vt:lpwstr>https://www.cdc.gov/legionella/index.html</vt:lpwstr>
      </vt:variant>
      <vt:variant>
        <vt:lpwstr/>
      </vt:variant>
      <vt:variant>
        <vt:i4>7143460</vt:i4>
      </vt:variant>
      <vt:variant>
        <vt:i4>0</vt:i4>
      </vt:variant>
      <vt:variant>
        <vt:i4>0</vt:i4>
      </vt:variant>
      <vt:variant>
        <vt:i4>5</vt:i4>
      </vt:variant>
      <vt:variant>
        <vt:lpwstr>https://www.researchgate.net/figure/The-5-vegetation-indices-used-in-the-analysis_tbl1_242111766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 Antonio (Tony) (CDC/DDPHSS/CSELS/DSEPD)</dc:creator>
  <cp:keywords/>
  <dc:description/>
  <cp:lastModifiedBy>Neri, Antonio (Tony) (CDC/NCEH/DEHSP)</cp:lastModifiedBy>
  <cp:revision>183</cp:revision>
  <dcterms:created xsi:type="dcterms:W3CDTF">2023-11-07T20:22:00Z</dcterms:created>
  <dcterms:modified xsi:type="dcterms:W3CDTF">2024-05-09T18:53:00Z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2023-11-07T20:50:23Z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6f9994eb-cf83-4218-b2ba-9f2852112ca3</vt:lpwstr>
  </property>
  <property fmtid="{D5CDD505-2E9C-101B-9397-08002B2CF9AE}" pid="8" name="MSIP_Label_7b94a7b8-f06c-4dfe-bdcc-9b548fd58c31_ContentBits">
    <vt:lpwstr>0</vt:lpwstr>
  </property>
  <property fmtid="{D5CDD505-2E9C-101B-9397-08002B2CF9AE}" pid="9" name="ContentTypeId">
    <vt:lpwstr>0x010100FDB5ACEEB405C34399C1F4B50466AFFC</vt:lpwstr>
  </property>
  <property fmtid="{D5CDD505-2E9C-101B-9397-08002B2CF9AE}" pid="10" name="MediaServiceImageTags">
    <vt:lpwstr/>
  </property>
</Properties>
</file>