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000000"/>
          <w:spacing w:val="0"/>
          <w:w w:val="100"/>
          <w:position w:val="0"/>
          <w:sz w:val="40"/>
          <w:szCs w:val="40"/>
        </w:rPr>
      </w:pPr>
      <w:bookmarkStart w:id="0" w:name="bookmark1"/>
      <w:bookmarkStart w:id="1" w:name="bookmark0"/>
      <w:bookmarkStart w:id="2" w:name="bookmark2"/>
      <w:r>
        <w:rPr>
          <w:rFonts w:hint="eastAsia" w:ascii="宋体" w:hAnsi="宋体" w:eastAsia="宋体" w:cs="宋体"/>
          <w:b/>
          <w:bCs/>
          <w:color w:val="000000"/>
          <w:spacing w:val="0"/>
          <w:w w:val="100"/>
          <w:position w:val="0"/>
          <w:sz w:val="40"/>
          <w:szCs w:val="40"/>
        </w:rPr>
        <w:t>合同书</w:t>
      </w:r>
      <w:bookmarkEnd w:id="0"/>
      <w:bookmarkEnd w:id="1"/>
      <w:bookmarkEnd w:id="2"/>
    </w:p>
    <w:p>
      <w:pPr>
        <w:pStyle w:val="5"/>
        <w:keepNext w:val="0"/>
        <w:keepLines w:val="0"/>
        <w:pageBreakBefore w:val="0"/>
        <w:widowControl w:val="0"/>
        <w:shd w:val="clear" w:color="auto" w:fill="auto"/>
        <w:tabs>
          <w:tab w:val="left" w:pos="848"/>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lang w:val="en-US" w:eastAsia="en-US"/>
        </w:rPr>
      </w:pPr>
      <w:r>
        <w:rPr>
          <w:rFonts w:hint="eastAsia" w:ascii="宋体" w:hAnsi="宋体" w:eastAsia="宋体" w:cs="宋体"/>
          <w:color w:val="000000"/>
          <w:spacing w:val="0"/>
          <w:w w:val="100"/>
          <w:position w:val="0"/>
          <w:sz w:val="24"/>
          <w:szCs w:val="24"/>
          <w:lang w:val="zh-TW" w:eastAsia="zh-TW"/>
        </w:rPr>
        <w:t>合同编号：</w:t>
      </w:r>
      <w:r>
        <w:rPr>
          <w:rFonts w:hint="default" w:ascii="宋体" w:hAnsi="宋体" w:eastAsia="宋体" w:cs="宋体"/>
          <w:color w:val="000000"/>
          <w:spacing w:val="0"/>
          <w:w w:val="100"/>
          <w:position w:val="0"/>
          <w:sz w:val="24"/>
          <w:szCs w:val="24"/>
          <w:lang w:eastAsia="zh-TW"/>
        </w:rPr>
        <w:t>{{</w:t>
      </w:r>
      <w:r>
        <w:rPr>
          <w:rFonts w:hint="eastAsia" w:ascii="宋体" w:hAnsi="宋体" w:eastAsia="宋体" w:cs="宋体"/>
          <w:color w:val="000000"/>
          <w:spacing w:val="0"/>
          <w:w w:val="100"/>
          <w:position w:val="0"/>
          <w:sz w:val="24"/>
          <w:szCs w:val="24"/>
          <w:lang w:val="en-US" w:eastAsia="zh-Hans"/>
        </w:rPr>
        <w:t>M</w:t>
      </w:r>
      <w:r>
        <w:rPr>
          <w:rFonts w:hint="default" w:ascii="宋体" w:hAnsi="宋体" w:eastAsia="宋体" w:cs="宋体"/>
          <w:color w:val="000000"/>
          <w:spacing w:val="0"/>
          <w:w w:val="100"/>
          <w:position w:val="0"/>
          <w:sz w:val="24"/>
          <w:szCs w:val="24"/>
          <w:lang w:eastAsia="zh-Hans"/>
        </w:rPr>
        <w:t>AIN_ID</w:t>
      </w:r>
      <w:r>
        <w:rPr>
          <w:rFonts w:hint="default" w:ascii="宋体" w:hAnsi="宋体" w:eastAsia="宋体" w:cs="宋体"/>
          <w:color w:val="000000"/>
          <w:spacing w:val="0"/>
          <w:w w:val="100"/>
          <w:position w:val="0"/>
          <w:sz w:val="24"/>
          <w:szCs w:val="24"/>
          <w:lang w:eastAsia="zh-TW"/>
        </w:rPr>
        <w:t>}}</w:t>
      </w:r>
    </w:p>
    <w:p>
      <w:pPr>
        <w:pStyle w:val="5"/>
        <w:keepNext w:val="0"/>
        <w:keepLines w:val="0"/>
        <w:pageBreakBefore w:val="0"/>
        <w:widowControl w:val="0"/>
        <w:shd w:val="clear" w:color="auto" w:fill="auto"/>
        <w:tabs>
          <w:tab w:val="left" w:pos="848"/>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lang w:val="en-US" w:eastAsia="en-US"/>
        </w:rPr>
      </w:pPr>
      <w:r>
        <w:rPr>
          <w:rFonts w:hint="eastAsia" w:ascii="宋体" w:hAnsi="宋体" w:eastAsia="宋体" w:cs="宋体"/>
          <w:color w:val="000000"/>
          <w:spacing w:val="0"/>
          <w:w w:val="100"/>
          <w:position w:val="0"/>
          <w:sz w:val="24"/>
          <w:szCs w:val="24"/>
          <w:lang w:val="zh-TW" w:eastAsia="zh-TW"/>
        </w:rPr>
        <w:t>签约日期：</w:t>
      </w:r>
      <w:r>
        <w:rPr>
          <w:rFonts w:hint="default" w:ascii="宋体" w:hAnsi="宋体" w:eastAsia="宋体" w:cs="宋体"/>
          <w:color w:val="000000"/>
          <w:spacing w:val="0"/>
          <w:w w:val="100"/>
          <w:position w:val="0"/>
          <w:sz w:val="24"/>
          <w:szCs w:val="24"/>
          <w:lang w:eastAsia="zh-TW"/>
        </w:rPr>
        <w:t>{{signDate}}</w:t>
      </w:r>
    </w:p>
    <w:p>
      <w:pPr>
        <w:pStyle w:val="5"/>
        <w:keepNext w:val="0"/>
        <w:keepLines w:val="0"/>
        <w:pageBreakBefore w:val="0"/>
        <w:widowControl w:val="0"/>
        <w:shd w:val="clear" w:color="auto" w:fill="auto"/>
        <w:tabs>
          <w:tab w:val="left" w:pos="848"/>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签约地点：</w:t>
      </w:r>
      <w:r>
        <w:rPr>
          <w:rFonts w:hint="default" w:ascii="宋体" w:hAnsi="宋体" w:eastAsia="宋体" w:cs="宋体"/>
          <w:color w:val="000000"/>
          <w:spacing w:val="0"/>
          <w:w w:val="100"/>
          <w:position w:val="0"/>
          <w:sz w:val="24"/>
          <w:szCs w:val="24"/>
        </w:rPr>
        <w:t>{{contractSignAddress}}</w:t>
      </w:r>
    </w:p>
    <w:p>
      <w:pPr>
        <w:pStyle w:val="5"/>
        <w:keepNext w:val="0"/>
        <w:keepLines w:val="0"/>
        <w:pageBreakBefore w:val="0"/>
        <w:widowControl w:val="0"/>
        <w:shd w:val="clear" w:color="auto" w:fill="auto"/>
        <w:tabs>
          <w:tab w:val="left" w:pos="848"/>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供货商（</w:t>
      </w:r>
      <w:r>
        <w:rPr>
          <w:rFonts w:hint="eastAsia" w:ascii="宋体" w:hAnsi="宋体" w:eastAsia="宋体" w:cs="宋体"/>
          <w:color w:val="000000"/>
          <w:spacing w:val="0"/>
          <w:w w:val="100"/>
          <w:position w:val="0"/>
          <w:sz w:val="24"/>
          <w:szCs w:val="24"/>
          <w:lang w:val="en-US" w:eastAsia="zh-Hans"/>
        </w:rPr>
        <w:t>乙方</w:t>
      </w:r>
      <w:r>
        <w:rPr>
          <w:rFonts w:hint="eastAsia" w:ascii="宋体" w:hAnsi="宋体" w:eastAsia="宋体" w:cs="宋体"/>
          <w:color w:val="000000"/>
          <w:spacing w:val="0"/>
          <w:w w:val="100"/>
          <w:position w:val="0"/>
          <w:sz w:val="24"/>
          <w:szCs w:val="24"/>
        </w:rPr>
        <w:t>）：</w:t>
      </w:r>
      <w:r>
        <w:rPr>
          <w:rFonts w:hint="default" w:ascii="宋体" w:hAnsi="宋体" w:eastAsia="宋体" w:cs="宋体"/>
          <w:color w:val="000000"/>
          <w:spacing w:val="0"/>
          <w:w w:val="100"/>
          <w:position w:val="0"/>
          <w:sz w:val="24"/>
          <w:szCs w:val="24"/>
        </w:rPr>
        <w:t>{{partyBName}}</w:t>
      </w:r>
    </w:p>
    <w:p>
      <w:pPr>
        <w:pStyle w:val="5"/>
        <w:keepNext w:val="0"/>
        <w:keepLines w:val="0"/>
        <w:pageBreakBefore w:val="0"/>
        <w:widowControl w:val="0"/>
        <w:shd w:val="clear" w:color="auto" w:fill="auto"/>
        <w:tabs>
          <w:tab w:val="left" w:pos="848"/>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地址：</w:t>
      </w:r>
      <w:r>
        <w:rPr>
          <w:rFonts w:hint="default" w:ascii="宋体" w:hAnsi="宋体" w:eastAsia="宋体" w:cs="宋体"/>
          <w:color w:val="000000"/>
          <w:spacing w:val="0"/>
          <w:w w:val="100"/>
          <w:position w:val="0"/>
          <w:sz w:val="24"/>
          <w:szCs w:val="24"/>
        </w:rPr>
        <w:t>{{partyBRegisteredAddress}}</w:t>
      </w:r>
    </w:p>
    <w:p>
      <w:pPr>
        <w:pStyle w:val="5"/>
        <w:keepNext w:val="0"/>
        <w:keepLines w:val="0"/>
        <w:pageBreakBefore w:val="0"/>
        <w:widowControl w:val="0"/>
        <w:shd w:val="clear" w:color="auto" w:fill="auto"/>
        <w:tabs>
          <w:tab w:val="left" w:pos="848"/>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lang w:val="en-US" w:eastAsia="en-US"/>
        </w:rPr>
      </w:pPr>
      <w:r>
        <w:rPr>
          <w:rFonts w:hint="eastAsia" w:ascii="宋体" w:hAnsi="宋体" w:eastAsia="宋体" w:cs="宋体"/>
          <w:color w:val="000000"/>
          <w:spacing w:val="0"/>
          <w:w w:val="100"/>
          <w:position w:val="0"/>
          <w:sz w:val="24"/>
          <w:szCs w:val="24"/>
          <w:lang w:val="zh-TW" w:eastAsia="zh-TW"/>
        </w:rPr>
        <w:t>电话：</w:t>
      </w:r>
      <w:r>
        <w:rPr>
          <w:rFonts w:hint="default" w:ascii="宋体" w:hAnsi="宋体" w:eastAsia="宋体" w:cs="宋体"/>
          <w:color w:val="000000"/>
          <w:spacing w:val="0"/>
          <w:w w:val="100"/>
          <w:position w:val="0"/>
          <w:sz w:val="24"/>
          <w:szCs w:val="24"/>
          <w:lang w:eastAsia="zh-TW"/>
        </w:rPr>
        <w:t>{{partyBRegisterPhone}}</w:t>
      </w:r>
    </w:p>
    <w:p>
      <w:pPr>
        <w:pStyle w:val="5"/>
        <w:keepNext w:val="0"/>
        <w:keepLines w:val="0"/>
        <w:pageBreakBefore w:val="0"/>
        <w:widowControl w:val="0"/>
        <w:shd w:val="clear" w:color="auto" w:fill="auto"/>
        <w:tabs>
          <w:tab w:val="left" w:pos="848"/>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代理商（</w:t>
      </w:r>
      <w:r>
        <w:rPr>
          <w:rFonts w:hint="eastAsia" w:ascii="宋体" w:hAnsi="宋体" w:eastAsia="宋体" w:cs="宋体"/>
          <w:color w:val="000000"/>
          <w:spacing w:val="0"/>
          <w:w w:val="100"/>
          <w:position w:val="0"/>
          <w:sz w:val="24"/>
          <w:szCs w:val="24"/>
          <w:lang w:val="en-US" w:eastAsia="zh-Hans"/>
        </w:rPr>
        <w:t>甲</w:t>
      </w:r>
      <w:r>
        <w:rPr>
          <w:rFonts w:hint="eastAsia" w:ascii="宋体" w:hAnsi="宋体" w:eastAsia="宋体" w:cs="宋体"/>
          <w:color w:val="000000"/>
          <w:spacing w:val="0"/>
          <w:w w:val="100"/>
          <w:position w:val="0"/>
          <w:sz w:val="24"/>
          <w:szCs w:val="24"/>
        </w:rPr>
        <w:t>方）：</w:t>
      </w:r>
      <w:r>
        <w:rPr>
          <w:rFonts w:hint="default" w:ascii="宋体" w:hAnsi="宋体" w:eastAsia="宋体" w:cs="宋体"/>
          <w:color w:val="000000"/>
          <w:spacing w:val="0"/>
          <w:w w:val="100"/>
          <w:position w:val="0"/>
          <w:sz w:val="24"/>
          <w:szCs w:val="24"/>
        </w:rPr>
        <w:t>{{partyAName}}</w:t>
      </w:r>
    </w:p>
    <w:p>
      <w:pPr>
        <w:pStyle w:val="5"/>
        <w:keepNext w:val="0"/>
        <w:keepLines w:val="0"/>
        <w:pageBreakBefore w:val="0"/>
        <w:widowControl w:val="0"/>
        <w:shd w:val="clear" w:color="auto" w:fill="auto"/>
        <w:tabs>
          <w:tab w:val="left" w:pos="848"/>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地址：</w:t>
      </w:r>
      <w:r>
        <w:rPr>
          <w:rFonts w:hint="default" w:ascii="宋体" w:hAnsi="宋体" w:eastAsia="宋体" w:cs="宋体"/>
          <w:color w:val="000000"/>
          <w:spacing w:val="0"/>
          <w:w w:val="100"/>
          <w:position w:val="0"/>
          <w:sz w:val="24"/>
          <w:szCs w:val="24"/>
        </w:rPr>
        <w:t>{{partyARegisteredAddress}}</w:t>
      </w:r>
    </w:p>
    <w:p>
      <w:pPr>
        <w:pStyle w:val="5"/>
        <w:keepNext w:val="0"/>
        <w:keepLines w:val="0"/>
        <w:pageBreakBefore w:val="0"/>
        <w:widowControl w:val="0"/>
        <w:shd w:val="clear" w:color="auto" w:fill="auto"/>
        <w:tabs>
          <w:tab w:val="left" w:pos="848"/>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lang w:val="zh-TW" w:eastAsia="zh-TW"/>
        </w:rPr>
        <w:t>电话：</w:t>
      </w:r>
      <w:r>
        <w:rPr>
          <w:rFonts w:hint="default" w:ascii="宋体" w:hAnsi="宋体" w:eastAsia="宋体" w:cs="宋体"/>
          <w:color w:val="000000"/>
          <w:spacing w:val="0"/>
          <w:w w:val="100"/>
          <w:position w:val="0"/>
          <w:sz w:val="24"/>
          <w:szCs w:val="24"/>
          <w:lang w:eastAsia="zh-TW"/>
        </w:rPr>
        <w:t>{{partyARegisterPhone}}</w:t>
      </w:r>
    </w:p>
    <w:p>
      <w:pPr>
        <w:pStyle w:val="5"/>
        <w:keepNext w:val="0"/>
        <w:keepLines w:val="0"/>
        <w:pageBreakBefore w:val="0"/>
        <w:widowControl w:val="0"/>
        <w:shd w:val="clear" w:color="auto" w:fill="auto"/>
        <w:tabs>
          <w:tab w:val="left" w:pos="853"/>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为做好供澳鲜活商品的销售工作，提高服务质量，增加经济效益，经双方共同协商，订立如下条款：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bCs/>
          <w:color w:val="000000"/>
          <w:spacing w:val="0"/>
          <w:w w:val="100"/>
          <w:position w:val="0"/>
          <w:sz w:val="24"/>
          <w:szCs w:val="24"/>
          <w:lang w:val="en-US" w:eastAsia="zh-Hans"/>
        </w:rPr>
      </w:pPr>
      <w:r>
        <w:rPr>
          <w:rFonts w:hint="eastAsia" w:ascii="宋体" w:hAnsi="宋体" w:eastAsia="宋体" w:cs="宋体"/>
          <w:b/>
          <w:bCs/>
          <w:color w:val="000000"/>
          <w:spacing w:val="0"/>
          <w:w w:val="100"/>
          <w:position w:val="0"/>
          <w:sz w:val="24"/>
          <w:szCs w:val="24"/>
          <w:lang w:val="en-US" w:eastAsia="zh-Hans"/>
        </w:rPr>
        <w:t>一</w:t>
      </w:r>
      <w:r>
        <w:rPr>
          <w:rFonts w:hint="default" w:ascii="宋体" w:hAnsi="宋体" w:eastAsia="宋体" w:cs="宋体"/>
          <w:b/>
          <w:bCs/>
          <w:color w:val="000000"/>
          <w:spacing w:val="0"/>
          <w:w w:val="100"/>
          <w:position w:val="0"/>
          <w:sz w:val="24"/>
          <w:szCs w:val="24"/>
          <w:lang w:eastAsia="zh-Hans"/>
        </w:rPr>
        <w:t>、</w:t>
      </w:r>
      <w:r>
        <w:rPr>
          <w:rFonts w:hint="eastAsia" w:ascii="宋体" w:hAnsi="宋体" w:eastAsia="宋体" w:cs="宋体"/>
          <w:b/>
          <w:bCs/>
          <w:color w:val="000000"/>
          <w:spacing w:val="0"/>
          <w:w w:val="100"/>
          <w:position w:val="0"/>
          <w:sz w:val="24"/>
          <w:szCs w:val="24"/>
          <w:lang w:val="en-US" w:eastAsia="zh-Hans"/>
        </w:rPr>
        <w:t>代销品种</w:t>
      </w:r>
    </w:p>
    <w:p>
      <w:pPr>
        <w:pStyle w:val="8"/>
        <w:keepNext w:val="0"/>
        <w:keepLines w:val="0"/>
        <w:widowControl w:val="0"/>
        <w:shd w:val="clear" w:color="auto" w:fill="auto"/>
        <w:bidi w:val="0"/>
        <w:spacing w:before="0" w:after="0" w:line="240" w:lineRule="auto"/>
        <w:ind w:left="0" w:right="0" w:firstLine="0"/>
        <w:jc w:val="right"/>
        <w:rPr>
          <w:rFonts w:hint="eastAsia"/>
          <w:color w:val="000000"/>
          <w:spacing w:val="0"/>
          <w:w w:val="100"/>
          <w:position w:val="0"/>
          <w:lang w:val="en-US" w:eastAsia="zh-Hans"/>
        </w:rPr>
      </w:pPr>
      <w:r>
        <w:rPr>
          <w:color w:val="000000"/>
          <w:spacing w:val="0"/>
          <w:w w:val="100"/>
          <w:position w:val="0"/>
        </w:rPr>
        <w:t>币别：美元</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666"/>
        <w:gridCol w:w="717"/>
        <w:gridCol w:w="867"/>
        <w:gridCol w:w="833"/>
        <w:gridCol w:w="1217"/>
        <w:gridCol w:w="1400"/>
        <w:gridCol w:w="1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2"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lang w:val="en-US" w:eastAsia="zh-Hans"/>
              </w:rPr>
              <w:t>品名</w:t>
            </w:r>
          </w:p>
        </w:tc>
        <w:tc>
          <w:tcPr>
            <w:tcW w:w="666"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规格</w:t>
            </w:r>
          </w:p>
        </w:tc>
        <w:tc>
          <w:tcPr>
            <w:tcW w:w="717"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单位</w:t>
            </w:r>
          </w:p>
        </w:tc>
        <w:tc>
          <w:tcPr>
            <w:tcW w:w="867"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包装</w:t>
            </w:r>
          </w:p>
        </w:tc>
        <w:tc>
          <w:tcPr>
            <w:tcW w:w="833"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数量</w:t>
            </w:r>
          </w:p>
        </w:tc>
        <w:tc>
          <w:tcPr>
            <w:tcW w:w="1217"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参考单价</w:t>
            </w:r>
          </w:p>
        </w:tc>
        <w:tc>
          <w:tcPr>
            <w:tcW w:w="1400"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参考货值</w:t>
            </w:r>
          </w:p>
        </w:tc>
        <w:tc>
          <w:tcPr>
            <w:tcW w:w="1960"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交货日期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2"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活大猪</w:t>
            </w:r>
          </w:p>
        </w:tc>
        <w:tc>
          <w:tcPr>
            <w:tcW w:w="666" w:type="dxa"/>
          </w:tcPr>
          <w:p>
            <w:pPr>
              <w:numPr>
                <w:ilvl w:val="0"/>
                <w:numId w:val="0"/>
              </w:numPr>
              <w:jc w:val="center"/>
              <w:rPr>
                <w:rFonts w:hint="eastAsia"/>
                <w:color w:val="000000"/>
                <w:spacing w:val="0"/>
                <w:w w:val="100"/>
                <w:position w:val="0"/>
                <w:vertAlign w:val="baseline"/>
                <w:lang w:val="en-US" w:eastAsia="zh-Hans"/>
              </w:rPr>
            </w:pPr>
          </w:p>
        </w:tc>
        <w:tc>
          <w:tcPr>
            <w:tcW w:w="717"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头</w:t>
            </w:r>
          </w:p>
        </w:tc>
        <w:tc>
          <w:tcPr>
            <w:tcW w:w="867"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散装</w:t>
            </w:r>
          </w:p>
        </w:tc>
        <w:tc>
          <w:tcPr>
            <w:tcW w:w="833" w:type="dxa"/>
          </w:tcPr>
          <w:p>
            <w:pPr>
              <w:numPr>
                <w:ilvl w:val="0"/>
                <w:numId w:val="0"/>
              </w:numPr>
              <w:jc w:val="center"/>
              <w:rPr>
                <w:rFonts w:hint="eastAsia"/>
                <w:color w:val="000000"/>
                <w:spacing w:val="0"/>
                <w:w w:val="100"/>
                <w:position w:val="0"/>
                <w:vertAlign w:val="baseline"/>
                <w:lang w:eastAsia="zh-Hans"/>
              </w:rPr>
            </w:pPr>
            <w:r>
              <w:rPr>
                <w:rFonts w:hint="default"/>
                <w:color w:val="000000"/>
                <w:spacing w:val="0"/>
                <w:w w:val="100"/>
                <w:position w:val="0"/>
                <w:vertAlign w:val="baseline"/>
                <w:lang w:eastAsia="zh-Hans"/>
              </w:rPr>
              <w:t>8800</w:t>
            </w:r>
          </w:p>
        </w:tc>
        <w:tc>
          <w:tcPr>
            <w:tcW w:w="1217" w:type="dxa"/>
          </w:tcPr>
          <w:p>
            <w:pPr>
              <w:numPr>
                <w:ilvl w:val="0"/>
                <w:numId w:val="0"/>
              </w:numPr>
              <w:jc w:val="center"/>
              <w:rPr>
                <w:rFonts w:hint="eastAsia"/>
                <w:color w:val="000000"/>
                <w:spacing w:val="0"/>
                <w:w w:val="100"/>
                <w:position w:val="0"/>
                <w:vertAlign w:val="baseline"/>
                <w:lang w:eastAsia="zh-Hans"/>
              </w:rPr>
            </w:pPr>
            <w:r>
              <w:rPr>
                <w:rFonts w:hint="default"/>
                <w:color w:val="000000"/>
                <w:spacing w:val="0"/>
                <w:w w:val="100"/>
                <w:position w:val="0"/>
                <w:vertAlign w:val="baseline"/>
                <w:lang w:eastAsia="zh-Hans"/>
              </w:rPr>
              <w:t>570</w:t>
            </w:r>
          </w:p>
        </w:tc>
        <w:tc>
          <w:tcPr>
            <w:tcW w:w="1400" w:type="dxa"/>
          </w:tcPr>
          <w:p>
            <w:pPr>
              <w:numPr>
                <w:ilvl w:val="0"/>
                <w:numId w:val="0"/>
              </w:numPr>
              <w:jc w:val="center"/>
              <w:rPr>
                <w:rFonts w:hint="eastAsia"/>
                <w:color w:val="000000"/>
                <w:spacing w:val="0"/>
                <w:w w:val="100"/>
                <w:position w:val="0"/>
                <w:vertAlign w:val="baseline"/>
                <w:lang w:eastAsia="zh-Hans"/>
              </w:rPr>
            </w:pPr>
            <w:r>
              <w:rPr>
                <w:rFonts w:hint="default"/>
                <w:color w:val="000000"/>
                <w:spacing w:val="0"/>
                <w:w w:val="100"/>
                <w:position w:val="0"/>
                <w:vertAlign w:val="baseline"/>
                <w:lang w:eastAsia="zh-Hans"/>
              </w:rPr>
              <w:t>501600</w:t>
            </w:r>
          </w:p>
        </w:tc>
        <w:tc>
          <w:tcPr>
            <w:tcW w:w="1960" w:type="dxa"/>
          </w:tcPr>
          <w:p>
            <w:pPr>
              <w:numPr>
                <w:ilvl w:val="0"/>
                <w:numId w:val="0"/>
              </w:numPr>
              <w:jc w:val="center"/>
              <w:rPr>
                <w:rFonts w:hint="eastAsia"/>
                <w:color w:val="000000"/>
                <w:spacing w:val="0"/>
                <w:w w:val="100"/>
                <w:position w:val="0"/>
                <w:vertAlign w:val="baseline"/>
                <w:lang w:eastAsia="zh-Hans"/>
              </w:rPr>
            </w:pPr>
            <w:r>
              <w:rPr>
                <w:rFonts w:hint="default"/>
                <w:color w:val="000000"/>
                <w:spacing w:val="0"/>
                <w:w w:val="100"/>
                <w:position w:val="0"/>
                <w:vertAlign w:val="baseline"/>
                <w:lang w:eastAsia="zh-Hans"/>
              </w:rPr>
              <w:t>2021</w:t>
            </w:r>
            <w:r>
              <w:rPr>
                <w:rFonts w:hint="eastAsia"/>
                <w:color w:val="000000"/>
                <w:spacing w:val="0"/>
                <w:w w:val="100"/>
                <w:position w:val="0"/>
                <w:vertAlign w:val="baseline"/>
                <w:lang w:val="en-US" w:eastAsia="zh-Hans"/>
              </w:rPr>
              <w:t>年</w:t>
            </w:r>
            <w:r>
              <w:rPr>
                <w:rFonts w:hint="default"/>
                <w:color w:val="000000"/>
                <w:spacing w:val="0"/>
                <w:w w:val="100"/>
                <w:position w:val="0"/>
                <w:vertAlign w:val="baseline"/>
                <w:lang w:eastAsia="zh-Hans"/>
              </w:rPr>
              <w:t>1-12</w:t>
            </w:r>
            <w:r>
              <w:rPr>
                <w:rFonts w:hint="eastAsia"/>
                <w:color w:val="000000"/>
                <w:spacing w:val="0"/>
                <w:w w:val="100"/>
                <w:position w:val="0"/>
                <w:vertAlign w:val="baseline"/>
                <w:lang w:val="en-US" w:eastAsia="zh-Hans"/>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2" w:type="dxa"/>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总值</w:t>
            </w:r>
          </w:p>
        </w:tc>
        <w:tc>
          <w:tcPr>
            <w:tcW w:w="7660" w:type="dxa"/>
            <w:gridSpan w:val="7"/>
          </w:tcPr>
          <w:p>
            <w:pPr>
              <w:numPr>
                <w:ilvl w:val="0"/>
                <w:numId w:val="0"/>
              </w:numPr>
              <w:jc w:val="center"/>
              <w:rPr>
                <w:rFonts w:hint="eastAsia"/>
                <w:color w:val="000000"/>
                <w:spacing w:val="0"/>
                <w:w w:val="100"/>
                <w:position w:val="0"/>
                <w:vertAlign w:val="baseline"/>
                <w:lang w:val="en-US" w:eastAsia="zh-Hans"/>
              </w:rPr>
            </w:pPr>
            <w:r>
              <w:rPr>
                <w:rFonts w:hint="eastAsia"/>
                <w:color w:val="000000"/>
                <w:spacing w:val="0"/>
                <w:w w:val="100"/>
                <w:position w:val="0"/>
                <w:vertAlign w:val="baseline"/>
                <w:lang w:val="en-US" w:eastAsia="zh-Hans"/>
              </w:rPr>
              <w:t>大写</w:t>
            </w:r>
            <w:r>
              <w:rPr>
                <w:rFonts w:hint="default"/>
                <w:color w:val="000000"/>
                <w:spacing w:val="0"/>
                <w:w w:val="100"/>
                <w:position w:val="0"/>
                <w:vertAlign w:val="baseline"/>
                <w:lang w:eastAsia="zh-Hans"/>
              </w:rPr>
              <w:t>：</w:t>
            </w:r>
            <w:r>
              <w:rPr>
                <w:color w:val="000000"/>
                <w:spacing w:val="0"/>
                <w:w w:val="100"/>
                <w:position w:val="0"/>
              </w:rPr>
              <w:t>伍佰零壹万陆仟美元整</w:t>
            </w:r>
          </w:p>
        </w:tc>
      </w:tr>
    </w:tbl>
    <w:p>
      <w:pPr>
        <w:numPr>
          <w:ilvl w:val="0"/>
          <w:numId w:val="0"/>
        </w:numPr>
        <w:rPr>
          <w:rFonts w:hint="eastAsia"/>
          <w:color w:val="000000"/>
          <w:spacing w:val="0"/>
          <w:w w:val="100"/>
          <w:position w:val="0"/>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bCs/>
          <w:color w:val="000000"/>
          <w:spacing w:val="0"/>
          <w:w w:val="100"/>
          <w:position w:val="0"/>
          <w:sz w:val="24"/>
          <w:szCs w:val="24"/>
          <w:lang w:val="en-US" w:eastAsia="zh-Hans"/>
        </w:rPr>
      </w:pPr>
      <w:r>
        <w:rPr>
          <w:rFonts w:hint="eastAsia" w:ascii="宋体" w:hAnsi="宋体" w:eastAsia="宋体" w:cs="宋体"/>
          <w:b/>
          <w:bCs/>
          <w:color w:val="000000"/>
          <w:spacing w:val="0"/>
          <w:w w:val="100"/>
          <w:position w:val="0"/>
          <w:sz w:val="24"/>
          <w:szCs w:val="24"/>
          <w:lang w:val="en-US" w:eastAsia="zh-Hans"/>
        </w:rPr>
        <w:t>二</w:t>
      </w:r>
      <w:r>
        <w:rPr>
          <w:rFonts w:hint="default" w:ascii="宋体" w:hAnsi="宋体" w:eastAsia="宋体" w:cs="宋体"/>
          <w:b/>
          <w:bCs/>
          <w:color w:val="000000"/>
          <w:spacing w:val="0"/>
          <w:w w:val="100"/>
          <w:position w:val="0"/>
          <w:sz w:val="24"/>
          <w:szCs w:val="24"/>
          <w:lang w:eastAsia="zh-Hans"/>
        </w:rPr>
        <w:t>、</w:t>
      </w:r>
      <w:r>
        <w:rPr>
          <w:rFonts w:hint="eastAsia" w:ascii="宋体" w:hAnsi="宋体" w:eastAsia="宋体" w:cs="宋体"/>
          <w:b/>
          <w:bCs/>
          <w:color w:val="000000"/>
          <w:spacing w:val="0"/>
          <w:w w:val="100"/>
          <w:position w:val="0"/>
          <w:sz w:val="24"/>
          <w:szCs w:val="24"/>
          <w:lang w:val="en-US" w:eastAsia="zh-Hans"/>
        </w:rPr>
        <w:t>甲方责任</w:t>
      </w:r>
    </w:p>
    <w:p>
      <w:pPr>
        <w:pStyle w:val="5"/>
        <w:keepNext w:val="0"/>
        <w:keepLines w:val="0"/>
        <w:pageBreakBefore w:val="0"/>
        <w:widowControl w:val="0"/>
        <w:shd w:val="clear" w:color="auto" w:fill="auto"/>
        <w:tabs>
          <w:tab w:val="left" w:pos="848"/>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sz w:val="24"/>
          <w:szCs w:val="24"/>
        </w:rPr>
      </w:pPr>
      <w:bookmarkStart w:id="3" w:name="bookmark3"/>
      <w:r>
        <w:rPr>
          <w:rFonts w:hint="eastAsia" w:ascii="宋体" w:hAnsi="宋体" w:eastAsia="宋体" w:cs="宋体"/>
          <w:color w:val="000000"/>
          <w:spacing w:val="0"/>
          <w:w w:val="100"/>
          <w:position w:val="0"/>
          <w:sz w:val="24"/>
          <w:szCs w:val="24"/>
        </w:rPr>
        <w:t>1</w:t>
      </w:r>
      <w:bookmarkEnd w:id="3"/>
      <w:r>
        <w:rPr>
          <w:rFonts w:hint="eastAsia" w:ascii="宋体" w:hAnsi="宋体" w:eastAsia="宋体" w:cs="宋体"/>
          <w:color w:val="000000"/>
          <w:spacing w:val="0"/>
          <w:w w:val="100"/>
          <w:position w:val="0"/>
          <w:sz w:val="24"/>
          <w:szCs w:val="24"/>
        </w:rPr>
        <w:t>、甲方委托乙方为本合同第</w:t>
      </w:r>
      <w:r>
        <w:rPr>
          <w:rFonts w:hint="eastAsia" w:ascii="宋体" w:hAnsi="宋体" w:eastAsia="宋体" w:cs="宋体"/>
          <w:color w:val="000000"/>
          <w:spacing w:val="0"/>
          <w:w w:val="100"/>
          <w:position w:val="0"/>
          <w:sz w:val="24"/>
          <w:szCs w:val="24"/>
          <w:lang w:val="en-US" w:eastAsia="zh-Hans"/>
        </w:rPr>
        <w:t>一</w:t>
      </w:r>
      <w:r>
        <w:rPr>
          <w:rFonts w:hint="eastAsia" w:ascii="宋体" w:hAnsi="宋体" w:eastAsia="宋体" w:cs="宋体"/>
          <w:color w:val="000000"/>
          <w:spacing w:val="0"/>
          <w:w w:val="100"/>
          <w:position w:val="0"/>
          <w:sz w:val="24"/>
          <w:szCs w:val="24"/>
        </w:rPr>
        <w:t>条的指定商品（下称“指定商品”）向澳门出口的总代理，同意将上述指定商品全部交由乙方指定的代销商（下称“代销商”）安排销售，并配合乙方做好市场管理工作。</w:t>
      </w:r>
    </w:p>
    <w:p>
      <w:pPr>
        <w:pStyle w:val="5"/>
        <w:keepNext w:val="0"/>
        <w:keepLines w:val="0"/>
        <w:pageBreakBefore w:val="0"/>
        <w:widowControl w:val="0"/>
        <w:shd w:val="clear" w:color="auto" w:fill="auto"/>
        <w:tabs>
          <w:tab w:val="left" w:pos="853"/>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rPr>
      </w:pPr>
      <w:bookmarkStart w:id="4" w:name="bookmark4"/>
      <w:r>
        <w:rPr>
          <w:rFonts w:hint="eastAsia" w:ascii="宋体" w:hAnsi="宋体" w:eastAsia="宋体" w:cs="宋体"/>
          <w:color w:val="000000"/>
          <w:spacing w:val="0"/>
          <w:w w:val="100"/>
          <w:position w:val="0"/>
          <w:sz w:val="24"/>
          <w:szCs w:val="24"/>
        </w:rPr>
        <w:t>2</w:t>
      </w:r>
      <w:bookmarkEnd w:id="4"/>
      <w:r>
        <w:rPr>
          <w:rFonts w:hint="eastAsia" w:ascii="宋体" w:hAnsi="宋体" w:eastAsia="宋体" w:cs="宋体"/>
          <w:color w:val="000000"/>
          <w:spacing w:val="0"/>
          <w:w w:val="100"/>
          <w:position w:val="0"/>
          <w:sz w:val="24"/>
          <w:szCs w:val="24"/>
        </w:rPr>
        <w:t>、甲方负责安排将指定商品交付给由乙方指定的代销商中国土特产公司，在交付代销商前，甲方全权负责指定商品的运输及保管（包括但不限于委托承运商等），承担商品毁损、灭失的风险，并承担运输和保管等相关费用。指定商品交付给代销商后，由代销商负责保管和销售。</w:t>
      </w:r>
    </w:p>
    <w:p>
      <w:pPr>
        <w:pStyle w:val="5"/>
        <w:keepNext w:val="0"/>
        <w:keepLines w:val="0"/>
        <w:pageBreakBefore w:val="0"/>
        <w:widowControl w:val="0"/>
        <w:shd w:val="clear" w:color="auto" w:fill="auto"/>
        <w:tabs>
          <w:tab w:val="left" w:pos="853"/>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3、甲方出口的商品必须同时付给乙方必需的合格出口单证。</w:t>
      </w:r>
      <w:bookmarkStart w:id="5" w:name="bookmark6"/>
    </w:p>
    <w:p>
      <w:pPr>
        <w:pStyle w:val="5"/>
        <w:keepNext w:val="0"/>
        <w:keepLines w:val="0"/>
        <w:pageBreakBefore w:val="0"/>
        <w:widowControl w:val="0"/>
        <w:shd w:val="clear" w:color="auto" w:fill="auto"/>
        <w:tabs>
          <w:tab w:val="left" w:pos="853"/>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color w:val="000000"/>
          <w:spacing w:val="0"/>
          <w:w w:val="100"/>
          <w:position w:val="0"/>
          <w:sz w:val="24"/>
          <w:szCs w:val="24"/>
          <w:lang w:val="zh-CN" w:eastAsia="zh-CN"/>
        </w:rPr>
      </w:pPr>
      <w:r>
        <w:rPr>
          <w:rFonts w:hint="eastAsia" w:ascii="宋体" w:hAnsi="宋体" w:eastAsia="宋体" w:cs="宋体"/>
          <w:color w:val="000000"/>
          <w:spacing w:val="0"/>
          <w:w w:val="100"/>
          <w:position w:val="0"/>
          <w:sz w:val="24"/>
          <w:szCs w:val="24"/>
          <w:lang w:val="zh-CN" w:eastAsia="zh-CN"/>
        </w:rPr>
        <w:t>4</w:t>
      </w:r>
      <w:bookmarkEnd w:id="5"/>
      <w:r>
        <w:rPr>
          <w:rFonts w:hint="eastAsia" w:ascii="宋体" w:hAnsi="宋体" w:eastAsia="宋体" w:cs="宋体"/>
          <w:color w:val="000000"/>
          <w:spacing w:val="0"/>
          <w:w w:val="100"/>
          <w:position w:val="0"/>
          <w:sz w:val="24"/>
          <w:szCs w:val="24"/>
          <w:lang w:val="zh-CN" w:eastAsia="zh-CN"/>
        </w:rPr>
        <w:t>、甲方应按照上级下达的配额或乙方根据市场临时要求安排出口，指定商品必须符合粤澳两地质规、卫生检疫及相关法律法规和制度的要求。如因甲方违规或指定商品本身问题（包括质规或卫生检疫问题等）发生退货、退运、销毁、缺损、死亡和无法出口等情况，一切责任和损失由甲方承担。</w:t>
      </w:r>
      <w:bookmarkStart w:id="6" w:name="bookmark7"/>
    </w:p>
    <w:p>
      <w:pPr>
        <w:pStyle w:val="5"/>
        <w:keepNext w:val="0"/>
        <w:keepLines w:val="0"/>
        <w:pageBreakBefore w:val="0"/>
        <w:widowControl w:val="0"/>
        <w:shd w:val="clear" w:color="auto" w:fill="auto"/>
        <w:tabs>
          <w:tab w:val="left" w:pos="853"/>
        </w:tabs>
        <w:kinsoku/>
        <w:wordWrap/>
        <w:overflowPunct/>
        <w:topLinePunct w:val="0"/>
        <w:autoSpaceDE/>
        <w:autoSpaceDN/>
        <w:bidi w:val="0"/>
        <w:adjustRightInd/>
        <w:snapToGrid/>
        <w:spacing w:after="0" w:line="360" w:lineRule="auto"/>
        <w:ind w:left="0" w:leftChars="0" w:right="0" w:rightChars="0" w:firstLine="560"/>
        <w:jc w:val="both"/>
        <w:textAlignment w:val="auto"/>
        <w:outlineLvl w:val="9"/>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rPr>
        <w:t>5</w:t>
      </w:r>
      <w:bookmarkEnd w:id="6"/>
      <w:r>
        <w:rPr>
          <w:rFonts w:hint="eastAsia" w:ascii="宋体" w:hAnsi="宋体" w:eastAsia="宋体" w:cs="宋体"/>
          <w:color w:val="000000"/>
          <w:spacing w:val="0"/>
          <w:w w:val="100"/>
          <w:position w:val="0"/>
          <w:sz w:val="24"/>
          <w:szCs w:val="24"/>
        </w:rPr>
        <w:t>、甲方须按销售货款的</w:t>
      </w:r>
      <w:r>
        <w:rPr>
          <w:rFonts w:hint="default" w:ascii="宋体" w:hAnsi="宋体" w:eastAsia="宋体" w:cs="宋体"/>
          <w:color w:val="000000"/>
          <w:spacing w:val="0"/>
          <w:w w:val="100"/>
          <w:position w:val="0"/>
          <w:sz w:val="24"/>
          <w:szCs w:val="24"/>
        </w:rPr>
        <w:t>4</w:t>
      </w:r>
      <w:r>
        <w:rPr>
          <w:rFonts w:hint="eastAsia" w:ascii="宋体" w:hAnsi="宋体" w:eastAsia="宋体" w:cs="宋体"/>
          <w:color w:val="000000"/>
          <w:spacing w:val="0"/>
          <w:w w:val="100"/>
          <w:position w:val="0"/>
          <w:sz w:val="24"/>
          <w:szCs w:val="24"/>
          <w:lang w:val="en-US" w:eastAsia="zh-Hans"/>
        </w:rPr>
        <w:t>.</w:t>
      </w:r>
      <w:r>
        <w:rPr>
          <w:rFonts w:hint="default" w:ascii="宋体" w:hAnsi="宋体" w:eastAsia="宋体" w:cs="宋体"/>
          <w:color w:val="000000"/>
          <w:spacing w:val="0"/>
          <w:w w:val="100"/>
          <w:position w:val="0"/>
          <w:sz w:val="24"/>
          <w:szCs w:val="24"/>
          <w:lang w:eastAsia="zh-Hans"/>
        </w:rPr>
        <w:t>5</w:t>
      </w:r>
      <w:r>
        <w:rPr>
          <w:rFonts w:hint="eastAsia" w:ascii="宋体" w:hAnsi="宋体" w:eastAsia="宋体" w:cs="宋体"/>
          <w:color w:val="000000"/>
          <w:spacing w:val="0"/>
          <w:w w:val="100"/>
          <w:position w:val="0"/>
          <w:sz w:val="24"/>
          <w:szCs w:val="24"/>
        </w:rPr>
        <w:t>%作为代理</w:t>
      </w:r>
      <w:r>
        <w:rPr>
          <w:rFonts w:hint="eastAsia" w:ascii="宋体" w:hAnsi="宋体" w:eastAsia="宋体" w:cs="宋体"/>
          <w:color w:val="000000"/>
          <w:spacing w:val="0"/>
          <w:w w:val="100"/>
          <w:position w:val="0"/>
          <w:sz w:val="24"/>
          <w:szCs w:val="24"/>
          <w:u w:val="single"/>
        </w:rPr>
        <w:t>手续费</w:t>
      </w:r>
      <w:r>
        <w:rPr>
          <w:rFonts w:hint="eastAsia" w:ascii="宋体" w:hAnsi="宋体" w:eastAsia="宋体" w:cs="宋体"/>
          <w:color w:val="000000"/>
          <w:spacing w:val="0"/>
          <w:w w:val="100"/>
          <w:position w:val="0"/>
          <w:sz w:val="24"/>
          <w:szCs w:val="24"/>
          <w:lang w:val="en-US" w:eastAsia="zh-Hans"/>
        </w:rPr>
        <w:t>支付</w:t>
      </w:r>
      <w:r>
        <w:rPr>
          <w:rFonts w:hint="eastAsia" w:ascii="宋体" w:hAnsi="宋体" w:eastAsia="宋体" w:cs="宋体"/>
          <w:color w:val="000000"/>
          <w:spacing w:val="0"/>
          <w:w w:val="100"/>
          <w:position w:val="0"/>
          <w:sz w:val="24"/>
          <w:szCs w:val="24"/>
        </w:rPr>
        <w:t>给乙方。</w:t>
      </w:r>
      <w:r>
        <w:rPr>
          <w:rFonts w:hint="eastAsia" w:ascii="宋体" w:hAnsi="宋体" w:eastAsia="宋体" w:cs="宋体"/>
          <w:color w:val="000000"/>
          <w:spacing w:val="0"/>
          <w:w w:val="100"/>
          <w:position w:val="0"/>
          <w:sz w:val="24"/>
          <w:szCs w:val="24"/>
          <w:lang w:val="en-US" w:eastAsia="zh-Hans"/>
        </w:rPr>
        <w:t>乙方在货款结汇时按</w:t>
      </w:r>
      <w:r>
        <w:rPr>
          <w:rFonts w:hint="eastAsia" w:ascii="宋体" w:hAnsi="宋体" w:eastAsia="宋体" w:cs="宋体"/>
          <w:color w:val="000000"/>
          <w:spacing w:val="0"/>
          <w:w w:val="100"/>
          <w:position w:val="0"/>
          <w:sz w:val="24"/>
          <w:szCs w:val="24"/>
        </w:rPr>
        <w:t>上述标准扣减手续费和其他相关费用。</w:t>
      </w: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hint="eastAsia" w:ascii="宋体" w:hAnsi="宋体" w:eastAsia="宋体" w:cs="宋体"/>
          <w:b/>
          <w:bCs/>
          <w:sz w:val="24"/>
          <w:szCs w:val="24"/>
        </w:rPr>
      </w:pPr>
      <w:r>
        <w:rPr>
          <w:rFonts w:hint="eastAsia" w:ascii="宋体" w:hAnsi="宋体" w:eastAsia="宋体" w:cs="宋体"/>
          <w:b/>
          <w:bCs/>
          <w:color w:val="000000"/>
          <w:spacing w:val="0"/>
          <w:w w:val="100"/>
          <w:position w:val="0"/>
          <w:sz w:val="24"/>
          <w:szCs w:val="24"/>
        </w:rPr>
        <w:t>三、乙方责任</w:t>
      </w:r>
    </w:p>
    <w:p>
      <w:pPr>
        <w:pStyle w:val="5"/>
        <w:keepNext w:val="0"/>
        <w:keepLines w:val="0"/>
        <w:pageBreakBefore w:val="0"/>
        <w:widowControl w:val="0"/>
        <w:shd w:val="clear" w:color="auto" w:fill="auto"/>
        <w:tabs>
          <w:tab w:val="left" w:pos="848"/>
        </w:tabs>
        <w:kinsoku/>
        <w:wordWrap/>
        <w:overflowPunct/>
        <w:topLinePunct w:val="0"/>
        <w:autoSpaceDE/>
        <w:autoSpaceDN/>
        <w:bidi w:val="0"/>
        <w:adjustRightInd/>
        <w:snapToGrid/>
        <w:spacing w:after="0" w:line="360" w:lineRule="auto"/>
        <w:ind w:left="0" w:leftChars="0" w:right="0" w:rightChars="0" w:firstLine="460"/>
        <w:jc w:val="left"/>
        <w:textAlignment w:val="auto"/>
        <w:outlineLvl w:val="9"/>
        <w:rPr>
          <w:rFonts w:hint="eastAsia" w:ascii="宋体" w:hAnsi="宋体" w:eastAsia="宋体" w:cs="宋体"/>
          <w:sz w:val="24"/>
          <w:szCs w:val="24"/>
        </w:rPr>
      </w:pPr>
      <w:bookmarkStart w:id="7" w:name="bookmark8"/>
      <w:r>
        <w:rPr>
          <w:rFonts w:hint="eastAsia" w:ascii="宋体" w:hAnsi="宋体" w:eastAsia="宋体" w:cs="宋体"/>
          <w:color w:val="000000"/>
          <w:spacing w:val="0"/>
          <w:w w:val="100"/>
          <w:position w:val="0"/>
          <w:sz w:val="24"/>
          <w:szCs w:val="24"/>
        </w:rPr>
        <w:t>1</w:t>
      </w:r>
      <w:bookmarkEnd w:id="7"/>
      <w:r>
        <w:rPr>
          <w:rFonts w:hint="eastAsia" w:ascii="宋体" w:hAnsi="宋体" w:eastAsia="宋体" w:cs="宋体"/>
          <w:color w:val="000000"/>
          <w:spacing w:val="0"/>
          <w:w w:val="100"/>
          <w:position w:val="0"/>
          <w:sz w:val="24"/>
          <w:szCs w:val="24"/>
        </w:rPr>
        <w:t>、乙方同意作为甲方向澳门出口指定商品的总代理，应当不断提高服务质量，做好该商品的市场份额巩固和推广销售工作。</w:t>
      </w:r>
    </w:p>
    <w:p>
      <w:pPr>
        <w:pStyle w:val="5"/>
        <w:keepNext w:val="0"/>
        <w:keepLines w:val="0"/>
        <w:pageBreakBefore w:val="0"/>
        <w:widowControl w:val="0"/>
        <w:shd w:val="clear" w:color="auto" w:fill="auto"/>
        <w:tabs>
          <w:tab w:val="left" w:pos="838"/>
        </w:tabs>
        <w:kinsoku/>
        <w:wordWrap/>
        <w:overflowPunct/>
        <w:topLinePunct w:val="0"/>
        <w:autoSpaceDE/>
        <w:autoSpaceDN/>
        <w:bidi w:val="0"/>
        <w:adjustRightInd/>
        <w:snapToGrid/>
        <w:spacing w:after="0" w:line="360" w:lineRule="auto"/>
        <w:ind w:left="0" w:leftChars="0" w:right="0" w:rightChars="0" w:firstLine="460"/>
        <w:jc w:val="left"/>
        <w:textAlignment w:val="auto"/>
        <w:outlineLvl w:val="9"/>
        <w:rPr>
          <w:rFonts w:hint="eastAsia" w:ascii="宋体" w:hAnsi="宋体" w:eastAsia="宋体" w:cs="宋体"/>
          <w:sz w:val="24"/>
          <w:szCs w:val="24"/>
        </w:rPr>
      </w:pPr>
      <w:bookmarkStart w:id="8" w:name="bookmark9"/>
      <w:r>
        <w:rPr>
          <w:rFonts w:hint="eastAsia" w:ascii="宋体" w:hAnsi="宋体" w:eastAsia="宋体" w:cs="宋体"/>
          <w:color w:val="000000"/>
          <w:spacing w:val="0"/>
          <w:w w:val="100"/>
          <w:position w:val="0"/>
          <w:sz w:val="24"/>
          <w:szCs w:val="24"/>
        </w:rPr>
        <w:t>2</w:t>
      </w:r>
      <w:bookmarkEnd w:id="8"/>
      <w:r>
        <w:rPr>
          <w:rFonts w:hint="eastAsia" w:ascii="宋体" w:hAnsi="宋体" w:eastAsia="宋体" w:cs="宋体"/>
          <w:color w:val="000000"/>
          <w:spacing w:val="0"/>
          <w:w w:val="100"/>
          <w:position w:val="0"/>
          <w:sz w:val="24"/>
          <w:szCs w:val="24"/>
        </w:rPr>
        <w:t>、对代销商的管理。协调协助处理甲方在出口入关突发情况，监督指定商品的交付，督促代销商</w:t>
      </w:r>
      <w:r>
        <w:rPr>
          <w:rFonts w:hint="eastAsia" w:ascii="宋体" w:hAnsi="宋体" w:eastAsia="宋体" w:cs="宋体"/>
          <w:color w:val="000000"/>
          <w:spacing w:val="0"/>
          <w:w w:val="100"/>
          <w:position w:val="0"/>
          <w:sz w:val="24"/>
          <w:szCs w:val="24"/>
          <w:lang w:val="zh-CN" w:eastAsia="zh-CN" w:bidi="zh-CN"/>
        </w:rPr>
        <w:t>全力销</w:t>
      </w:r>
      <w:r>
        <w:rPr>
          <w:rFonts w:hint="eastAsia" w:ascii="宋体" w:hAnsi="宋体" w:eastAsia="宋体" w:cs="宋体"/>
          <w:color w:val="000000"/>
          <w:spacing w:val="0"/>
          <w:w w:val="100"/>
          <w:position w:val="0"/>
          <w:sz w:val="24"/>
          <w:szCs w:val="24"/>
        </w:rPr>
        <w:t>售指定商品，及时掌握代销商的经营情况等。</w:t>
      </w: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460"/>
        <w:jc w:val="left"/>
        <w:textAlignment w:val="auto"/>
        <w:outlineLvl w:val="9"/>
        <w:rPr>
          <w:rFonts w:hint="eastAsia" w:ascii="宋体" w:hAnsi="宋体" w:eastAsia="宋体" w:cs="宋体"/>
          <w:sz w:val="24"/>
          <w:szCs w:val="24"/>
        </w:rPr>
      </w:pPr>
      <w:bookmarkStart w:id="9" w:name="bookmark10"/>
      <w:r>
        <w:rPr>
          <w:rFonts w:hint="eastAsia" w:ascii="宋体" w:hAnsi="宋体" w:eastAsia="宋体" w:cs="宋体"/>
          <w:color w:val="000000"/>
          <w:spacing w:val="0"/>
          <w:w w:val="100"/>
          <w:position w:val="0"/>
          <w:sz w:val="24"/>
          <w:szCs w:val="24"/>
        </w:rPr>
        <w:t>3</w:t>
      </w:r>
      <w:bookmarkEnd w:id="9"/>
      <w:r>
        <w:rPr>
          <w:rFonts w:hint="eastAsia" w:ascii="宋体" w:hAnsi="宋体" w:eastAsia="宋体" w:cs="宋体"/>
          <w:color w:val="000000"/>
          <w:spacing w:val="0"/>
          <w:w w:val="100"/>
          <w:position w:val="0"/>
          <w:sz w:val="24"/>
          <w:szCs w:val="24"/>
        </w:rPr>
        <w:t>、保障岀口结汇和结汇时间。乙方承担指定商品的销售货款回收风险，在收到代销商货款后，于7个工作日内结汇给甲方（节假日顺延及特殊情况例外）。</w:t>
      </w: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460"/>
        <w:jc w:val="left"/>
        <w:textAlignment w:val="auto"/>
        <w:outlineLvl w:val="9"/>
        <w:rPr>
          <w:rFonts w:hint="eastAsia" w:ascii="宋体" w:hAnsi="宋体" w:eastAsia="宋体" w:cs="宋体"/>
          <w:sz w:val="24"/>
          <w:szCs w:val="24"/>
        </w:rPr>
      </w:pPr>
      <w:bookmarkStart w:id="10" w:name="bookmark11"/>
      <w:r>
        <w:rPr>
          <w:rFonts w:hint="eastAsia" w:ascii="宋体" w:hAnsi="宋体" w:eastAsia="宋体" w:cs="宋体"/>
          <w:color w:val="000000"/>
          <w:spacing w:val="0"/>
          <w:w w:val="100"/>
          <w:position w:val="0"/>
          <w:sz w:val="24"/>
          <w:szCs w:val="24"/>
        </w:rPr>
        <w:t>4</w:t>
      </w:r>
      <w:bookmarkEnd w:id="10"/>
      <w:r>
        <w:rPr>
          <w:rFonts w:hint="eastAsia" w:ascii="宋体" w:hAnsi="宋体" w:eastAsia="宋体" w:cs="宋体"/>
          <w:color w:val="000000"/>
          <w:spacing w:val="0"/>
          <w:w w:val="100"/>
          <w:position w:val="0"/>
          <w:sz w:val="24"/>
          <w:szCs w:val="24"/>
        </w:rPr>
        <w:t>、掌握市场行情变化。根据掌握的市场资讯情况，及时与甲方协商，协商调</w:t>
      </w:r>
      <w:r>
        <w:rPr>
          <w:rFonts w:hint="eastAsia" w:ascii="宋体" w:hAnsi="宋体" w:eastAsia="宋体" w:cs="宋体"/>
          <w:color w:val="000000"/>
          <w:spacing w:val="0"/>
          <w:w w:val="100"/>
          <w:position w:val="0"/>
          <w:sz w:val="24"/>
          <w:szCs w:val="24"/>
          <w:lang w:val="en-US" w:eastAsia="zh-Hans"/>
        </w:rPr>
        <w:t>整</w:t>
      </w:r>
      <w:r>
        <w:rPr>
          <w:rFonts w:hint="eastAsia" w:ascii="宋体" w:hAnsi="宋体" w:eastAsia="宋体" w:cs="宋体"/>
          <w:color w:val="000000"/>
          <w:spacing w:val="0"/>
          <w:w w:val="100"/>
          <w:position w:val="0"/>
          <w:sz w:val="24"/>
          <w:szCs w:val="24"/>
        </w:rPr>
        <w:t>销售价格。</w:t>
      </w: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hint="eastAsia" w:ascii="宋体" w:hAnsi="宋体" w:eastAsia="宋体" w:cs="宋体"/>
          <w:b/>
          <w:bCs/>
          <w:sz w:val="24"/>
          <w:szCs w:val="24"/>
        </w:rPr>
      </w:pPr>
      <w:r>
        <w:rPr>
          <w:rFonts w:hint="eastAsia" w:ascii="宋体" w:hAnsi="宋体" w:eastAsia="宋体" w:cs="宋体"/>
          <w:b/>
          <w:bCs/>
          <w:color w:val="000000"/>
          <w:spacing w:val="0"/>
          <w:w w:val="100"/>
          <w:position w:val="0"/>
          <w:sz w:val="24"/>
          <w:szCs w:val="24"/>
        </w:rPr>
        <w:t>四、其它</w:t>
      </w: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460"/>
        <w:jc w:val="left"/>
        <w:textAlignment w:val="auto"/>
        <w:outlineLvl w:val="9"/>
        <w:rPr>
          <w:rFonts w:hint="eastAsia" w:ascii="宋体" w:hAnsi="宋体" w:eastAsia="宋体" w:cs="宋体"/>
          <w:sz w:val="24"/>
          <w:szCs w:val="24"/>
        </w:rPr>
      </w:pPr>
      <w:bookmarkStart w:id="11" w:name="bookmark12"/>
      <w:r>
        <w:rPr>
          <w:rFonts w:hint="eastAsia" w:ascii="宋体" w:hAnsi="宋体" w:eastAsia="宋体" w:cs="宋体"/>
          <w:color w:val="000000"/>
          <w:spacing w:val="0"/>
          <w:w w:val="100"/>
          <w:position w:val="0"/>
          <w:sz w:val="24"/>
          <w:szCs w:val="24"/>
        </w:rPr>
        <w:t>1</w:t>
      </w:r>
      <w:bookmarkEnd w:id="11"/>
      <w:r>
        <w:rPr>
          <w:rFonts w:hint="eastAsia" w:ascii="宋体" w:hAnsi="宋体" w:eastAsia="宋体" w:cs="宋体"/>
          <w:color w:val="000000"/>
          <w:spacing w:val="0"/>
          <w:w w:val="100"/>
          <w:position w:val="0"/>
          <w:sz w:val="24"/>
          <w:szCs w:val="24"/>
        </w:rPr>
        <w:t>、本合同中代理品种中数量、单价、货值是参考数，因市场原因引致的增减双方均应接受。</w:t>
      </w: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440"/>
        <w:jc w:val="both"/>
        <w:textAlignment w:val="auto"/>
        <w:outlineLvl w:val="9"/>
        <w:rPr>
          <w:rFonts w:hint="eastAsia" w:ascii="宋体" w:hAnsi="宋体" w:eastAsia="宋体" w:cs="宋体"/>
          <w:sz w:val="24"/>
          <w:szCs w:val="24"/>
        </w:rPr>
      </w:pPr>
      <w:bookmarkStart w:id="12" w:name="bookmark13"/>
      <w:r>
        <w:rPr>
          <w:rFonts w:hint="eastAsia" w:ascii="宋体" w:hAnsi="宋体" w:eastAsia="宋体" w:cs="宋体"/>
          <w:color w:val="000000"/>
          <w:spacing w:val="0"/>
          <w:w w:val="100"/>
          <w:position w:val="0"/>
          <w:sz w:val="24"/>
          <w:szCs w:val="24"/>
        </w:rPr>
        <w:t>2</w:t>
      </w:r>
      <w:bookmarkEnd w:id="12"/>
      <w:r>
        <w:rPr>
          <w:rFonts w:hint="eastAsia" w:ascii="宋体" w:hAnsi="宋体" w:eastAsia="宋体" w:cs="宋体"/>
          <w:color w:val="000000"/>
          <w:spacing w:val="0"/>
          <w:w w:val="100"/>
          <w:position w:val="0"/>
          <w:sz w:val="24"/>
          <w:szCs w:val="24"/>
        </w:rPr>
        <w:t>、本合同一式两份，经双方代表签字盖章后生效。甲乙双方各执一份。</w:t>
      </w: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440"/>
        <w:jc w:val="both"/>
        <w:textAlignment w:val="auto"/>
        <w:outlineLvl w:val="9"/>
        <w:rPr>
          <w:rFonts w:hint="eastAsia" w:ascii="宋体" w:hAnsi="宋体" w:eastAsia="宋体" w:cs="宋体"/>
          <w:color w:val="000000"/>
          <w:spacing w:val="0"/>
          <w:w w:val="100"/>
          <w:position w:val="0"/>
          <w:sz w:val="24"/>
          <w:szCs w:val="24"/>
        </w:rPr>
      </w:pPr>
      <w:bookmarkStart w:id="13" w:name="bookmark14"/>
      <w:r>
        <w:rPr>
          <w:rFonts w:hint="eastAsia" w:ascii="宋体" w:hAnsi="宋体" w:eastAsia="宋体" w:cs="宋体"/>
          <w:color w:val="000000"/>
          <w:spacing w:val="0"/>
          <w:w w:val="100"/>
          <w:position w:val="0"/>
          <w:sz w:val="24"/>
          <w:szCs w:val="24"/>
        </w:rPr>
        <w:t>3</w:t>
      </w:r>
      <w:bookmarkEnd w:id="13"/>
      <w:r>
        <w:rPr>
          <w:rFonts w:hint="eastAsia" w:ascii="宋体" w:hAnsi="宋体" w:eastAsia="宋体" w:cs="宋体"/>
          <w:color w:val="000000"/>
          <w:spacing w:val="0"/>
          <w:w w:val="100"/>
          <w:position w:val="0"/>
          <w:sz w:val="24"/>
          <w:szCs w:val="24"/>
        </w:rPr>
        <w:t>、本合同有效期从2021年1月1日起至2021年12月31日止。若双方在本合同到期后对续约无异议，本合同的有效期可顺延一年。</w:t>
      </w:r>
      <w:bookmarkStart w:id="14" w:name="bookmark15"/>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440"/>
        <w:jc w:val="both"/>
        <w:textAlignment w:val="auto"/>
        <w:outlineLvl w:val="9"/>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4</w:t>
      </w:r>
      <w:bookmarkEnd w:id="14"/>
      <w:r>
        <w:rPr>
          <w:rFonts w:hint="eastAsia" w:ascii="宋体" w:hAnsi="宋体" w:eastAsia="宋体" w:cs="宋体"/>
          <w:color w:val="000000"/>
          <w:spacing w:val="0"/>
          <w:w w:val="100"/>
          <w:position w:val="0"/>
          <w:sz w:val="24"/>
          <w:szCs w:val="24"/>
        </w:rPr>
        <w:t>、本合同适用中华人民共和国法律。</w:t>
      </w:r>
      <w:bookmarkStart w:id="15" w:name="bookmark16"/>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440"/>
        <w:jc w:val="left"/>
        <w:textAlignment w:val="auto"/>
        <w:outlineLvl w:val="9"/>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5</w:t>
      </w:r>
      <w:bookmarkEnd w:id="15"/>
      <w:r>
        <w:rPr>
          <w:rFonts w:hint="eastAsia" w:ascii="宋体" w:hAnsi="宋体" w:eastAsia="宋体" w:cs="宋体"/>
          <w:color w:val="000000"/>
          <w:spacing w:val="0"/>
          <w:w w:val="100"/>
          <w:position w:val="0"/>
          <w:sz w:val="24"/>
          <w:szCs w:val="24"/>
        </w:rPr>
        <w:t>、本合同如有未尽事宜，双方可协商解决，并订立补充合同，补充合同与本合同同时执行。协商不成，双方均可向珠海仲裁委员会提请仲裁解决。</w:t>
      </w: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440"/>
        <w:jc w:val="left"/>
        <w:textAlignment w:val="auto"/>
        <w:outlineLvl w:val="9"/>
        <w:rPr>
          <w:rFonts w:hint="eastAsia" w:ascii="宋体" w:hAnsi="宋体" w:eastAsia="宋体" w:cs="宋体"/>
          <w:color w:val="000000"/>
          <w:spacing w:val="0"/>
          <w:w w:val="100"/>
          <w:position w:val="0"/>
          <w:sz w:val="24"/>
          <w:szCs w:val="24"/>
          <w:lang w:val="en-US" w:eastAsia="zh-Hans"/>
        </w:rPr>
      </w:pP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440"/>
        <w:jc w:val="left"/>
        <w:textAlignment w:val="auto"/>
        <w:outlineLvl w:val="9"/>
        <w:rPr>
          <w:rFonts w:hint="eastAsia" w:ascii="宋体" w:hAnsi="宋体" w:eastAsia="宋体" w:cs="宋体"/>
          <w:color w:val="000000"/>
          <w:spacing w:val="0"/>
          <w:w w:val="100"/>
          <w:position w:val="0"/>
          <w:sz w:val="24"/>
          <w:szCs w:val="24"/>
          <w:lang w:val="en-US" w:eastAsia="zh-Hans"/>
        </w:rPr>
      </w:pP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440"/>
        <w:jc w:val="left"/>
        <w:textAlignment w:val="auto"/>
        <w:outlineLvl w:val="9"/>
        <w:rPr>
          <w:rFonts w:hint="eastAsia" w:ascii="宋体" w:hAnsi="宋体" w:eastAsia="宋体" w:cs="宋体"/>
          <w:color w:val="000000"/>
          <w:spacing w:val="0"/>
          <w:w w:val="100"/>
          <w:position w:val="0"/>
          <w:sz w:val="24"/>
          <w:szCs w:val="24"/>
          <w:lang w:val="en-US" w:eastAsia="zh-Hans"/>
        </w:rPr>
      </w:pPr>
      <w:r>
        <w:rPr>
          <w:rFonts w:hint="eastAsia" w:ascii="宋体" w:hAnsi="宋体" w:eastAsia="宋体" w:cs="宋体"/>
          <w:color w:val="000000"/>
          <w:spacing w:val="0"/>
          <w:w w:val="100"/>
          <w:position w:val="0"/>
          <w:sz w:val="24"/>
          <w:szCs w:val="24"/>
          <w:lang w:val="en-US" w:eastAsia="zh-Hans"/>
        </w:rPr>
        <w:t>甲方</w:t>
      </w:r>
      <w:r>
        <w:rPr>
          <w:rFonts w:hint="default" w:ascii="宋体" w:hAnsi="宋体" w:eastAsia="宋体" w:cs="宋体"/>
          <w:color w:val="000000"/>
          <w:spacing w:val="0"/>
          <w:w w:val="100"/>
          <w:position w:val="0"/>
          <w:sz w:val="24"/>
          <w:szCs w:val="24"/>
          <w:lang w:eastAsia="zh-Hans"/>
        </w:rPr>
        <w:t>（</w:t>
      </w:r>
      <w:r>
        <w:rPr>
          <w:rFonts w:hint="eastAsia" w:ascii="宋体" w:hAnsi="宋体" w:eastAsia="宋体" w:cs="宋体"/>
          <w:color w:val="000000"/>
          <w:spacing w:val="0"/>
          <w:w w:val="100"/>
          <w:position w:val="0"/>
          <w:sz w:val="24"/>
          <w:szCs w:val="24"/>
          <w:lang w:val="en-US" w:eastAsia="zh-Hans"/>
        </w:rPr>
        <w:t>法定代表人</w:t>
      </w:r>
      <w:r>
        <w:rPr>
          <w:rFonts w:hint="default" w:ascii="宋体" w:hAnsi="宋体" w:eastAsia="宋体" w:cs="宋体"/>
          <w:color w:val="000000"/>
          <w:spacing w:val="0"/>
          <w:w w:val="100"/>
          <w:position w:val="0"/>
          <w:sz w:val="24"/>
          <w:szCs w:val="24"/>
          <w:lang w:eastAsia="zh-Hans"/>
        </w:rPr>
        <w:t>）</w:t>
      </w:r>
      <w:r>
        <w:rPr>
          <w:rFonts w:hint="eastAsia" w:ascii="宋体" w:hAnsi="宋体" w:eastAsia="宋体" w:cs="宋体"/>
          <w:color w:val="000000"/>
          <w:spacing w:val="0"/>
          <w:w w:val="100"/>
          <w:position w:val="0"/>
          <w:sz w:val="24"/>
          <w:szCs w:val="24"/>
          <w:lang w:val="en-US" w:eastAsia="zh-Hans"/>
        </w:rPr>
        <w:t>签章</w:t>
      </w:r>
      <w:r>
        <w:rPr>
          <w:rFonts w:hint="default" w:ascii="宋体" w:hAnsi="宋体" w:eastAsia="宋体" w:cs="宋体"/>
          <w:color w:val="000000"/>
          <w:spacing w:val="0"/>
          <w:w w:val="100"/>
          <w:position w:val="0"/>
          <w:sz w:val="24"/>
          <w:szCs w:val="24"/>
          <w:lang w:eastAsia="zh-Hans"/>
        </w:rPr>
        <w:t xml:space="preserve">            </w:t>
      </w:r>
      <w:r>
        <w:rPr>
          <w:rFonts w:hint="eastAsia" w:ascii="宋体" w:hAnsi="宋体" w:eastAsia="宋体" w:cs="宋体"/>
          <w:color w:val="000000"/>
          <w:spacing w:val="0"/>
          <w:w w:val="100"/>
          <w:position w:val="0"/>
          <w:sz w:val="24"/>
          <w:szCs w:val="24"/>
          <w:lang w:val="en-US" w:eastAsia="zh-Hans"/>
        </w:rPr>
        <w:t>乙方</w:t>
      </w:r>
      <w:r>
        <w:rPr>
          <w:rFonts w:hint="default" w:ascii="宋体" w:hAnsi="宋体" w:eastAsia="宋体" w:cs="宋体"/>
          <w:color w:val="000000"/>
          <w:spacing w:val="0"/>
          <w:w w:val="100"/>
          <w:position w:val="0"/>
          <w:sz w:val="24"/>
          <w:szCs w:val="24"/>
          <w:lang w:eastAsia="zh-Hans"/>
        </w:rPr>
        <w:t>（</w:t>
      </w:r>
      <w:r>
        <w:rPr>
          <w:rFonts w:hint="eastAsia" w:ascii="宋体" w:hAnsi="宋体" w:eastAsia="宋体" w:cs="宋体"/>
          <w:color w:val="000000"/>
          <w:spacing w:val="0"/>
          <w:w w:val="100"/>
          <w:position w:val="0"/>
          <w:sz w:val="24"/>
          <w:szCs w:val="24"/>
          <w:lang w:val="en-US" w:eastAsia="zh-Hans"/>
        </w:rPr>
        <w:t>授权代表</w:t>
      </w:r>
      <w:r>
        <w:rPr>
          <w:rFonts w:hint="default" w:ascii="宋体" w:hAnsi="宋体" w:eastAsia="宋体" w:cs="宋体"/>
          <w:color w:val="000000"/>
          <w:spacing w:val="0"/>
          <w:w w:val="100"/>
          <w:position w:val="0"/>
          <w:sz w:val="24"/>
          <w:szCs w:val="24"/>
          <w:lang w:eastAsia="zh-Hans"/>
        </w:rPr>
        <w:t>）</w:t>
      </w:r>
      <w:r>
        <w:rPr>
          <w:rFonts w:hint="eastAsia" w:ascii="宋体" w:hAnsi="宋体" w:eastAsia="宋体" w:cs="宋体"/>
          <w:color w:val="000000"/>
          <w:spacing w:val="0"/>
          <w:w w:val="100"/>
          <w:position w:val="0"/>
          <w:sz w:val="24"/>
          <w:szCs w:val="24"/>
          <w:lang w:val="en-US" w:eastAsia="zh-Hans"/>
        </w:rPr>
        <w:t>签章</w:t>
      </w: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440"/>
        <w:jc w:val="left"/>
        <w:textAlignment w:val="auto"/>
        <w:outlineLvl w:val="9"/>
        <w:rPr>
          <w:rFonts w:hint="default" w:ascii="宋体" w:hAnsi="宋体" w:eastAsia="宋体" w:cs="宋体"/>
          <w:color w:val="000000"/>
          <w:spacing w:val="0"/>
          <w:w w:val="100"/>
          <w:position w:val="0"/>
          <w:sz w:val="24"/>
          <w:szCs w:val="24"/>
          <w:lang w:eastAsia="zh-Hans"/>
        </w:rPr>
      </w:pPr>
      <w:r>
        <w:rPr>
          <w:rFonts w:hint="eastAsia" w:ascii="宋体" w:hAnsi="宋体" w:eastAsia="宋体" w:cs="宋体"/>
          <w:color w:val="000000"/>
          <w:spacing w:val="0"/>
          <w:w w:val="100"/>
          <w:position w:val="0"/>
          <w:sz w:val="24"/>
          <w:szCs w:val="24"/>
          <w:lang w:val="en-US" w:eastAsia="zh-Hans"/>
        </w:rPr>
        <w:t>日期</w:t>
      </w:r>
      <w:r>
        <w:rPr>
          <w:rFonts w:hint="default" w:ascii="宋体" w:hAnsi="宋体" w:eastAsia="宋体" w:cs="宋体"/>
          <w:color w:val="000000"/>
          <w:spacing w:val="0"/>
          <w:w w:val="100"/>
          <w:position w:val="0"/>
          <w:sz w:val="24"/>
          <w:szCs w:val="24"/>
          <w:lang w:eastAsia="zh-Hans"/>
        </w:rPr>
        <w:t xml:space="preserve">：                            </w:t>
      </w:r>
      <w:r>
        <w:rPr>
          <w:rFonts w:hint="eastAsia" w:ascii="宋体" w:hAnsi="宋体" w:eastAsia="宋体" w:cs="宋体"/>
          <w:color w:val="000000"/>
          <w:spacing w:val="0"/>
          <w:w w:val="100"/>
          <w:position w:val="0"/>
          <w:sz w:val="24"/>
          <w:szCs w:val="24"/>
          <w:lang w:val="en-US" w:eastAsia="zh-Hans"/>
        </w:rPr>
        <w:t>日期</w:t>
      </w:r>
      <w:r>
        <w:rPr>
          <w:rFonts w:hint="default" w:ascii="宋体" w:hAnsi="宋体" w:eastAsia="宋体" w:cs="宋体"/>
          <w:color w:val="000000"/>
          <w:spacing w:val="0"/>
          <w:w w:val="100"/>
          <w:position w:val="0"/>
          <w:sz w:val="24"/>
          <w:szCs w:val="24"/>
          <w:lang w:eastAsia="zh-Hans"/>
        </w:rPr>
        <w:t>：</w:t>
      </w:r>
    </w:p>
    <w:p>
      <w:pPr>
        <w:pStyle w:val="5"/>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hint="eastAsia" w:ascii="宋体" w:hAnsi="宋体" w:eastAsia="宋体" w:cs="宋体"/>
          <w:color w:val="000000"/>
          <w:spacing w:val="0"/>
          <w:w w:val="100"/>
          <w:position w:val="0"/>
          <w:sz w:val="24"/>
          <w:szCs w:val="24"/>
          <w:lang w:val="en-US" w:eastAsia="zh-Hans"/>
        </w:rPr>
      </w:pPr>
    </w:p>
    <w:p>
      <w:pPr>
        <w:spacing w:line="500" w:lineRule="exact"/>
        <w:rPr>
          <w:rFonts w:hint="default" w:ascii="宋体" w:hAnsi="宋体" w:eastAsia="宋体" w:cs="宋体"/>
          <w:color w:val="000000"/>
          <w:spacing w:val="0"/>
          <w:w w:val="100"/>
          <w:kern w:val="2"/>
          <w:position w:val="0"/>
          <w:sz w:val="24"/>
          <w:szCs w:val="24"/>
          <w:u w:val="none"/>
          <w:shd w:val="clear" w:color="auto" w:fill="auto"/>
          <w:lang w:val="zh-TW" w:eastAsia="zh-Hans" w:bidi="zh-TW"/>
        </w:rPr>
      </w:pPr>
      <w:r>
        <w:rPr>
          <w:rFonts w:hint="eastAsia" w:ascii="宋体" w:hAnsi="宋体" w:eastAsia="宋体" w:cs="宋体"/>
          <w:color w:val="000000"/>
          <w:spacing w:val="0"/>
          <w:w w:val="100"/>
          <w:kern w:val="2"/>
          <w:position w:val="0"/>
          <w:sz w:val="24"/>
          <w:szCs w:val="24"/>
          <w:u w:val="none"/>
          <w:shd w:val="clear" w:color="auto" w:fill="auto"/>
          <w:lang w:val="en-US" w:eastAsia="zh-Hans" w:bidi="zh-TW"/>
        </w:rPr>
        <w:t>附件</w:t>
      </w:r>
      <w:r>
        <w:rPr>
          <w:rFonts w:hint="default" w:ascii="宋体" w:hAnsi="宋体" w:eastAsia="宋体" w:cs="宋体"/>
          <w:color w:val="000000"/>
          <w:spacing w:val="0"/>
          <w:w w:val="100"/>
          <w:kern w:val="2"/>
          <w:position w:val="0"/>
          <w:sz w:val="24"/>
          <w:szCs w:val="24"/>
          <w:u w:val="none"/>
          <w:shd w:val="clear" w:color="auto" w:fill="auto"/>
          <w:lang w:val="zh-TW" w:eastAsia="zh-Hans" w:bidi="zh-TW"/>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rPr>
          <w:rFonts w:hint="eastAsia" w:ascii="宋体" w:hAnsi="宋体" w:eastAsia="宋体" w:cs="宋体"/>
          <w:color w:val="000000"/>
          <w:spacing w:val="0"/>
          <w:w w:val="100"/>
          <w:kern w:val="2"/>
          <w:position w:val="0"/>
          <w:sz w:val="24"/>
          <w:szCs w:val="24"/>
          <w:u w:val="none"/>
          <w:shd w:val="clear" w:color="auto" w:fill="auto"/>
          <w:lang w:val="en-US" w:eastAsia="zh-Hans" w:bidi="zh-TW"/>
        </w:rPr>
      </w:pPr>
      <w:r>
        <w:rPr>
          <w:rFonts w:hint="default" w:ascii="宋体" w:hAnsi="宋体" w:eastAsia="宋体" w:cs="宋体"/>
          <w:color w:val="000000"/>
          <w:spacing w:val="0"/>
          <w:w w:val="100"/>
          <w:kern w:val="2"/>
          <w:position w:val="0"/>
          <w:sz w:val="24"/>
          <w:szCs w:val="24"/>
          <w:u w:val="none"/>
          <w:shd w:val="clear" w:color="auto" w:fill="auto"/>
          <w:lang w:val="zh-TW" w:eastAsia="zh-TW" w:bidi="zh-TW"/>
        </w:rPr>
        <w:t>{{@qrCode}}</w:t>
      </w:r>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imSun">
    <w:panose1 w:val="02010600030101010101"/>
    <w:charset w:val="86"/>
    <w:family w:val="auto"/>
    <w:pitch w:val="default"/>
    <w:sig w:usb0="00000003" w:usb1="288F0000" w:usb2="00000006" w:usb3="00000000" w:csb0="00040001" w:csb1="00000000"/>
  </w:font>
  <w:font w:name="宋体-简">
    <w:panose1 w:val="02010800040101010101"/>
    <w:charset w:val="86"/>
    <w:family w:val="auto"/>
    <w:pitch w:val="default"/>
    <w:sig w:usb0="00000001" w:usb1="080F0000" w:usb2="00000000" w:usb3="00000000" w:csb0="00040000" w:csb1="00000000"/>
  </w:font>
  <w:font w:name="Times New Roman Regular">
    <w:panose1 w:val="02020603050405020304"/>
    <w:charset w:val="00"/>
    <w:family w:val="auto"/>
    <w:pitch w:val="default"/>
    <w:sig w:usb0="E0002AEF" w:usb1="C0007841" w:usb2="00000009" w:usb3="00000000" w:csb0="400001FF" w:csb1="FFFF0000"/>
  </w:font>
  <w:font w:name="仿宋">
    <w:panose1 w:val="02010609060101010101"/>
    <w:charset w:val="86"/>
    <w:family w:val="auto"/>
    <w:pitch w:val="default"/>
    <w:sig w:usb0="800002BF" w:usb1="38CF7CFA" w:usb2="00000016" w:usb3="00000000" w:csb0="00040001" w:csb1="00000000"/>
  </w:font>
  <w:font w:name="Thonburi Regular">
    <w:panose1 w:val="00000400000000000000"/>
    <w:charset w:val="00"/>
    <w:family w:val="auto"/>
    <w:pitch w:val="default"/>
    <w:sig w:usb0="01000000" w:usb1="00000000" w:usb2="00000000" w:usb3="00000000" w:csb0="20000193" w:csb1="4D000000"/>
  </w:font>
  <w:font w:name="JetBrains Mono">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840D"/>
    <w:rsid w:val="49F68D3F"/>
    <w:rsid w:val="65FFEE85"/>
    <w:rsid w:val="7FBF840D"/>
    <w:rsid w:val="A3B94BC5"/>
    <w:rsid w:val="D3F5E603"/>
    <w:rsid w:val="FAFE6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Body text|1"/>
    <w:basedOn w:val="1"/>
    <w:qFormat/>
    <w:uiPriority w:val="0"/>
    <w:pPr>
      <w:widowControl w:val="0"/>
      <w:shd w:val="clear" w:color="auto" w:fill="auto"/>
      <w:spacing w:after="130" w:line="382" w:lineRule="auto"/>
      <w:ind w:firstLine="400"/>
    </w:pPr>
    <w:rPr>
      <w:rFonts w:ascii="SimSun" w:hAnsi="SimSun" w:eastAsia="SimSun" w:cs="SimSun"/>
      <w:sz w:val="22"/>
      <w:szCs w:val="22"/>
      <w:u w:val="none"/>
      <w:shd w:val="clear" w:color="auto" w:fill="auto"/>
      <w:lang w:val="zh-TW" w:eastAsia="zh-TW" w:bidi="zh-TW"/>
    </w:rPr>
  </w:style>
  <w:style w:type="paragraph" w:customStyle="1" w:styleId="6">
    <w:name w:val="Body text|2"/>
    <w:basedOn w:val="1"/>
    <w:link w:val="7"/>
    <w:qFormat/>
    <w:uiPriority w:val="0"/>
    <w:pPr>
      <w:widowControl w:val="0"/>
      <w:shd w:val="clear" w:color="auto" w:fill="auto"/>
      <w:spacing w:after="180"/>
      <w:ind w:left="2970"/>
    </w:pPr>
    <w:rPr>
      <w:sz w:val="22"/>
      <w:szCs w:val="22"/>
      <w:u w:val="none"/>
      <w:shd w:val="clear" w:color="auto" w:fill="auto"/>
    </w:rPr>
  </w:style>
  <w:style w:type="character" w:customStyle="1" w:styleId="7">
    <w:name w:val="Body text|2_"/>
    <w:basedOn w:val="2"/>
    <w:link w:val="6"/>
    <w:qFormat/>
    <w:uiPriority w:val="0"/>
    <w:rPr>
      <w:sz w:val="22"/>
      <w:szCs w:val="22"/>
      <w:u w:val="none"/>
      <w:shd w:val="clear" w:color="auto" w:fill="auto"/>
    </w:rPr>
  </w:style>
  <w:style w:type="paragraph" w:customStyle="1" w:styleId="8">
    <w:name w:val="Table caption|1"/>
    <w:basedOn w:val="1"/>
    <w:qFormat/>
    <w:uiPriority w:val="0"/>
    <w:pPr>
      <w:widowControl w:val="0"/>
      <w:shd w:val="clear" w:color="auto" w:fill="auto"/>
    </w:pPr>
    <w:rPr>
      <w:rFonts w:ascii="SimSun" w:hAnsi="SimSun" w:eastAsia="SimSun" w:cs="SimSun"/>
      <w:sz w:val="22"/>
      <w:szCs w:val="22"/>
      <w:u w:val="none"/>
      <w:shd w:val="clear" w:color="auto" w:fill="auto"/>
      <w:lang w:val="zh-TW" w:eastAsia="zh-TW" w:bidi="zh-TW"/>
    </w:rPr>
  </w:style>
  <w:style w:type="paragraph" w:customStyle="1" w:styleId="9">
    <w:name w:val="Other|1"/>
    <w:basedOn w:val="1"/>
    <w:qFormat/>
    <w:uiPriority w:val="0"/>
    <w:pPr>
      <w:widowControl w:val="0"/>
      <w:shd w:val="clear" w:color="auto" w:fill="auto"/>
      <w:spacing w:after="130" w:line="382" w:lineRule="auto"/>
      <w:ind w:firstLine="400"/>
    </w:pPr>
    <w:rPr>
      <w:rFonts w:ascii="SimSun" w:hAnsi="SimSun" w:eastAsia="SimSun" w:cs="SimSun"/>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2022-01-18T22:09:00Z</dcterms:created>
  <dc:creator>xujun</dc:creator>
  <cp:lastModifiedBy>xujun</cp:lastModifiedBy>
  <dcterms:modified xsi:type="dcterms:W3CDTF">2022-04-22T15:22:56Z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