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Liberation Sans" w:hAnsi="Liberation Sans"/>
          <w:b/>
          <w:color w:val="17365D"/>
          <w:sz w:val="68"/>
        </w:rPr>
        <w:t>T-REX</w:t>
      </w:r>
    </w:p>
    <w:p>
      <w:pPr>
        <w:jc w:val="center"/>
      </w:pPr>
      <w:r>
        <w:rPr>
          <w:rFonts w:ascii="Liberation Sans" w:hAnsi="Liberation Sans"/>
          <w:b/>
          <w:color w:val="D97925"/>
          <w:sz w:val="40"/>
        </w:rPr>
        <w:t>Time-Resolving Explorer</w:t>
      </w:r>
    </w:p>
    <w:p>
      <w:pPr>
        <w:spacing w:before="360"/>
        <w:jc w:val="center"/>
      </w:pPr>
      <w:r>
        <w:rPr>
          <w:rFonts w:ascii="Liberation Sans" w:hAnsi="Liberation Sans"/>
          <w:b/>
          <w:color w:val="2F75B5"/>
          <w:sz w:val="36"/>
        </w:rPr>
        <w:t>Six-Month Mission Concept Maturation Strategy</w:t>
      </w:r>
    </w:p>
    <w:p>
      <w:pPr>
        <w:jc w:val="center"/>
      </w:pPr>
      <w:r>
        <w:rPr>
          <w:rFonts w:ascii="Liberation Sans" w:hAnsi="Liberation Sans"/>
          <w:b/>
          <w:sz w:val="24"/>
        </w:rPr>
        <w:t>August 2026 - January 2027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024"/>
            <w:shd w:fill="17365D"/>
          </w:tcPr>
          <w:p>
            <w:r>
              <w:t xml:space="preserve"> </w:t>
            </w:r>
          </w:p>
        </w:tc>
        <w:tc>
          <w:tcPr>
            <w:tcW w:type="dxa" w:w="3024"/>
            <w:shd w:fill="D97925"/>
          </w:tcPr>
          <w:p>
            <w:r>
              <w:t xml:space="preserve"> </w:t>
            </w:r>
          </w:p>
        </w:tc>
        <w:tc>
          <w:tcPr>
            <w:tcW w:type="dxa" w:w="3024"/>
            <w:shd w:fill="2F75B5"/>
          </w:tcPr>
          <w:p>
            <w:r>
              <w:t xml:space="preserve"> 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365D"/>
                <w:sz w:val="19"/>
              </w:rPr>
              <w:t>Purpose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Organize the T-REX team around four integrated workstreams - hardware, software, theory, and proposal development - and convert the concept into a controlled, quantitative, reviewable mission package.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rFonts w:ascii="Liberation Sans" w:hAnsi="Liberation Sans"/>
          <w:i/>
          <w:color w:val="5A5A5A"/>
          <w:sz w:val="20"/>
        </w:rPr>
        <w:t>Prepared as a GitHub-centered team operating plan</w:t>
      </w:r>
    </w:p>
    <w:p>
      <w:pPr>
        <w:jc w:val="center"/>
      </w:pPr>
      <w:r>
        <w:rPr>
          <w:rFonts w:ascii="Liberation Sans" w:hAnsi="Liberation Sans"/>
          <w:color w:val="646464"/>
          <w:sz w:val="18"/>
        </w:rPr>
        <w:t>Version 0.1 | 1 August 2026</w:t>
      </w:r>
    </w:p>
    <w:p>
      <w:r>
        <w:rPr>
          <w:rFonts w:ascii="Liberation Sans" w:hAnsi="Liberation Sans"/>
          <w:sz w:val="19"/>
        </w:rPr>
        <w:br w:type="page"/>
      </w:r>
    </w:p>
    <w:p>
      <w:pPr>
        <w:pStyle w:val="Heading1"/>
        <w:keepNext/>
      </w:pPr>
      <w:r>
        <w:rPr>
          <w:rFonts w:ascii="Liberation Sans" w:hAnsi="Liberation Sans"/>
          <w:sz w:val="19"/>
        </w:rPr>
        <w:t>Executive Summary</w:t>
      </w:r>
    </w:p>
    <w:p>
      <w:pPr>
        <w:spacing w:after="100" w:line="259" w:lineRule="auto"/>
      </w:pPr>
      <w:r>
        <w:rPr>
          <w:rFonts w:ascii="Liberation Sans" w:hAnsi="Liberation Sans"/>
          <w:sz w:val="19"/>
        </w:rPr>
        <w:t>T-REX is a proposed time-domain space-VLBI observatory intended to observe black holes, binary black-hole candidates, AGN jets, and millimeter transients as evolving systems. The supplied ASTRA concept uses deployable DiskSats, a central Pez bus, local 86 GHz recording, rendezvous/docking, centralized correlation, and downlink. It identifies timing synchronization, pointing, docking, reflector deployment, onboard storage, correlation, and communications as principal design drivers. [S1]</w:t>
      </w:r>
    </w:p>
    <w:p>
      <w:pPr>
        <w:spacing w:after="100" w:line="259" w:lineRule="auto"/>
      </w:pPr>
      <w:r>
        <w:rPr>
          <w:rFonts w:ascii="Liberation Sans" w:hAnsi="Liberation Sans"/>
          <w:sz w:val="19"/>
        </w:rPr>
        <w:t>A second supplied note introduces a dual-mode architecture in which 18 hexagonal DiskSats either disperse to create long interferometric baselines or interlock into a larger collecting aperture. It gives a 0.715 m segment circumradius, 150 K system temperature, 0.65 aperture efficiency, a single-segment SEFD near 4.8e5 Jy, and an 18-segment SEFD near 2.7e4 Jy. [S2]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DDEB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365D"/>
                <w:sz w:val="19"/>
              </w:rPr>
              <w:t>Core strategic recommendation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Treat T-REX as a layered architecture: (1) a flight-demonstration technology payload, (2) a Pioneers-class pathfinder with bounded standalone science, (3) a SMEX-class initial observatory, and (4) a longer-term strategic reconfigurable array. This prevents one configuration from being forced to satisfy incompatible cost, maturity, and science objectives.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/>
          <w:sz w:val="19"/>
        </w:rPr>
        <w:t>The six-month outcome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One controlled reference mission and one explicitly descoped pathfinder.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A science-to-requirements traceability matrix with reproducible performance calculations.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A preliminary SWaP-C allocation and mission-class argument.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An orbit/baseline trade spanning LEO, high-apogee, and cislunar options.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One bench-level hardware or data-system demonstration.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A tested analysis package for SEFD, thermal noise, timing, data volume, angular resolution, temporal cadence, and orbit trades.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Proposal-ready packages tailored separately to ASTRA, NIAC, Flight Opportunities/TechLeap, Pioneers, and SMEX.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Student work packages tied to credit, UTRA/SPRINT, posters, papers, presentations, hardware/software ownership, and possible invention disclosures.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Immediate management decision</w:t>
      </w:r>
    </w:p>
    <w:p>
      <w:pPr>
        <w:spacing w:after="100" w:line="259" w:lineRule="auto"/>
      </w:pPr>
      <w:r>
        <w:rPr>
          <w:rFonts w:ascii="Liberation Sans" w:hAnsi="Liberation Sans"/>
          <w:sz w:val="19"/>
        </w:rPr>
        <w:t>The source documents contain at least two different architecture baselines: the ASTRA ConOps references a five-DiskSat constellation, while the dual-mode note uses 18 interlocking segments. The team should not merge these informally. Month 1 must define a Pathfinder Baseline, an Initial Science Mission Baseline, and a Strategic Architecture Baseline.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Document conventions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Label</w:t>
            </w:r>
          </w:p>
        </w:tc>
        <w:tc>
          <w:tcPr>
            <w:tcW w:type="dxa" w:w="82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Source baseline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Directly supported by one of the supplied documents or an official program source.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Proposed</w:t>
            </w:r>
          </w:p>
        </w:tc>
        <w:tc>
          <w:tcPr>
            <w:tcW w:type="dxa" w:w="82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 recommendation for team organization or concept maturation.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Assumption</w:t>
            </w:r>
          </w:p>
        </w:tc>
        <w:tc>
          <w:tcPr>
            <w:tcW w:type="dxa" w:w="82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 numerical placeholder that must be reviewed and version-controlled.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Open issue</w:t>
            </w:r>
          </w:p>
        </w:tc>
        <w:tc>
          <w:tcPr>
            <w:tcW w:type="dxa" w:w="82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 contradiction, uncertainty, or feasibility question that cannot yet be closed.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sz w:val="19"/>
        </w:rPr>
        <w:br w:type="page"/>
      </w:r>
    </w:p>
    <w:p>
      <w:pPr>
        <w:pStyle w:val="Heading1"/>
        <w:keepNext/>
      </w:pPr>
      <w:r>
        <w:rPr>
          <w:rFonts w:ascii="Liberation Sans" w:hAnsi="Liberation Sans"/>
          <w:sz w:val="19"/>
        </w:rPr>
        <w:t>1. Mission Baseline and Configuration Control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1.1 Source-derived mission proposition</w:t>
      </w:r>
    </w:p>
    <w:p>
      <w:pPr>
        <w:spacing w:after="100" w:line="259" w:lineRule="auto"/>
      </w:pPr>
      <w:r>
        <w:rPr>
          <w:rFonts w:ascii="Liberation Sans" w:hAnsi="Liberation Sans"/>
          <w:sz w:val="19"/>
        </w:rPr>
        <w:t>The source concept proposes a modular time-domain VLBI observatory. DiskSats deploy from a Pez spacecraft, independently observe black holes and jets with deployable reflectors, record data locally, and later transfer data to the Pez for correlation and downlink. The science narrative prioritizes Sgr A*, M87*, supermassive black-hole binaries, and time-variable AGN/transient phenomena. [S1]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1.2 Architecture branches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Branch</w:t>
            </w:r>
          </w:p>
        </w:tc>
        <w:tc>
          <w:tcPr>
            <w:tcW w:type="dxa" w:w="36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37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Best role</w:t>
            </w:r>
          </w:p>
        </w:tc>
        <w:tc>
          <w:tcPr>
            <w:tcW w:type="dxa" w:w="237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Primary concern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A: Pez + 5 DiskSats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Follows the ASTRA ConOps figure and distributed observing concept.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Initial constellation or pathfinder study.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Sensitivity, timing, data handling, and docking still demanding.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B: 18 interlocking DiskSats</w:t>
            </w:r>
          </w:p>
        </w:tc>
        <w:tc>
          <w:tcPr>
            <w:tcW w:type="dxa" w:w="367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Follows the dual-mode note; dispersed for baseline, combined for collecting area.</w:t>
            </w:r>
          </w:p>
        </w:tc>
        <w:tc>
          <w:tcPr>
            <w:tcW w:type="dxa" w:w="237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Long-term strategic architecture.</w:t>
            </w:r>
          </w:p>
        </w:tc>
        <w:tc>
          <w:tcPr>
            <w:tcW w:type="dxa" w:w="237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Surface accuracy, assembly, metrology, thermal control, and cost.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C: Minimal precursor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One DiskSat with ground VLBI, or Pez + 2-3 DiskSats.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Pioneers or flight-demonstration pathway.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Reduced angular coverage and science breadth.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/>
          <w:sz w:val="19"/>
        </w:rPr>
        <w:t>1.3 Recommended layered mission family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1.  </w:t>
      </w:r>
      <w:r>
        <w:rPr>
          <w:rFonts w:ascii="Liberation Sans" w:hAnsi="Liberation Sans"/>
          <w:sz w:val="18"/>
        </w:rPr>
        <w:t>Technology demonstrator: validate one enabling function such as precision timing, deployment, modular docking/interlocking, or high-rate data handling.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2.  </w:t>
      </w:r>
      <w:r>
        <w:rPr>
          <w:rFonts w:ascii="Liberation Sans" w:hAnsi="Liberation Sans"/>
          <w:sz w:val="18"/>
        </w:rPr>
        <w:t>Pioneers-class pathfinder: deliver one compelling astrophysics measurement while proving a small subset of the distributed architecture.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3.  </w:t>
      </w:r>
      <w:r>
        <w:rPr>
          <w:rFonts w:ascii="Liberation Sans" w:hAnsi="Liberation Sans"/>
          <w:sz w:val="18"/>
        </w:rPr>
        <w:t>SMEX-class initial observatory: field a more complete multi-element array with credible reserves, heritage, and operations.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4.  </w:t>
      </w:r>
      <w:r>
        <w:rPr>
          <w:rFonts w:ascii="Liberation Sans" w:hAnsi="Liberation Sans"/>
          <w:sz w:val="18"/>
        </w:rPr>
        <w:t>Strategic T-REX: develop the full reconfigurable dual-mode architecture through ASTRA-style concept maturation.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1.4 Gating open issues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0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453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53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Six-month closure product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OI-001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Is the baseline 5, 18, or a staged family?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Approved architecture decision record and configuration matrix.</w:t>
            </w:r>
          </w:p>
        </w:tc>
      </w:tr>
      <w:tr>
        <w:trPr>
          <w:cantSplit/>
        </w:trPr>
        <w:tc>
          <w:tcPr>
            <w:tcW w:type="dxa" w:w="10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OI-002</w:t>
            </w:r>
          </w:p>
        </w:tc>
        <w:tc>
          <w:tcPr>
            <w:tcW w:type="dxa" w:w="45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Can the system meet the &gt;40 mJy and sub-minute science claim?</w:t>
            </w:r>
          </w:p>
        </w:tc>
        <w:tc>
          <w:tcPr>
            <w:tcW w:type="dxa" w:w="45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Source-specific sensitivity/cadence analysis.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OI-003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Where does correlation occur and what data are moved?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End-to-end data-flow and storage/downlink budget.</w:t>
            </w:r>
          </w:p>
        </w:tc>
      </w:tr>
      <w:tr>
        <w:trPr>
          <w:cantSplit/>
        </w:trPr>
        <w:tc>
          <w:tcPr>
            <w:tcW w:type="dxa" w:w="10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OI-004</w:t>
            </w:r>
          </w:p>
        </w:tc>
        <w:tc>
          <w:tcPr>
            <w:tcW w:type="dxa" w:w="45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Is 86 GHz the baseline, or is 230-690 GHz in scope?</w:t>
            </w:r>
          </w:p>
        </w:tc>
        <w:tc>
          <w:tcPr>
            <w:tcW w:type="dxa" w:w="45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Band roadmap with surface, receiver, timing, and thermal implications.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OI-005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LEO, high-apogee, or cislunar?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Common orbit/science/cost/radiation trade.</w:t>
            </w:r>
          </w:p>
        </w:tc>
      </w:tr>
      <w:tr>
        <w:trPr>
          <w:cantSplit/>
        </w:trPr>
        <w:tc>
          <w:tcPr>
            <w:tcW w:type="dxa" w:w="10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OI-006</w:t>
            </w:r>
          </w:p>
        </w:tc>
        <w:tc>
          <w:tcPr>
            <w:tcW w:type="dxa" w:w="45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Is docking essential?</w:t>
            </w:r>
          </w:p>
        </w:tc>
        <w:tc>
          <w:tcPr>
            <w:tcW w:type="dxa" w:w="45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No-docking fallback and staged demonstration plan.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sz w:val="19"/>
        </w:rPr>
        <w:br w:type="page"/>
      </w:r>
    </w:p>
    <w:p>
      <w:pPr>
        <w:pStyle w:val="Heading1"/>
        <w:keepNext/>
      </w:pPr>
      <w:r>
        <w:rPr>
          <w:rFonts w:ascii="Liberation Sans" w:hAnsi="Liberation Sans"/>
          <w:sz w:val="19"/>
        </w:rPr>
        <w:t>2. Six-Month Integrated Roadmap</w:t>
      </w:r>
    </w:p>
    <w:p>
      <w:pPr>
        <w:spacing w:after="100" w:line="259" w:lineRule="auto"/>
      </w:pPr>
      <w:r>
        <w:rPr>
          <w:rFonts w:ascii="Liberation Sans" w:hAnsi="Liberation Sans"/>
          <w:sz w:val="19"/>
        </w:rPr>
        <w:t>The roadmap runs from August 2026 through January 2027. Each month ends with a review that integrates all four workstreams. The objective is evidence-based convergence, not simply producing more slides.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29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Month</w:t>
            </w:r>
          </w:p>
        </w:tc>
        <w:tc>
          <w:tcPr>
            <w:tcW w:type="dxa" w:w="230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Integrated objective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Critical deliverables</w:t>
            </w:r>
          </w:p>
        </w:tc>
        <w:tc>
          <w:tcPr>
            <w:tcW w:type="dxa" w:w="18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Review gate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1 - Aug 2026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Baseline and team formation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Leads appointed; source/assumption registers; pathfinder and reference mission 0.1; first calculations; ASTRA workshop package; immediate TechLeap go/no-go.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Baseline Definition Review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2 - Sep 2026</w:t>
            </w:r>
          </w:p>
        </w:tc>
        <w:tc>
          <w:tcPr>
            <w:tcW w:type="dxa" w:w="230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Requirements and feasibility</w:t>
            </w:r>
          </w:p>
        </w:tc>
        <w:tc>
          <w:tcPr>
            <w:tcW w:type="dxa" w:w="51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Science traceability; target scenarios; timing/data/link budgets; LEO/high-apogee/cislunar comparison; initial risks; Ad ASTRA feedback.</w:t>
            </w:r>
          </w:p>
        </w:tc>
        <w:tc>
          <w:tcPr>
            <w:tcW w:type="dxa" w:w="180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Science &amp; System Requirements Review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3 - Oct 2026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Architecture trades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Parametric SWaP-C; dispersed/clustered/combined modes; uv coverage; data/correlation architecture; reflector and clock downselect; Pioneers/SMEX boundary.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Architecture Trade Review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4 - Nov 2026</w:t>
            </w:r>
          </w:p>
        </w:tc>
        <w:tc>
          <w:tcPr>
            <w:tcW w:type="dxa" w:w="230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Demonstration and external review</w:t>
            </w:r>
          </w:p>
        </w:tc>
        <w:tc>
          <w:tcPr>
            <w:tcW w:type="dxa" w:w="51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Bench test; end-to-end simulated observation; external review; NIAC technology-study draft; Flight Opportunities payload draft.</w:t>
            </w:r>
          </w:p>
        </w:tc>
        <w:tc>
          <w:tcPr>
            <w:tcW w:type="dxa" w:w="180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Technology Demonstration Review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5 - Dec 2026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Convergence and proposal package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Closed actions; cost-class story; ConOps; six-slide deck and appendix; paper/poster/abstract drafts; invention screen.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Proposal Red-Team Review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6 - Jan 2027</w:t>
            </w:r>
          </w:p>
        </w:tc>
        <w:tc>
          <w:tcPr>
            <w:tcW w:type="dxa" w:w="230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Concept maturity and next phase</w:t>
            </w:r>
          </w:p>
        </w:tc>
        <w:tc>
          <w:tcPr>
            <w:tcW w:type="dxa" w:w="51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Mission Concept Package 1.0; reproducibility audit; maturity review; 12-month roadmap; Spring/Summer student assignments.</w:t>
            </w:r>
          </w:p>
        </w:tc>
        <w:tc>
          <w:tcPr>
            <w:tcW w:type="dxa" w:w="180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Concept Maturity Review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/>
          <w:sz w:val="19"/>
        </w:rPr>
        <w:t>2.1 Review criteria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No architecture decision is accepted without a requirement impact and risk impact.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No performance number is accepted without units, assumptions, a reproducible calculation, and a named reviewer.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No funding opportunity is treated as the mission architecture; the concept is tailored to the program, not redesigned by slide title.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No student task is accepted without a bounded deliverable, mentor, verification method, and communication output.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2.2 Team cadence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02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Cadence</w:t>
            </w:r>
          </w:p>
        </w:tc>
        <w:tc>
          <w:tcPr>
            <w:tcW w:type="dxa" w:w="36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6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Weekly workstream standup - 30 min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Local execution and blockers.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Updated issues and owners.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Weekly systems integration - 60 min</w:t>
            </w:r>
          </w:p>
        </w:tc>
        <w:tc>
          <w:tcPr>
            <w:tcW w:type="dxa" w:w="360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Interfaces, assumptions, requirements, and cross-workstream decisions.</w:t>
            </w:r>
          </w:p>
        </w:tc>
        <w:tc>
          <w:tcPr>
            <w:tcW w:type="dxa" w:w="360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Decision candidates and integration actions.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Biweekly technical review - 60 min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Calculation, design, simulation, or test deep dive.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Reviewed artifact and action list.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Monthly gate review - 90 min</w:t>
            </w:r>
          </w:p>
        </w:tc>
        <w:tc>
          <w:tcPr>
            <w:tcW w:type="dxa" w:w="360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Approve baseline maturity and next-month scope.</w:t>
            </w:r>
          </w:p>
        </w:tc>
        <w:tc>
          <w:tcPr>
            <w:tcW w:type="dxa" w:w="360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Review record and configuration update.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sz w:val="19"/>
        </w:rPr>
        <w:br w:type="page"/>
      </w:r>
    </w:p>
    <w:p>
      <w:pPr>
        <w:pStyle w:val="Heading1"/>
        <w:keepNext/>
      </w:pPr>
      <w:r>
        <w:rPr>
          <w:rFonts w:ascii="Liberation Sans" w:hAnsi="Liberation Sans"/>
          <w:sz w:val="19"/>
        </w:rPr>
        <w:t>3. Workstream Plans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3.1 Hardware Development</w:t>
      </w:r>
    </w:p>
    <w:p>
      <w:pPr>
        <w:spacing w:after="100" w:line="259" w:lineRule="auto"/>
      </w:pPr>
      <w:r>
        <w:rPr>
          <w:rFonts w:ascii="Liberation Sans" w:hAnsi="Liberation Sans"/>
          <w:sz w:val="19"/>
        </w:rPr>
        <w:t>Hardware owns the physical credibility of the mission: antenna/reflector, receiver, thermal approach, timing reference, ADCS, storage, docking or crosslink, Pez interfaces, propulsion, power, and communications.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273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Month 1-2</w:t>
            </w:r>
          </w:p>
        </w:tc>
        <w:tc>
          <w:tcPr>
            <w:tcW w:type="dxa" w:w="273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Month 3-4</w:t>
            </w:r>
          </w:p>
        </w:tc>
        <w:tc>
          <w:tcPr>
            <w:tcW w:type="dxa" w:w="273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Month 5-6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Reflector/deployment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Trade membrane, mesh, and CFRP; define frequency-dependent surface tolerance.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Downselect; coupon/deployment breadboard; metrology concept.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Measured performance, risks, and maturation roadmap.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Receiver/thermal</w:t>
            </w:r>
          </w:p>
        </w:tc>
        <w:tc>
          <w:tcPr>
            <w:tcW w:type="dxa" w:w="27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Define 86 GHz chain, bandwidth, polarization, Tsys budget.</w:t>
            </w:r>
          </w:p>
        </w:tc>
        <w:tc>
          <w:tcPr>
            <w:tcW w:type="dxa" w:w="27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Bench architecture and component/thermal model.</w:t>
            </w:r>
          </w:p>
        </w:tc>
        <w:tc>
          <w:tcPr>
            <w:tcW w:type="dxa" w:w="27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Payload budget and verification plan.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Timing/frequency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Compare local USO, shared time transfer, hybrid/fringe-fitting.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Phase-coherence breadboard or high-fidelity simulation.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Clock/time-transfer allocation and test evidence.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ADCS/metrology/orbit determination</w:t>
            </w:r>
          </w:p>
        </w:tc>
        <w:tc>
          <w:tcPr>
            <w:tcW w:type="dxa" w:w="27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Pointing and relative-state requirements.</w:t>
            </w:r>
          </w:p>
        </w:tc>
        <w:tc>
          <w:tcPr>
            <w:tcW w:type="dxa" w:w="27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Sensor/actuator/metrology trade.</w:t>
            </w:r>
          </w:p>
        </w:tc>
        <w:tc>
          <w:tcPr>
            <w:tcW w:type="dxa" w:w="27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Closed-loop simulation and error budget.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Docking/servicing/interfaces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Define necessity, capture geometry, and alternatives.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Mockup or interface demonstration; no-docking fallback.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Reliability and operations concept.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Power/propulsion/communications</w:t>
            </w:r>
          </w:p>
        </w:tc>
        <w:tc>
          <w:tcPr>
            <w:tcW w:type="dxa" w:w="27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First budgets and transfer options.</w:t>
            </w:r>
          </w:p>
        </w:tc>
        <w:tc>
          <w:tcPr>
            <w:tcW w:type="dxa" w:w="27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Integrated SWaP-C and link model.</w:t>
            </w:r>
          </w:p>
        </w:tc>
        <w:tc>
          <w:tcPr>
            <w:tcW w:type="dxa" w:w="27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Pathfinder and SMEX allocations with reserves.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/>
          <w:sz w:val="19"/>
        </w:rPr>
        <w:t>3.2 Software Development</w:t>
      </w:r>
    </w:p>
    <w:p>
      <w:pPr>
        <w:spacing w:after="100" w:line="259" w:lineRule="auto"/>
      </w:pPr>
      <w:r>
        <w:rPr>
          <w:rFonts w:ascii="Liberation Sans" w:hAnsi="Liberation Sans"/>
          <w:sz w:val="19"/>
        </w:rPr>
        <w:t>Software owns the digital engineering thread and must turn every critical claim into a repeatable analysis. The accompanying repository already includes tested first-order functions for sensitivity, resolution, timing, and data payload.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72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Mission calculator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Reproduces source SEFD values and publishes assumption-controlled trade tables.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Orbit/visibility/uv tool</w:t>
            </w:r>
          </w:p>
        </w:tc>
        <w:tc>
          <w:tcPr>
            <w:tcW w:type="dxa" w:w="720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Generates target visibility, baseline evolution, and uv coverage for each orbit family.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Synthetic observation pipeline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Produces representative visibilities/light curves from a target model and orbit.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Correlation/data-flow prototype</w:t>
            </w:r>
          </w:p>
        </w:tc>
        <w:tc>
          <w:tcPr>
            <w:tcW w:type="dxa" w:w="720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Demonstrates recorder metadata, time tags, transfer, correlation, and reduced products at scaled bandwidth.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Automated reporting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Builds figures/tables from versioned inputs; tests run in GitHub Actions.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/>
          <w:sz w:val="19"/>
        </w:rPr>
        <w:t>3.3 Theoretical Development</w:t>
      </w:r>
    </w:p>
    <w:p>
      <w:pPr>
        <w:spacing w:after="100" w:line="259" w:lineRule="auto"/>
      </w:pPr>
      <w:r>
        <w:rPr>
          <w:rFonts w:ascii="Liberation Sans" w:hAnsi="Liberation Sans"/>
          <w:sz w:val="19"/>
        </w:rPr>
        <w:t>Theory owns the conversion from broad science motivation to measurable correlated flux, variability, polarization, angular scale, cadence, and parameter-estimation requirements.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Construct source-specific models for Sgr A*, M87*, at least one PTA-relevant SMBHB candidate, and one transient/jet case.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Distinguish total flux from correlated flux on the baselines that T-REX actually samples.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Quantify the cadence and observing duration required to distinguish MAD and SANE variability signatures.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Model interstellar scattering, refractive noise, calibration error, and sparse coverage as science-systematics terms.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Produce end-to-end parameter estimates or detection statistics, not only illustrative images.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3.4 Proposal Development</w:t>
      </w:r>
    </w:p>
    <w:p>
      <w:pPr>
        <w:spacing w:after="100" w:line="259" w:lineRule="auto"/>
      </w:pPr>
      <w:r>
        <w:rPr>
          <w:rFonts w:ascii="Liberation Sans" w:hAnsi="Liberation Sans"/>
          <w:sz w:val="19"/>
        </w:rPr>
        <w:t>Proposal development owns program fit, narrative, stakeholder engagement, graphics, review discipline, cost-class framing, student pathways, and proposal-ready boilerplate. It should not independently invent technical values.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Maintain a reusable mission narrative and a program-specific one-page summary for each pathway.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Keep a partner and reviewer map spanning mm-VLBI, spacecraft systems, timing, communications, formation flight, and cost.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Run red-team reviews with explicit evaluation criteria.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Coordinate public disclosure, authorship, acknowledgments, and possible intellectual-property review.</w:t>
      </w:r>
    </w:p>
    <w:p>
      <w:pPr>
        <w:pStyle w:val="Heading1"/>
        <w:keepNext/>
      </w:pPr>
      <w:r>
        <w:rPr>
          <w:rFonts w:ascii="Liberation Sans" w:hAnsi="Liberation Sans"/>
          <w:sz w:val="19"/>
        </w:rPr>
        <w:t>4. Critical Mission Parameters and Preliminary Calculations</w:t>
      </w:r>
    </w:p>
    <w:p>
      <w:pPr>
        <w:spacing w:after="100" w:line="259" w:lineRule="auto"/>
      </w:pPr>
      <w:r>
        <w:rPr>
          <w:rFonts w:ascii="Liberation Sans" w:hAnsi="Liberation Sans"/>
          <w:sz w:val="19"/>
        </w:rPr>
        <w:t>The table below is a first-order baseline produced from the supplied dual-mode assumptions plus clearly labeled placeholders: 8 GHz processed bandwidth, two polarizations, two-bit real sampling, and 0.88 correlation/quantization efficiency. These are not final requirements.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Parameter</w:t>
            </w:r>
          </w:p>
        </w:tc>
        <w:tc>
          <w:tcPr>
            <w:tcW w:type="dxa" w:w="33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Formula / assumptions</w:t>
            </w:r>
          </w:p>
        </w:tc>
        <w:tc>
          <w:tcPr>
            <w:tcW w:type="dxa" w:w="208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Preliminary result</w:t>
            </w:r>
          </w:p>
        </w:tc>
        <w:tc>
          <w:tcPr>
            <w:tcW w:type="dxa" w:w="32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Decision implication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Single-segment area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Regular hexagon, circumradius 0.715 m.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1.328 m2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Confirms the area stated in the dual-mode note.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18-segment area</w:t>
            </w:r>
          </w:p>
        </w:tc>
        <w:tc>
          <w:tcPr>
            <w:tcW w:type="dxa" w:w="33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18 times single area.</w:t>
            </w:r>
          </w:p>
        </w:tc>
        <w:tc>
          <w:tcPr>
            <w:tcW w:type="dxa" w:w="208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23.91 m2</w:t>
            </w:r>
          </w:p>
        </w:tc>
        <w:tc>
          <w:tcPr>
            <w:tcW w:type="dxa" w:w="324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Combined mode pools collecting area but needs precision assembly.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SEFD - single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 k Tsys/(eta A), Tsys=150 K, eta=0.65.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4.80e5 Jy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Individual space-space baselines are sensitivity-limited.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SEFD - combined</w:t>
            </w:r>
          </w:p>
        </w:tc>
        <w:tc>
          <w:tcPr>
            <w:tcW w:type="dxa" w:w="33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Same relation, 18 segments.</w:t>
            </w:r>
          </w:p>
        </w:tc>
        <w:tc>
          <w:tcPr>
            <w:tcW w:type="dxa" w:w="208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2.67e4 Jy</w:t>
            </w:r>
          </w:p>
        </w:tc>
        <w:tc>
          <w:tcPr>
            <w:tcW w:type="dxa" w:w="324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18 times lower SEFD; observing geometry must define how this mode is used.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Thermal noise - single/single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8 GHz, 60 s, efficiency 0.88.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0.556 Jy (1 sigma)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Not consistent with 40 mJy at high SNR in one minute without additional sensitivity.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Thermal noise - single/single</w:t>
            </w:r>
          </w:p>
        </w:tc>
        <w:tc>
          <w:tcPr>
            <w:tcW w:type="dxa" w:w="33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8 GHz, 10 h.</w:t>
            </w:r>
          </w:p>
        </w:tc>
        <w:tc>
          <w:tcPr>
            <w:tcW w:type="dxa" w:w="208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22.7 mJy (1 sigma)</w:t>
            </w:r>
          </w:p>
        </w:tc>
        <w:tc>
          <w:tcPr>
            <w:tcW w:type="dxa" w:w="324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 40 mJy correlated signal is only about SNR 1.8 on one identical baseline.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Thermal noise - combined/combined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8 GHz, 60 s.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30.9 mJy (1 sigma)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Would require two combined apertures for a long baseline; not the current single-cluster concept.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Raw data rate per element</w:t>
            </w:r>
          </w:p>
        </w:tc>
        <w:tc>
          <w:tcPr>
            <w:tcW w:type="dxa" w:w="33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 pol x 2 bits x 2B, B=8 GHz.</w:t>
            </w:r>
          </w:p>
        </w:tc>
        <w:tc>
          <w:tcPr>
            <w:tcW w:type="dxa" w:w="208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64 Gbit/s</w:t>
            </w:r>
          </w:p>
        </w:tc>
        <w:tc>
          <w:tcPr>
            <w:tcW w:type="dxa" w:w="324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Dominant storage/crosslink/downlink driver.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Raw volume per element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64 Gbit/s for 10 h.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288 TB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For 18 elements: 5.18 PB before overhead; onboard reduction is likely essential.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Angular resolution</w:t>
            </w:r>
          </w:p>
        </w:tc>
        <w:tc>
          <w:tcPr>
            <w:tcW w:type="dxa" w:w="33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lambda/B at 86 GHz, B=12,000 km.</w:t>
            </w:r>
          </w:p>
        </w:tc>
        <w:tc>
          <w:tcPr>
            <w:tcW w:type="dxa" w:w="208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59.9 uas</w:t>
            </w:r>
          </w:p>
        </w:tc>
        <w:tc>
          <w:tcPr>
            <w:tcW w:type="dxa" w:w="324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LEO/terrestrial-scale baseline does not reach a few uas at 86 GHz.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Angular resolution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lambda/B at 86 GHz, B=100,000 km.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7.19 uas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High-apogee baselines materially improve 86 GHz resolution.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Angular resolution</w:t>
            </w:r>
          </w:p>
        </w:tc>
        <w:tc>
          <w:tcPr>
            <w:tcW w:type="dxa" w:w="33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lambda/B at 690 GHz, B=100,000 km.</w:t>
            </w:r>
          </w:p>
        </w:tc>
        <w:tc>
          <w:tcPr>
            <w:tcW w:type="dxa" w:w="208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0.90 uas</w:t>
            </w:r>
          </w:p>
        </w:tc>
        <w:tc>
          <w:tcPr>
            <w:tcW w:type="dxa" w:w="324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Higher frequency tightens reflector, pointing, timing, and thermal requirements.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90% coherence time error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C=exp(-sigma_phi^2/2), sigma_phi=2 pi f sigma_t.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0.850 ps at 86 GHz; 0.106 ps at 690 GHz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 complete Allan-deviation/time-transfer/fringe-fitting model is a top priority.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365D"/>
                <w:sz w:val="19"/>
              </w:rPr>
              <w:t>Critical sensitivity finding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The source goal of sensitivity above 40 mJy and sub-minute temporal resolution is not yet demonstrated by the individual DiskSat assumptions. The team must model correlated source flux, ground-station pairings, array combination, bandwidth, Tsys, aperture, calibration loss, and required SNR before repeating this claim.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/>
          <w:sz w:val="19"/>
        </w:rPr>
        <w:t>4.1 Dual-mode scaling issue</w:t>
      </w:r>
    </w:p>
    <w:p>
      <w:pPr>
        <w:spacing w:after="100" w:line="259" w:lineRule="auto"/>
      </w:pPr>
      <w:r>
        <w:rPr>
          <w:rFonts w:ascii="Liberation Sans" w:hAnsi="Liberation Sans"/>
          <w:sz w:val="19"/>
        </w:rPr>
        <w:t>The dual-mode note correctly states that SEFD improves by a factor of 18 when collecting area increases by 18. It then states that the same SNR is reached in 1/18 of the integration time. Under the standard radiometer relation, fixed-SNR integration time scales as SEFD squared, which would imply a factor of 18 squared (324) when all other assumptions and observing geometry are unchanged. This should be resolved explicitly rather than silently edited. [S2]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4.2 Required calculation products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SEFD and baseline noise across frequency, aperture, bandwidth, Tsys, polarization, and ground-station pairings.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Temporal resolution as a derived SNR-and-calibration quantity, not an isolated requirement.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USO/time-transfer requirement expressed through Allan deviation, phase noise, coherence loss, orbit error, and fringe-fitting capability.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Data products by stage: raw samples, channelized data, visibilities, calibration, housekeeping, and selected raw snippets.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Angular resolution and imaging fidelity across evolving uv coverage.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Orbit visibility, baseline evolution, eclipses, radiation exposure, communications, and transfer duration.</w:t>
      </w:r>
    </w:p>
    <w:p>
      <w:pPr>
        <w:pStyle w:val="Heading1"/>
        <w:keepNext/>
      </w:pPr>
      <w:r>
        <w:rPr>
          <w:rFonts w:ascii="Liberation Sans" w:hAnsi="Liberation Sans"/>
          <w:sz w:val="19"/>
        </w:rPr>
        <w:t>5. Orbital Configuration and Concept of Operations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5.1 Nominal operational sequence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1.  </w:t>
      </w:r>
      <w:r>
        <w:rPr>
          <w:rFonts w:ascii="Liberation Sans" w:hAnsi="Liberation Sans"/>
          <w:sz w:val="18"/>
        </w:rPr>
        <w:t>Launch Pez and stowed DiskSats into a parking orbit.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2.  </w:t>
      </w:r>
      <w:r>
        <w:rPr>
          <w:rFonts w:ascii="Liberation Sans" w:hAnsi="Liberation Sans"/>
          <w:sz w:val="18"/>
        </w:rPr>
        <w:t>Commission Pez communications, navigation, timing, propulsion, and power.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3.  </w:t>
      </w:r>
      <w:r>
        <w:rPr>
          <w:rFonts w:ascii="Liberation Sans" w:hAnsi="Liberation Sans"/>
          <w:sz w:val="18"/>
        </w:rPr>
        <w:t>Deploy and commission DiskSats sequentially.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4.  </w:t>
      </w:r>
      <w:r>
        <w:rPr>
          <w:rFonts w:ascii="Liberation Sans" w:hAnsi="Liberation Sans"/>
          <w:sz w:val="18"/>
        </w:rPr>
        <w:t>Deploy reflectors and calibrate pointing, surface state, timing, and receiver response.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5.  </w:t>
      </w:r>
      <w:r>
        <w:rPr>
          <w:rFonts w:ascii="Liberation Sans" w:hAnsi="Liberation Sans"/>
          <w:sz w:val="18"/>
        </w:rPr>
        <w:t>Establish inter-satellite time transfer and relative orbit determination.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6.  </w:t>
      </w:r>
      <w:r>
        <w:rPr>
          <w:rFonts w:ascii="Liberation Sans" w:hAnsi="Liberation Sans"/>
          <w:sz w:val="18"/>
        </w:rPr>
        <w:t>Observe in dispersed space-VLBI, mixed space-ground VLBI, or a selected clustered/combined mode.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7.  </w:t>
      </w:r>
      <w:r>
        <w:rPr>
          <w:rFonts w:ascii="Liberation Sans" w:hAnsi="Liberation Sans"/>
          <w:sz w:val="18"/>
        </w:rPr>
        <w:t>Record and time-tag data locally.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8.  </w:t>
      </w:r>
      <w:r>
        <w:rPr>
          <w:rFonts w:ascii="Liberation Sans" w:hAnsi="Liberation Sans"/>
          <w:sz w:val="18"/>
        </w:rPr>
        <w:t>Transfer data through docking, RF/optical crosslink, or a hybrid approach.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9.  </w:t>
      </w:r>
      <w:r>
        <w:rPr>
          <w:rFonts w:ascii="Liberation Sans" w:hAnsi="Liberation Sans"/>
          <w:sz w:val="18"/>
        </w:rPr>
        <w:t>Correlate onboard Pez, in a distributed compute architecture, or on the ground.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10.  </w:t>
      </w:r>
      <w:r>
        <w:rPr>
          <w:rFonts w:ascii="Liberation Sans" w:hAnsi="Liberation Sans"/>
          <w:sz w:val="18"/>
        </w:rPr>
        <w:t>Downlink science products, recalibrate, reconfigure, and repeat.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5.2 SMART-1-style low-thrust analog</w:t>
      </w:r>
    </w:p>
    <w:p>
      <w:pPr>
        <w:spacing w:after="100" w:line="259" w:lineRule="auto"/>
      </w:pPr>
      <w:r>
        <w:rPr>
          <w:rFonts w:ascii="Liberation Sans" w:hAnsi="Liberation Sans"/>
          <w:sz w:val="19"/>
        </w:rPr>
        <w:t>A T-REX high-apogee option could use solar-electric propulsion to raise apogee gradually, trading transfer speed for propellant efficiency. SMART-1 is a useful analog because it used solar-electric propulsion to spiral from a geostationary transfer orbit to lunar capture over roughly thirteen months and used only 82 kg of xenon; its average effective specific impulse was approximately 1540 s. [S9]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365D"/>
                <w:sz w:val="19"/>
              </w:rPr>
              <w:t>Important distinction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SMART-1 began in GTO, not a 300-500 km LEO parking orbit. Its thirteen-month spiral should therefore be treated as architectural heritage, not a T-REX transfer-time estimate. A LEO-origin spiral must separately model delta-v, thrust arcs, power, eclipses, radiation-belt residence, navigation, and mission operations.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/>
          <w:sz w:val="19"/>
        </w:rPr>
        <w:t>5.3 Orbit trade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15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Option</w:t>
            </w:r>
          </w:p>
        </w:tc>
        <w:tc>
          <w:tcPr>
            <w:tcW w:type="dxa" w:w="25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Science advantage</w:t>
            </w:r>
          </w:p>
        </w:tc>
        <w:tc>
          <w:tcPr>
            <w:tcW w:type="dxa" w:w="237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Engineering advantage</w:t>
            </w:r>
          </w:p>
        </w:tc>
        <w:tc>
          <w:tcPr>
            <w:tcW w:type="dxa" w:w="24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Primary penalty</w:t>
            </w:r>
          </w:p>
        </w:tc>
        <w:tc>
          <w:tcPr>
            <w:tcW w:type="dxa" w:w="25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Six-month analysis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LEO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Frequent ground contact; rapidly changing short baselines.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Simpler launch/operations and lower latency.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Limited 86 GHz angular resolution; atmospheric/ground geometry dependence.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Target visibility, uv coverage, conjunctions, downlink.</w:t>
            </w:r>
          </w:p>
        </w:tc>
      </w:tr>
      <w:tr>
        <w:trPr>
          <w:cantSplit/>
        </w:trPr>
        <w:tc>
          <w:tcPr>
            <w:tcW w:type="dxa" w:w="15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High-apogee Earth orbit</w:t>
            </w:r>
          </w:p>
        </w:tc>
        <w:tc>
          <w:tcPr>
            <w:tcW w:type="dxa" w:w="252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Longer baselines and broad baseline evolution.</w:t>
            </w:r>
          </w:p>
        </w:tc>
        <w:tc>
          <w:tcPr>
            <w:tcW w:type="dxa" w:w="237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Remains Earth-centered; flexible apogee selection.</w:t>
            </w:r>
          </w:p>
        </w:tc>
        <w:tc>
          <w:tcPr>
            <w:tcW w:type="dxa" w:w="244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Radiation, communications, thermal/eclipses, transfer time.</w:t>
            </w:r>
          </w:p>
        </w:tc>
        <w:tc>
          <w:tcPr>
            <w:tcW w:type="dxa" w:w="252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Direct vs electric vs hybrid transfer and dose.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Cislunar/lunar-distant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Very long baselines and distinctive uv coverage.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Potential long-term strategic architecture.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Cost, navigation, latency, power, communications, mission class.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Science gain per cost/risk relative to high apogee.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/>
          <w:sz w:val="19"/>
        </w:rPr>
        <w:t>5.4 ConOps decision questions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Must DiskSats physically return to Pez, or can crosslinks eliminate repeated docking?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Can Pez correlate all elements within its power and thermal budget?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Does combined mode require physical interlocking, coherent phasing without contact, or neither?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How are clocks calibrated before, during, and after an observing pass?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What happens after one DiskSat fails, misses rendezvous, or cannot deploy its reflector?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Which science is possible during the transfer phase?</w:t>
      </w:r>
    </w:p>
    <w:p>
      <w:r>
        <w:rPr>
          <w:rFonts w:ascii="Liberation Sans" w:hAnsi="Liberation Sans"/>
          <w:sz w:val="19"/>
        </w:rPr>
        <w:br w:type="page"/>
      </w:r>
    </w:p>
    <w:p>
      <w:pPr>
        <w:pStyle w:val="Heading1"/>
        <w:keepNext/>
      </w:pPr>
      <w:r>
        <w:rPr>
          <w:rFonts w:ascii="Liberation Sans" w:hAnsi="Liberation Sans"/>
          <w:sz w:val="19"/>
        </w:rPr>
        <w:t>6. Funding and Program Strategy</w:t>
      </w:r>
    </w:p>
    <w:p>
      <w:pPr>
        <w:spacing w:after="100" w:line="259" w:lineRule="auto"/>
      </w:pPr>
      <w:r>
        <w:rPr>
          <w:rFonts w:ascii="Liberation Sans" w:hAnsi="Liberation Sans"/>
          <w:sz w:val="19"/>
        </w:rPr>
        <w:t>The programs below occupy different levels of the maturation ladder. They should form a portfolio rather than being presented as interchangeable funding sources.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Program</w:t>
            </w:r>
          </w:p>
        </w:tc>
        <w:tc>
          <w:tcPr>
            <w:tcW w:type="dxa" w:w="295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What it is</w:t>
            </w:r>
          </w:p>
        </w:tc>
        <w:tc>
          <w:tcPr>
            <w:tcW w:type="dxa" w:w="309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Best T-REX fit</w:t>
            </w:r>
          </w:p>
        </w:tc>
        <w:tc>
          <w:tcPr>
            <w:tcW w:type="dxa" w:w="28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Near-term product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ASTRA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NASA Astrophysics initiative to identify and develop early strategic mission concepts and advance them ahead of formal pre-Phase A. [S3]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Strategic architecture, community alignment, and Concept Maturity Level discipline.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Workshop engagement, six-dimension maturity package, strategic architecture trades.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NIAC</w:t>
            </w:r>
          </w:p>
        </w:tc>
        <w:tc>
          <w:tcPr>
            <w:tcW w:type="dxa" w:w="295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Staged studies of visionary, technically credible advanced concepts. Phase I studies explore viability over up to nine months. [S4]</w:t>
            </w:r>
          </w:p>
        </w:tc>
        <w:tc>
          <w:tcPr>
            <w:tcW w:type="dxa" w:w="309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One breakthrough enabling technology, not the complete science mission.</w:t>
            </w:r>
          </w:p>
        </w:tc>
        <w:tc>
          <w:tcPr>
            <w:tcW w:type="dxa" w:w="28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Technology thesis, feasibility questions, model/test plan, exit criteria.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Flight Opportunities / TechLeap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Commercial flight testing and challenge-based development of flight-ready payloads. The 2026 TechLeap challenge emphasizes robotic manipulation, modular assembly, and sensor deployment. [S5]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Docking/interlocking, deployable reflector segment, time-transfer payload, or modular interface demonstration.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Self-contained payload concept with interfaces and measurable flight success criteria.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Astrophysics Pioneers</w:t>
            </w:r>
          </w:p>
        </w:tc>
        <w:tc>
          <w:tcPr>
            <w:tcW w:type="dxa" w:w="295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Small astrophysics missions with a $20M cost cap. [S6]</w:t>
            </w:r>
          </w:p>
        </w:tc>
        <w:tc>
          <w:tcPr>
            <w:tcW w:type="dxa" w:w="309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Aggressively descoped pathfinder with standalone science.</w:t>
            </w:r>
          </w:p>
        </w:tc>
        <w:tc>
          <w:tcPr>
            <w:tcW w:type="dxa" w:w="28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Pathfinder science case, minimal constellation, cost/SWaP-C boundary.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SMEX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Competed Astrophysics Small Explorer mission class; the 2026 cost cap is $190M. [S7]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More complete initial observatory.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Reference mission with reserves, heritage, operations, team, and verification.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/>
          <w:sz w:val="19"/>
        </w:rPr>
        <w:t>6.1 Recommended three-track portfolio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1.  </w:t>
      </w:r>
      <w:r>
        <w:rPr>
          <w:rFonts w:ascii="Liberation Sans" w:hAnsi="Liberation Sans"/>
          <w:sz w:val="18"/>
        </w:rPr>
        <w:t>Strategic concept track: ASTRA and broader astrophysics community engagement.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2.  </w:t>
      </w:r>
      <w:r>
        <w:rPr>
          <w:rFonts w:ascii="Liberation Sans" w:hAnsi="Liberation Sans"/>
          <w:sz w:val="18"/>
        </w:rPr>
        <w:t>Technology track: NIAC plus Flight Opportunities/TechLeap or similar demonstrations.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3.  </w:t>
      </w:r>
      <w:r>
        <w:rPr>
          <w:rFonts w:ascii="Liberation Sans" w:hAnsi="Liberation Sans"/>
          <w:sz w:val="18"/>
        </w:rPr>
        <w:t>Mission track: Pioneers pathfinder leading toward a SMEX-class observatory.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6.2 Mission-class discipline</w:t>
      </w:r>
    </w:p>
    <w:p>
      <w:pPr>
        <w:spacing w:after="100" w:line="259" w:lineRule="auto"/>
      </w:pPr>
      <w:r>
        <w:rPr>
          <w:rFonts w:ascii="Liberation Sans" w:hAnsi="Liberation Sans"/>
          <w:sz w:val="19"/>
        </w:rPr>
        <w:t>Pioneers should be treated as a hard design constraint for a reduced mission, not a label placed on the full 18-element architecture. Conversely, ASTRA is oriented toward strategic concepts and should not be used as proof that the architecture already fits a small-mission cap. The six-month study should show precisely what is delivered at each rung.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6.3 Proposal products by Month 6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One-page mission summary and two-page technical summary.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Science traceability matrix and critical parameter table.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Pioneers pathfinder concept sheet and SMEX reference mission sheet.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NIAC-style enabling-technology study outline.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Flight-demonstration payload concept with success criteria.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Partner/reviewer map and stakeholder briefing deck.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Reusable management, risk, schedule, and student-participation language.</w:t>
      </w:r>
    </w:p>
    <w:p>
      <w:r>
        <w:rPr>
          <w:rFonts w:ascii="Liberation Sans" w:hAnsi="Liberation Sans"/>
          <w:sz w:val="19"/>
        </w:rPr>
        <w:br w:type="page"/>
      </w:r>
    </w:p>
    <w:p>
      <w:pPr>
        <w:pStyle w:val="Heading1"/>
        <w:keepNext/>
      </w:pPr>
      <w:r>
        <w:rPr>
          <w:rFonts w:ascii="Liberation Sans" w:hAnsi="Liberation Sans"/>
          <w:sz w:val="19"/>
        </w:rPr>
        <w:t>7. Stakeholder Slide Structure</w:t>
      </w:r>
    </w:p>
    <w:p>
      <w:pPr>
        <w:spacing w:after="100" w:line="259" w:lineRule="auto"/>
      </w:pPr>
      <w:r>
        <w:rPr>
          <w:rFonts w:ascii="Liberation Sans" w:hAnsi="Liberation Sans"/>
          <w:sz w:val="19"/>
        </w:rPr>
        <w:t>The requested six-slide structure is strong if each slide communicates a decision rather than merely listing topics.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Slide</w:t>
            </w:r>
          </w:p>
        </w:tc>
        <w:tc>
          <w:tcPr>
            <w:tcW w:type="dxa" w:w="32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Decision question</w:t>
            </w:r>
          </w:p>
        </w:tc>
        <w:tc>
          <w:tcPr>
            <w:tcW w:type="dxa" w:w="54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Required content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1. SWaP-C Requirements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What version of T-REX fits Pioneers, and what requires SMEX?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Pathfinder versus reference mission; mass, power, cost, volume, schedule, reserves, and descopes.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2. Critical Mission Parameters</w:t>
            </w:r>
          </w:p>
        </w:tc>
        <w:tc>
          <w:tcPr>
            <w:tcW w:type="dxa" w:w="324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Does the design close quantitatively?</w:t>
            </w:r>
          </w:p>
        </w:tc>
        <w:tc>
          <w:tcPr>
            <w:tcW w:type="dxa" w:w="547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SEFD, thermal noise, timing/USO, data payload, angular resolution, temporal resolution, orbit, coherence - each with formula, assumption, result, target, uncertainty.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3. Preliminary ConOps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How does the observatory actually operate?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Launch/transfer, deployment, calibration, observing modes, recording, transfer, correlation, downlink, reconfiguration, failure response.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4. Nominal Timeline</w:t>
            </w:r>
          </w:p>
        </w:tc>
        <w:tc>
          <w:tcPr>
            <w:tcW w:type="dxa" w:w="324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What happens next and what proves progress?</w:t>
            </w:r>
          </w:p>
        </w:tc>
        <w:tc>
          <w:tcPr>
            <w:tcW w:type="dxa" w:w="547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Six-month gate reviews plus longer concept, breadboard, flight demo, pathfinder, and mission pathway.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5. Funding Opportunities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Which program funds which maturation step?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ASTRA, NIAC, Flight Opportunities/TechLeap, Pioneers, and SMEX placed on one ladder.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6. Brown Student Opportunities</w:t>
            </w:r>
          </w:p>
        </w:tc>
        <w:tc>
          <w:tcPr>
            <w:tcW w:type="dxa" w:w="324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Why should students join and what will they own?</w:t>
            </w:r>
          </w:p>
        </w:tc>
        <w:tc>
          <w:tcPr>
            <w:tcW w:type="dxa" w:w="547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Credit, UTRA/SPRINT, papers, posters, conferences, patents/disclosures, hardware, software, proposals, stakeholder presentations.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/>
          <w:sz w:val="19"/>
        </w:rPr>
        <w:t>7.1 Slide design rule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DDEB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365D"/>
                <w:sz w:val="19"/>
              </w:rPr>
              <w:t>One slide, one decision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Each slide should contain one headline conclusion, no more than one main visual, and a small evidence panel. Detailed equations and trade tables belong in the technical appendix and repository.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/>
          <w:sz w:val="19"/>
        </w:rPr>
        <w:t>7.2 SWaP-C table to build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10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Mass</w:t>
            </w:r>
          </w:p>
        </w:tc>
        <w:tc>
          <w:tcPr>
            <w:tcW w:type="dxa" w:w="15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Power peak/avg</w:t>
            </w:r>
          </w:p>
        </w:tc>
        <w:tc>
          <w:tcPr>
            <w:tcW w:type="dxa" w:w="18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Data/storage</w:t>
            </w:r>
          </w:p>
        </w:tc>
        <w:tc>
          <w:tcPr>
            <w:tcW w:type="dxa" w:w="10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Volume</w:t>
            </w:r>
          </w:p>
        </w:tc>
        <w:tc>
          <w:tcPr>
            <w:tcW w:type="dxa" w:w="129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Cost range</w:t>
            </w:r>
          </w:p>
        </w:tc>
        <w:tc>
          <w:tcPr>
            <w:tcW w:type="dxa" w:w="115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Maturity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Pez bus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Correlation/downlink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DiskSat bus - each</w:t>
            </w:r>
          </w:p>
        </w:tc>
        <w:tc>
          <w:tcPr>
            <w:tcW w:type="dxa" w:w="10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5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87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Local recording</w:t>
            </w:r>
          </w:p>
        </w:tc>
        <w:tc>
          <w:tcPr>
            <w:tcW w:type="dxa" w:w="100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29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15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Reflector/deployment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Metrology data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86 GHz payload - each</w:t>
            </w:r>
          </w:p>
        </w:tc>
        <w:tc>
          <w:tcPr>
            <w:tcW w:type="dxa" w:w="10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5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87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Raw/channelized</w:t>
            </w:r>
          </w:p>
        </w:tc>
        <w:tc>
          <w:tcPr>
            <w:tcW w:type="dxa" w:w="100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29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15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Timing/metrology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Phase/orbit metadata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Propulsion and transfer</w:t>
            </w:r>
          </w:p>
        </w:tc>
        <w:tc>
          <w:tcPr>
            <w:tcW w:type="dxa" w:w="10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5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87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Navigation</w:t>
            </w:r>
          </w:p>
        </w:tc>
        <w:tc>
          <w:tcPr>
            <w:tcW w:type="dxa" w:w="100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29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15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Ground segment/operations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N/A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N/A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Archive/compute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N/A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TBD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Heritage TBD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sz w:val="19"/>
        </w:rPr>
        <w:br w:type="page"/>
      </w:r>
    </w:p>
    <w:p>
      <w:pPr>
        <w:pStyle w:val="Heading1"/>
        <w:keepNext/>
      </w:pPr>
      <w:r>
        <w:rPr>
          <w:rFonts w:ascii="Liberation Sans" w:hAnsi="Liberation Sans"/>
          <w:sz w:val="19"/>
        </w:rPr>
        <w:t>8. Brown Student Opportunities and Team Governance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8.1 Student opportunity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Opportunity</w:t>
            </w:r>
          </w:p>
        </w:tc>
        <w:tc>
          <w:tcPr>
            <w:tcW w:type="dxa" w:w="54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How T-REX should structure it</w:t>
            </w:r>
          </w:p>
        </w:tc>
        <w:tc>
          <w:tcPr>
            <w:tcW w:type="dxa" w:w="309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Evidence of completion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Academic credit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Independent study, capstone, thesis, or project course subject to faculty/department approval.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Reviewed technical artifact and final presentation.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Funding - UTRA/SPRINT</w:t>
            </w:r>
          </w:p>
        </w:tc>
        <w:tc>
          <w:tcPr>
            <w:tcW w:type="dxa" w:w="547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Faculty-student research collaboration with a bounded project description and mentor. UTRA supports Brown students collaborating with faculty. [S8]</w:t>
            </w:r>
          </w:p>
        </w:tc>
        <w:tc>
          <w:tcPr>
            <w:tcW w:type="dxa" w:w="309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Application package and funded work plan.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Paper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Methods, instrument concept, science forecast, orbit trade, or demonstration result.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Authorship plan, reproducible figures, draft manuscript.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Poster/conference</w:t>
            </w:r>
          </w:p>
        </w:tc>
        <w:tc>
          <w:tcPr>
            <w:tcW w:type="dxa" w:w="547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One technical question per poster or abstract.</w:t>
            </w:r>
          </w:p>
        </w:tc>
        <w:tc>
          <w:tcPr>
            <w:tcW w:type="dxa" w:w="309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Accepted abstract or symposium presentation.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Patent/invention disclosure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Screen genuinely novel mechanisms, timing approaches, interfaces, or algorithms before public disclosure.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Internal invention review; disclosure where appropriate.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Hardware development</w:t>
            </w:r>
          </w:p>
        </w:tc>
        <w:tc>
          <w:tcPr>
            <w:tcW w:type="dxa" w:w="547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Own a measurable breadboard or subsystem analysis.</w:t>
            </w:r>
          </w:p>
        </w:tc>
        <w:tc>
          <w:tcPr>
            <w:tcW w:type="dxa" w:w="309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Test report linked to requirement.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Software development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Own a tested module, simulation, pipeline, or dashboard.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Merged code, tests, documentation, and demo.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Proposal involvement</w:t>
            </w:r>
          </w:p>
        </w:tc>
        <w:tc>
          <w:tcPr>
            <w:tcW w:type="dxa" w:w="547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Own a section and its evidence package.</w:t>
            </w:r>
          </w:p>
        </w:tc>
        <w:tc>
          <w:tcPr>
            <w:tcW w:type="dxa" w:w="309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Reviewed text, figure, budget input, or schedule input.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Stakeholder presentation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Brief advisors, NASA/community groups, or partners.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Recorded feedback and action closure.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/>
          <w:sz w:val="19"/>
        </w:rPr>
        <w:t>8.2 Governance roles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Mission Lead: science vision, external representation, final decision authority.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Systems Integration Lead: requirements, assumptions, interfaces, reviews, and configuration control.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Hardware, Software, Theory, and Proposal Leads: workstream delivery and review quality.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Student Program Coordinator: onboarding, mentors, credit/funding alignment, and equitable ownership.</w:t>
      </w:r>
    </w:p>
    <w:p>
      <w:pPr>
        <w:pStyle w:val="ListBullet"/>
        <w:spacing w:after="50" w:line="247" w:lineRule="auto"/>
      </w:pPr>
      <w:r>
        <w:rPr>
          <w:rFonts w:ascii="Liberation Sans" w:hAnsi="Liberation Sans"/>
          <w:sz w:val="18"/>
        </w:rPr>
        <w:t>External Review Panel: periodic challenge of science, systems, timing, VLBI, and cost assumptions.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8.3 GitHub operating model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1.  </w:t>
      </w:r>
      <w:r>
        <w:rPr>
          <w:rFonts w:ascii="Liberation Sans" w:hAnsi="Liberation Sans"/>
          <w:sz w:val="18"/>
        </w:rPr>
        <w:t>Open an issue with the technical question, owner, assumptions, deliverable, and acceptance test.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2.  </w:t>
      </w:r>
      <w:r>
        <w:rPr>
          <w:rFonts w:ascii="Liberation Sans" w:hAnsi="Liberation Sans"/>
          <w:sz w:val="18"/>
        </w:rPr>
        <w:t>Develop on a workstream branch and link every quantitative output to code or a controlled spreadsheet/table.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3.  </w:t>
      </w:r>
      <w:r>
        <w:rPr>
          <w:rFonts w:ascii="Liberation Sans" w:hAnsi="Liberation Sans"/>
          <w:sz w:val="18"/>
        </w:rPr>
        <w:t>Request a reviewer outside the author's workstream.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4.  </w:t>
      </w:r>
      <w:r>
        <w:rPr>
          <w:rFonts w:ascii="Liberation Sans" w:hAnsi="Liberation Sans"/>
          <w:sz w:val="18"/>
        </w:rPr>
        <w:t>Record architecture decisions in an ADR and update affected requirements, risks, and slides.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5.  </w:t>
      </w:r>
      <w:r>
        <w:rPr>
          <w:rFonts w:ascii="Liberation Sans" w:hAnsi="Liberation Sans"/>
          <w:sz w:val="18"/>
        </w:rPr>
        <w:t>Merge only after tests pass and the artifact is reproducible.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8.4 Definition of done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365D"/>
                <w:sz w:val="19"/>
              </w:rPr>
              <w:t>Done means integrated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A calculation, component study, or proposal paragraph is complete only when it changes or confirms a requirement, closes or reframes a risk, and is visible in the controlled mission baseline.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sz w:val="19"/>
        </w:rPr>
        <w:br w:type="page"/>
      </w:r>
    </w:p>
    <w:p>
      <w:pPr>
        <w:pStyle w:val="Heading1"/>
        <w:keepNext/>
      </w:pPr>
      <w:r>
        <w:rPr>
          <w:rFonts w:ascii="Liberation Sans" w:hAnsi="Liberation Sans"/>
          <w:sz w:val="19"/>
        </w:rPr>
        <w:t>9. Month-6 Deliverable 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3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201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518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Mission Concept Package 1.0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Systems + all leads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Consistent architecture, assumptions, requirements, ConOps, risks, SWaP-C, and program pathway.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Science Traceability Matrix</w:t>
            </w:r>
          </w:p>
        </w:tc>
        <w:tc>
          <w:tcPr>
            <w:tcW w:type="dxa" w:w="201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Theory</w:t>
            </w:r>
          </w:p>
        </w:tc>
        <w:tc>
          <w:tcPr>
            <w:tcW w:type="dxa" w:w="518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Every top-level requirement traces to a target/observable and analysis.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Critical Parameter Workbook/Code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Software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Reproducible, tested calculations with units and assumptions.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Hardware Architecture and Breadboard Report</w:t>
            </w:r>
          </w:p>
        </w:tc>
        <w:tc>
          <w:tcPr>
            <w:tcW w:type="dxa" w:w="201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Hardware</w:t>
            </w:r>
          </w:p>
        </w:tc>
        <w:tc>
          <w:tcPr>
            <w:tcW w:type="dxa" w:w="518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Subsystem interfaces, budgets, measured result, and maturation plan.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Orbit and Operations Trade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Hardware + Software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Common comparison of LEO, high-apogee, and cislunar concepts.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Pioneers Pathfinder Concept</w:t>
            </w:r>
          </w:p>
        </w:tc>
        <w:tc>
          <w:tcPr>
            <w:tcW w:type="dxa" w:w="201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Proposal + Systems</w:t>
            </w:r>
          </w:p>
        </w:tc>
        <w:tc>
          <w:tcPr>
            <w:tcW w:type="dxa" w:w="518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Standalone science, bounded mechanisms, preliminary cap compliance.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SMEX Reference Mission Concept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Proposal + Systems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More complete observatory with reserves, heritage needs, and verification plan.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NIAC Technology Study Outline</w:t>
            </w:r>
          </w:p>
        </w:tc>
        <w:tc>
          <w:tcPr>
            <w:tcW w:type="dxa" w:w="201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Hardware/Theory/Proposal</w:t>
            </w:r>
          </w:p>
        </w:tc>
        <w:tc>
          <w:tcPr>
            <w:tcW w:type="dxa" w:w="518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One transformative technology with feasibility questions and exit criteria.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Flight Demonstration Payload Concept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Hardware/Software/Proposal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Self-contained interfaces, environment, test objectives, and success metrics.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Six-Slide Stakeholder Deck + Appendix</w:t>
            </w:r>
          </w:p>
        </w:tc>
        <w:tc>
          <w:tcPr>
            <w:tcW w:type="dxa" w:w="201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Proposal</w:t>
            </w:r>
          </w:p>
        </w:tc>
        <w:tc>
          <w:tcPr>
            <w:tcW w:type="dxa" w:w="518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One decision per slide; all numbers trace to repository outputs.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 Output Portfolio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 coordinator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Named owners, credit/funding plans, paper/poster/presentation targets.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Liberation Sans" w:hAnsi="Liberation Sans"/>
          <w:sz w:val="19"/>
        </w:rPr>
        <w:t>10. First Two Weeks: Action List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1.  </w:t>
      </w:r>
      <w:r>
        <w:rPr>
          <w:rFonts w:ascii="Liberation Sans" w:hAnsi="Liberation Sans"/>
          <w:sz w:val="18"/>
        </w:rPr>
        <w:t>Name the Mission Lead, Systems Integration Lead, and four workstream leads.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2.  </w:t>
      </w:r>
      <w:r>
        <w:rPr>
          <w:rFonts w:ascii="Liberation Sans" w:hAnsi="Liberation Sans"/>
          <w:sz w:val="18"/>
        </w:rPr>
        <w:t>Create the GitHub repository from the accompanying scaffold and assign branch/review rules.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3.  </w:t>
      </w:r>
      <w:r>
        <w:rPr>
          <w:rFonts w:ascii="Liberation Sans" w:hAnsi="Liberation Sans"/>
          <w:sz w:val="18"/>
        </w:rPr>
        <w:t>Approve the three architecture labels: Pathfinder, Initial Science Mission, Strategic Architecture.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4.  </w:t>
      </w:r>
      <w:r>
        <w:rPr>
          <w:rFonts w:ascii="Liberation Sans" w:hAnsi="Liberation Sans"/>
          <w:sz w:val="18"/>
        </w:rPr>
        <w:t>Review every assumption in the baseline calculation output, especially bandwidth, polarization, quantization, and efficiency.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5.  </w:t>
      </w:r>
      <w:r>
        <w:rPr>
          <w:rFonts w:ascii="Liberation Sans" w:hAnsi="Liberation Sans"/>
          <w:sz w:val="18"/>
        </w:rPr>
        <w:t>Assign one theory student to correlated-flux target models and one software student to orbit/uv coverage.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6.  </w:t>
      </w:r>
      <w:r>
        <w:rPr>
          <w:rFonts w:ascii="Liberation Sans" w:hAnsi="Liberation Sans"/>
          <w:sz w:val="18"/>
        </w:rPr>
        <w:t>Select a hardware breadboard candidate and identify needed lab access.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7.  </w:t>
      </w:r>
      <w:r>
        <w:rPr>
          <w:rFonts w:ascii="Liberation Sans" w:hAnsi="Liberation Sans"/>
          <w:sz w:val="18"/>
        </w:rPr>
        <w:t>Prepare the Ad ASTRA workshop brief and a list of five questions for external experts.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8.  </w:t>
      </w:r>
      <w:r>
        <w:rPr>
          <w:rFonts w:ascii="Liberation Sans" w:hAnsi="Liberation Sans"/>
          <w:sz w:val="18"/>
        </w:rPr>
        <w:t>Make an immediate go/no-go decision on any active TechLeap pathway after verifying current registration and eligibility.</w:t>
      </w:r>
    </w:p>
    <w:p>
      <w:pPr>
        <w:spacing w:after="50"/>
        <w:ind w:left="403" w:hanging="346"/>
      </w:pPr>
      <w:r>
        <w:rPr>
          <w:rFonts w:ascii="Liberation Sans" w:hAnsi="Liberation Sans"/>
          <w:sz w:val="18"/>
        </w:rPr>
        <w:t xml:space="preserve">9.  </w:t>
      </w:r>
      <w:r>
        <w:rPr>
          <w:rFonts w:ascii="Liberation Sans" w:hAnsi="Liberation Sans"/>
          <w:sz w:val="18"/>
        </w:rPr>
        <w:t>Schedule the Baseline Definition Review before the end of August.</w:t>
      </w:r>
    </w:p>
    <w:p>
      <w:pPr>
        <w:pStyle w:val="Heading1"/>
        <w:keepNext/>
      </w:pPr>
      <w:r>
        <w:rPr>
          <w:rFonts w:ascii="Liberation Sans" w:hAnsi="Liberation Sans"/>
          <w:sz w:val="19"/>
        </w:rPr>
        <w:t>Sources</w:t>
      </w:r>
    </w:p>
    <w:p>
      <w:pPr>
        <w:spacing w:after="20" w:line="228" w:lineRule="auto"/>
      </w:pPr>
      <w:r>
        <w:rPr>
          <w:rFonts w:ascii="Liberation Sans" w:hAnsi="Liberation Sans"/>
          <w:b/>
          <w:color w:val="17365D"/>
          <w:sz w:val="14"/>
        </w:rPr>
        <w:t xml:space="preserve">[S1] </w:t>
      </w:r>
      <w:r>
        <w:rPr>
          <w:rFonts w:ascii="Liberation Sans" w:hAnsi="Liberation Sans"/>
          <w:sz w:val="14"/>
        </w:rPr>
        <w:t>T-REX: Time-Resolving Explorer - ASTRA Mission Concept, user-supplied PDF, 6 pages.</w:t>
      </w:r>
    </w:p>
    <w:p>
      <w:pPr>
        <w:spacing w:after="20" w:line="228" w:lineRule="auto"/>
      </w:pPr>
      <w:r>
        <w:rPr>
          <w:rFonts w:ascii="Liberation Sans" w:hAnsi="Liberation Sans"/>
          <w:b/>
          <w:color w:val="17365D"/>
          <w:sz w:val="14"/>
        </w:rPr>
        <w:t xml:space="preserve">[S2] </w:t>
      </w:r>
      <w:r>
        <w:rPr>
          <w:rFonts w:ascii="Liberation Sans" w:hAnsi="Liberation Sans"/>
          <w:sz w:val="14"/>
        </w:rPr>
        <w:t>T-REX: A Dual-Mode DiskSat Constellation - Dispersed VLBI vs. Combined Single-Dish Sensitivity, user-supplied PDF, 1 page.</w:t>
      </w:r>
    </w:p>
    <w:p>
      <w:pPr>
        <w:spacing w:after="20" w:line="228" w:lineRule="auto"/>
      </w:pPr>
      <w:r>
        <w:rPr>
          <w:rFonts w:ascii="Liberation Sans" w:hAnsi="Liberation Sans"/>
          <w:b/>
          <w:color w:val="17365D"/>
          <w:sz w:val="14"/>
        </w:rPr>
        <w:t xml:space="preserve">[S3] </w:t>
      </w:r>
      <w:r>
        <w:rPr>
          <w:rFonts w:ascii="Liberation Sans" w:hAnsi="Liberation Sans"/>
          <w:sz w:val="14"/>
        </w:rPr>
        <w:t>NASA, The Astrophysics Strategic Technology &amp; Research Accelerator (ASTRA) Initiative: https://science.nasa.gov/astrophysics/programs/physics-of-the-cosmos/studies/astra-initiative/</w:t>
      </w:r>
    </w:p>
    <w:p>
      <w:pPr>
        <w:spacing w:after="20" w:line="228" w:lineRule="auto"/>
      </w:pPr>
      <w:r>
        <w:rPr>
          <w:rFonts w:ascii="Liberation Sans" w:hAnsi="Liberation Sans"/>
          <w:b/>
          <w:color w:val="17365D"/>
          <w:sz w:val="14"/>
        </w:rPr>
        <w:t xml:space="preserve">[S4] </w:t>
      </w:r>
      <w:r>
        <w:rPr>
          <w:rFonts w:ascii="Liberation Sans" w:hAnsi="Liberation Sans"/>
          <w:sz w:val="14"/>
        </w:rPr>
        <w:t>NASA, NASA Innovative Advanced Concepts (NIAC): https://www.nasa.gov/stmd-the-nasa-innovative-advanced-concepts-niac/</w:t>
      </w:r>
    </w:p>
    <w:p>
      <w:pPr>
        <w:spacing w:after="20" w:line="228" w:lineRule="auto"/>
      </w:pPr>
      <w:r>
        <w:rPr>
          <w:rFonts w:ascii="Liberation Sans" w:hAnsi="Liberation Sans"/>
          <w:b/>
          <w:color w:val="17365D"/>
          <w:sz w:val="14"/>
        </w:rPr>
        <w:t xml:space="preserve">[S5] </w:t>
      </w:r>
      <w:r>
        <w:rPr>
          <w:rFonts w:ascii="Liberation Sans" w:hAnsi="Liberation Sans"/>
          <w:sz w:val="14"/>
        </w:rPr>
        <w:t>NASA, Flight Opportunities and TechLeap Prize information: https://www.nasa.gov/stmd-flight-opportunities/ and https://www.nasa.gov/stmd-flight-opportunities/access-flight-tests/nasa-techleap-prize-information/</w:t>
      </w:r>
    </w:p>
    <w:p>
      <w:pPr>
        <w:spacing w:after="20" w:line="228" w:lineRule="auto"/>
      </w:pPr>
      <w:r>
        <w:rPr>
          <w:rFonts w:ascii="Liberation Sans" w:hAnsi="Liberation Sans"/>
          <w:b/>
          <w:color w:val="17365D"/>
          <w:sz w:val="14"/>
        </w:rPr>
        <w:t xml:space="preserve">[S6] </w:t>
      </w:r>
      <w:r>
        <w:rPr>
          <w:rFonts w:ascii="Liberation Sans" w:hAnsi="Liberation Sans"/>
          <w:sz w:val="14"/>
        </w:rPr>
        <w:t>NASA Science, Astrophysics Pioneers: https://science.nasa.gov/astrophysics/programs/astrophysics-pioneers/</w:t>
      </w:r>
    </w:p>
    <w:p>
      <w:pPr>
        <w:spacing w:after="20" w:line="228" w:lineRule="auto"/>
      </w:pPr>
      <w:r>
        <w:rPr>
          <w:rFonts w:ascii="Liberation Sans" w:hAnsi="Liberation Sans"/>
          <w:b/>
          <w:color w:val="17365D"/>
          <w:sz w:val="14"/>
        </w:rPr>
        <w:t xml:space="preserve">[S7] </w:t>
      </w:r>
      <w:r>
        <w:rPr>
          <w:rFonts w:ascii="Liberation Sans" w:hAnsi="Liberation Sans"/>
          <w:sz w:val="14"/>
        </w:rPr>
        <w:t>NASA Science, 2026 Astrophysics Small Explorer information: https://science.nasa.gov/astrophysics/programs/physics-of-the-cosmos/community/2026-astrophysics-small-explorer-announcement-of-opportunity/</w:t>
      </w:r>
    </w:p>
    <w:p>
      <w:pPr>
        <w:spacing w:after="20" w:line="228" w:lineRule="auto"/>
      </w:pPr>
      <w:r>
        <w:rPr>
          <w:rFonts w:ascii="Liberation Sans" w:hAnsi="Liberation Sans"/>
          <w:b/>
          <w:color w:val="17365D"/>
          <w:sz w:val="14"/>
        </w:rPr>
        <w:t xml:space="preserve">[S8] </w:t>
      </w:r>
      <w:r>
        <w:rPr>
          <w:rFonts w:ascii="Liberation Sans" w:hAnsi="Liberation Sans"/>
          <w:sz w:val="14"/>
        </w:rPr>
        <w:t>Brown University, Undergraduate Teaching and Research Awards: https://utra.brown.edu/</w:t>
      </w:r>
    </w:p>
    <w:p>
      <w:pPr>
        <w:spacing w:after="20" w:line="228" w:lineRule="auto"/>
      </w:pPr>
      <w:r>
        <w:rPr>
          <w:rFonts w:ascii="Liberation Sans" w:hAnsi="Liberation Sans"/>
          <w:b/>
          <w:color w:val="17365D"/>
          <w:sz w:val="14"/>
        </w:rPr>
        <w:t xml:space="preserve">[S9] </w:t>
      </w:r>
      <w:r>
        <w:rPr>
          <w:rFonts w:ascii="Liberation Sans" w:hAnsi="Liberation Sans"/>
          <w:sz w:val="14"/>
        </w:rPr>
        <w:t>European Space Agency, SMART-1 operations and electric propulsion records: https://www.esa.int/Enabling_Support/Operations/SMART-1_operations2</w:t>
      </w:r>
    </w:p>
    <w:p>
      <w:pPr>
        <w:pStyle w:val="Heading2"/>
        <w:keepNext/>
      </w:pPr>
      <w:r>
        <w:rPr>
          <w:rFonts w:ascii="Liberation Sans" w:hAnsi="Liberation Sans"/>
          <w:sz w:val="19"/>
        </w:rPr>
        <w:t>Scope note</w:t>
      </w:r>
    </w:p>
    <w:p>
      <w:pPr>
        <w:spacing w:after="0" w:line="259" w:lineRule="auto"/>
      </w:pPr>
      <w:r>
        <w:rPr>
          <w:rFonts w:ascii="Liberation Sans" w:hAnsi="Liberation Sans"/>
          <w:sz w:val="19"/>
        </w:rPr>
        <w:t>This strategy organizes concept maturation; it is not a flight design, cost estimate, safety certification, or program eligibility determination. Program schedules and rules should be checked against the current official solicitation before submission.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Liberation Sans" w:hAnsi="Liberation Sans"/>
        <w:color w:val="646464"/>
        <w:sz w:val="16"/>
      </w:rPr>
      <w:t>Mission Concept Maturation Strategy | August 2026</w:t>
    </w:r>
  </w:p>
  <w:p>
    <w:pPr>
      <w:jc w:val="right"/>
    </w:pPr>
    <w:r>
      <w:rPr>
        <w:rFonts w:ascii="Liberation Sans" w:hAnsi="Liberation Sans"/>
        <w:color w:val="5A5A5A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D97925"/>
      </w:pBdr>
    </w:pPr>
    <w:r>
      <w:rPr>
        <w:rFonts w:ascii="Liberation Sans" w:hAnsi="Liberation Sans"/>
        <w:b/>
        <w:color w:val="17365D"/>
        <w:sz w:val="16"/>
      </w:rPr>
      <w:t>T-REX | Time-Resolving Explorer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Liberation Sans" w:hAnsi="Liberation Sans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D9792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T-REX Six-Month Mission Concept Maturation Strategy</dc:title>
  <dc:subject>Hardware, software, theory, proposal, funding, and student organization plan</dc:subject>
  <dc:creator>T-REX Team</dc:creator>
  <cp:keywords>T-REX, VLBI, mission concept, ASTRA, NIAC, TechLeap, Pioneers, SMEX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