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010" w:rsidRPr="00855010" w:rsidRDefault="00A03125">
      <w:pPr>
        <w:rPr>
          <w:rFonts w:ascii="Times New Roman" w:hAnsi="Times New Roman" w:cs="Times New Roman"/>
        </w:rPr>
      </w:pPr>
      <w:r>
        <w:rPr>
          <w:rFonts w:ascii="Times New Roman" w:hAnsi="Times New Roman" w:cs="Times New Roman" w:hint="eastAsia"/>
        </w:rPr>
        <w:t xml:space="preserve">Reio Tanji, Osaka University, Graduate </w:t>
      </w:r>
      <w:r>
        <w:rPr>
          <w:rFonts w:ascii="Times New Roman" w:hAnsi="Times New Roman" w:cs="Times New Roman"/>
        </w:rPr>
        <w:t>S</w:t>
      </w:r>
      <w:r>
        <w:rPr>
          <w:rFonts w:ascii="Times New Roman" w:hAnsi="Times New Roman" w:cs="Times New Roman" w:hint="eastAsia"/>
        </w:rPr>
        <w:t>chool of</w:t>
      </w:r>
      <w:r>
        <w:rPr>
          <w:rFonts w:ascii="Times New Roman" w:hAnsi="Times New Roman" w:cs="Times New Roman"/>
        </w:rPr>
        <w:t xml:space="preserve"> Economics</w:t>
      </w:r>
    </w:p>
    <w:p w:rsidR="00855010" w:rsidRPr="00855010" w:rsidRDefault="00855010" w:rsidP="00855010">
      <w:pPr>
        <w:spacing w:after="0" w:line="240" w:lineRule="auto"/>
        <w:ind w:firstLine="720"/>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833"/>
        <w:gridCol w:w="7507"/>
      </w:tblGrid>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Title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6407E5" w:rsidRDefault="006407E5" w:rsidP="006407E5">
            <w:pPr>
              <w:spacing w:after="0" w:line="240" w:lineRule="auto"/>
              <w:rPr>
                <w:rFonts w:ascii="Times New Roman" w:hAnsi="Times New Roman" w:cs="Times New Roman" w:hint="eastAsia"/>
              </w:rPr>
            </w:pPr>
            <w:r>
              <w:rPr>
                <w:rFonts w:ascii="Times New Roman" w:hAnsi="Times New Roman" w:cs="Times New Roman" w:hint="eastAsia"/>
              </w:rPr>
              <w:t>Observing</w:t>
            </w:r>
            <w:r>
              <w:rPr>
                <w:rFonts w:ascii="Times New Roman" w:hAnsi="Times New Roman" w:cs="Times New Roman"/>
              </w:rPr>
              <w:t xml:space="preserve"> Unobservables</w:t>
            </w:r>
            <w:r>
              <w:rPr>
                <w:rFonts w:ascii="Times New Roman" w:hAnsi="Times New Roman" w:cs="Times New Roman" w:hint="eastAsia"/>
              </w:rPr>
              <w:t>: Identifying Information Asymmetries with a Consumer Credit Field Experiment</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797A98" w:rsidP="0085501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Authors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6407E5" w:rsidRDefault="006407E5" w:rsidP="00855010">
            <w:pPr>
              <w:spacing w:after="0" w:line="240" w:lineRule="auto"/>
              <w:rPr>
                <w:rFonts w:ascii="Times New Roman" w:hAnsi="Times New Roman" w:cs="Times New Roman" w:hint="eastAsia"/>
              </w:rPr>
            </w:pPr>
            <w:r>
              <w:rPr>
                <w:rFonts w:ascii="Times New Roman" w:hAnsi="Times New Roman" w:cs="Times New Roman" w:hint="eastAsia"/>
              </w:rPr>
              <w:t xml:space="preserve">Karlan and </w:t>
            </w:r>
            <w:r>
              <w:rPr>
                <w:rFonts w:ascii="Times New Roman" w:hAnsi="Times New Roman" w:cs="Times New Roman"/>
              </w:rPr>
              <w:t>Zinman</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Journal</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Pr="006407E5" w:rsidRDefault="006407E5" w:rsidP="00855010">
            <w:pPr>
              <w:spacing w:after="0" w:line="240" w:lineRule="auto"/>
              <w:rPr>
                <w:rFonts w:ascii="Times New Roman" w:hAnsi="Times New Roman" w:cs="Times New Roman" w:hint="eastAsia"/>
              </w:rPr>
            </w:pPr>
            <w:r>
              <w:rPr>
                <w:rFonts w:ascii="Times New Roman" w:hAnsi="Times New Roman" w:cs="Times New Roman" w:hint="eastAsia"/>
              </w:rPr>
              <w:t>Econometrica</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Year</w:t>
            </w:r>
            <w:r w:rsidR="00797A98">
              <w:rPr>
                <w:rFonts w:ascii="Times New Roman" w:eastAsia="Times New Roman" w:hAnsi="Times New Roman" w:cs="Times New Roman"/>
                <w:color w:val="000000"/>
              </w:rPr>
              <w:t xml:space="preserve"> etc.</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6407E5" w:rsidRDefault="006407E5" w:rsidP="00855010">
            <w:pPr>
              <w:spacing w:after="0" w:line="240" w:lineRule="auto"/>
              <w:rPr>
                <w:rFonts w:ascii="Times New Roman" w:hAnsi="Times New Roman" w:cs="Times New Roman" w:hint="eastAsia"/>
                <w:color w:val="000000"/>
              </w:rPr>
            </w:pPr>
            <w:r>
              <w:rPr>
                <w:rFonts w:ascii="Times New Roman" w:hAnsi="Times New Roman" w:cs="Times New Roman"/>
                <w:color w:val="000000"/>
              </w:rPr>
              <w:t xml:space="preserve">Nov., </w:t>
            </w:r>
            <w:r>
              <w:rPr>
                <w:rFonts w:ascii="Times New Roman" w:hAnsi="Times New Roman" w:cs="Times New Roman" w:hint="eastAsia"/>
                <w:color w:val="000000"/>
              </w:rPr>
              <w:t>2009</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Research question</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Default="00FC3A6F" w:rsidP="00FC3A6F">
            <w:pPr>
              <w:spacing w:after="0" w:line="240" w:lineRule="auto"/>
              <w:rPr>
                <w:rFonts w:ascii="Times New Roman" w:hAnsi="Times New Roman" w:cs="Times New Roman"/>
              </w:rPr>
            </w:pPr>
            <w:r>
              <w:rPr>
                <w:rFonts w:ascii="Times New Roman" w:hAnsi="Times New Roman" w:cs="Times New Roman" w:hint="eastAsia"/>
              </w:rPr>
              <w:t>How can we</w:t>
            </w:r>
            <w:r>
              <w:rPr>
                <w:rFonts w:ascii="Times New Roman" w:hAnsi="Times New Roman" w:cs="Times New Roman"/>
              </w:rPr>
              <w:t xml:space="preserve"> address information asymmetry problems in empirical specification?</w:t>
            </w:r>
          </w:p>
          <w:p w:rsidR="001C16F9" w:rsidRDefault="001C16F9" w:rsidP="00FC3A6F">
            <w:pPr>
              <w:spacing w:after="0" w:line="240" w:lineRule="auto"/>
              <w:rPr>
                <w:rFonts w:ascii="Times New Roman" w:hAnsi="Times New Roman" w:cs="Times New Roman"/>
              </w:rPr>
            </w:pPr>
            <w:r>
              <w:rPr>
                <w:rFonts w:ascii="Times New Roman" w:hAnsi="Times New Roman" w:cs="Times New Roman"/>
              </w:rPr>
              <w:t>: Three key questions</w:t>
            </w:r>
          </w:p>
          <w:p w:rsidR="001C16F9" w:rsidRDefault="001C16F9" w:rsidP="00FC3A6F">
            <w:pPr>
              <w:spacing w:after="0" w:line="240" w:lineRule="auto"/>
              <w:rPr>
                <w:rFonts w:ascii="Times New Roman" w:hAnsi="Times New Roman" w:cs="Times New Roman"/>
              </w:rPr>
            </w:pPr>
            <w:r>
              <w:rPr>
                <w:rFonts w:ascii="Times New Roman" w:hAnsi="Times New Roman" w:cs="Times New Roman"/>
              </w:rPr>
              <w:t>Which models of information asymmetries (if any) accurately describe existing markets?</w:t>
            </w:r>
          </w:p>
          <w:p w:rsidR="001C16F9" w:rsidRDefault="001C16F9" w:rsidP="00FC3A6F">
            <w:pPr>
              <w:spacing w:after="0" w:line="240" w:lineRule="auto"/>
              <w:rPr>
                <w:rFonts w:ascii="Times New Roman" w:hAnsi="Times New Roman" w:cs="Times New Roman" w:hint="eastAsia"/>
              </w:rPr>
            </w:pPr>
            <w:r>
              <w:rPr>
                <w:rFonts w:ascii="Times New Roman" w:hAnsi="Times New Roman" w:cs="Times New Roman" w:hint="eastAsia"/>
              </w:rPr>
              <w:t>What lending practices are effective at mitigating information asymmetries?</w:t>
            </w:r>
          </w:p>
          <w:p w:rsidR="001C16F9" w:rsidRPr="00845D1B" w:rsidRDefault="001C16F9" w:rsidP="00FC3A6F">
            <w:pPr>
              <w:spacing w:after="0" w:line="240" w:lineRule="auto"/>
              <w:rPr>
                <w:rFonts w:ascii="Times New Roman" w:hAnsi="Times New Roman" w:cs="Times New Roman" w:hint="eastAsia"/>
              </w:rPr>
            </w:pPr>
            <w:r>
              <w:rPr>
                <w:rFonts w:ascii="Times New Roman" w:hAnsi="Times New Roman" w:cs="Times New Roman"/>
              </w:rPr>
              <w:t>What are the welfare implications of resolving information asymmetry problems in credit markets?</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Country</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5B7BE1" w:rsidRDefault="005B7BE1" w:rsidP="00855010">
            <w:pPr>
              <w:spacing w:after="0" w:line="240" w:lineRule="auto"/>
              <w:rPr>
                <w:rFonts w:ascii="Times New Roman" w:hAnsi="Times New Roman" w:cs="Times New Roman" w:hint="eastAsia"/>
              </w:rPr>
            </w:pPr>
            <w:r>
              <w:rPr>
                <w:rFonts w:ascii="Times New Roman" w:hAnsi="Times New Roman" w:cs="Times New Roman" w:hint="eastAsia"/>
              </w:rPr>
              <w:t>South Africa</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Sample size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736812" w:rsidRDefault="00736812" w:rsidP="00986C68">
            <w:pPr>
              <w:spacing w:after="0" w:line="240" w:lineRule="auto"/>
              <w:textAlignment w:val="baseline"/>
              <w:rPr>
                <w:rFonts w:ascii="Times New Roman" w:hAnsi="Times New Roman" w:cs="Times New Roman" w:hint="eastAsia"/>
                <w:color w:val="000000"/>
              </w:rPr>
            </w:pPr>
            <w:r>
              <w:rPr>
                <w:rFonts w:ascii="Times New Roman" w:hAnsi="Times New Roman" w:cs="Times New Roman" w:hint="eastAsia"/>
                <w:color w:val="000000"/>
              </w:rPr>
              <w:t>57,533</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Unit of obs.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736812" w:rsidRDefault="00736812" w:rsidP="00855010">
            <w:pPr>
              <w:spacing w:after="0" w:line="240" w:lineRule="auto"/>
              <w:rPr>
                <w:rFonts w:ascii="Times New Roman" w:hAnsi="Times New Roman" w:cs="Times New Roman" w:hint="eastAsia"/>
              </w:rPr>
            </w:pPr>
            <w:r>
              <w:rPr>
                <w:rFonts w:ascii="Times New Roman" w:hAnsi="Times New Roman" w:cs="Times New Roman"/>
              </w:rPr>
              <w:t xml:space="preserve">A </w:t>
            </w:r>
            <w:r>
              <w:rPr>
                <w:rFonts w:ascii="Times New Roman" w:hAnsi="Times New Roman" w:cs="Times New Roman" w:hint="eastAsia"/>
              </w:rPr>
              <w:t>client</w:t>
            </w:r>
            <w:r>
              <w:rPr>
                <w:rFonts w:ascii="Times New Roman" w:hAnsi="Times New Roman" w:cs="Times New Roman"/>
              </w:rPr>
              <w:t xml:space="preserve"> with good repayment history</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Time range</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736812" w:rsidRDefault="00736812" w:rsidP="00855010">
            <w:pPr>
              <w:spacing w:after="0" w:line="240" w:lineRule="auto"/>
              <w:rPr>
                <w:rFonts w:ascii="Times New Roman" w:hAnsi="Times New Roman" w:cs="Times New Roman" w:hint="eastAsia"/>
              </w:rPr>
            </w:pPr>
            <w:r>
              <w:rPr>
                <w:rFonts w:ascii="Times New Roman" w:hAnsi="Times New Roman" w:cs="Times New Roman" w:hint="eastAsia"/>
              </w:rPr>
              <w:t>Three waves: July, September and October 2003</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Identification strategy</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1292" w:rsidRPr="00EF1292" w:rsidRDefault="00736812" w:rsidP="00EF1292">
            <w:pPr>
              <w:spacing w:after="0" w:line="240" w:lineRule="auto"/>
              <w:rPr>
                <w:rFonts w:ascii="Times New Roman" w:hAnsi="Times New Roman" w:cs="Times New Roman" w:hint="eastAsia"/>
              </w:rPr>
            </w:pPr>
            <w:r>
              <w:rPr>
                <w:rFonts w:ascii="Times New Roman" w:hAnsi="Times New Roman" w:cs="Times New Roman" w:hint="eastAsia"/>
              </w:rPr>
              <w:t>Experiment</w:t>
            </w:r>
            <w:r w:rsidR="007221E8">
              <w:rPr>
                <w:rFonts w:ascii="Times New Roman" w:hAnsi="Times New Roman" w:cs="Times New Roman" w:hint="eastAsia"/>
              </w:rPr>
              <w:t>:</w:t>
            </w:r>
            <w:r w:rsidR="00EF1292">
              <w:rPr>
                <w:rFonts w:ascii="Times New Roman" w:hAnsi="Times New Roman" w:cs="Times New Roman"/>
              </w:rPr>
              <w:t xml:space="preserve"> Loan officers offer the clients loans, and the clients make decision whether to apply and the size of the contract according to the ex ante interest rate. After the decision, then we assign a part of clients that take two treatment</w:t>
            </w:r>
            <w:r w:rsidR="00302632">
              <w:rPr>
                <w:rFonts w:ascii="Times New Roman" w:hAnsi="Times New Roman" w:cs="Times New Roman"/>
              </w:rPr>
              <w:t>s</w:t>
            </w:r>
            <w:r w:rsidR="00EF1292">
              <w:rPr>
                <w:rFonts w:ascii="Times New Roman" w:hAnsi="Times New Roman" w:cs="Times New Roman"/>
              </w:rPr>
              <w:t xml:space="preserve">: the first is to lower the actual contract rate, and the second is to apply the lower rate </w:t>
            </w:r>
            <w:r w:rsidR="00302632">
              <w:rPr>
                <w:rFonts w:ascii="Times New Roman" w:hAnsi="Times New Roman" w:cs="Times New Roman"/>
              </w:rPr>
              <w:t>for one year, or to give dynamic incentives.</w:t>
            </w:r>
          </w:p>
          <w:p w:rsidR="007221E8" w:rsidRPr="00736812" w:rsidRDefault="007221E8" w:rsidP="00855010">
            <w:pPr>
              <w:spacing w:after="0" w:line="240" w:lineRule="auto"/>
              <w:rPr>
                <w:rFonts w:ascii="Times New Roman" w:hAnsi="Times New Roman" w:cs="Times New Roman" w:hint="eastAsia"/>
              </w:rPr>
            </w:pPr>
            <w:r>
              <w:rPr>
                <w:rFonts w:ascii="Times New Roman" w:hAnsi="Times New Roman" w:cs="Times New Roman" w:hint="eastAsia"/>
              </w:rPr>
              <w:t>Specification</w:t>
            </w:r>
            <w:r>
              <w:rPr>
                <w:rFonts w:ascii="Times New Roman" w:hAnsi="Times New Roman" w:cs="Times New Roman"/>
              </w:rPr>
              <w:t>: OLS, which regress three measures of repayme</w:t>
            </w:r>
            <w:r w:rsidR="00302632">
              <w:rPr>
                <w:rFonts w:ascii="Times New Roman" w:hAnsi="Times New Roman" w:cs="Times New Roman"/>
              </w:rPr>
              <w:t>nt behavior of the borrowers on the treatment-specific dummy.</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Findings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Default="00302632" w:rsidP="00855010">
            <w:pPr>
              <w:spacing w:after="0" w:line="240" w:lineRule="auto"/>
              <w:rPr>
                <w:rFonts w:ascii="Times New Roman" w:hAnsi="Times New Roman" w:cs="Times New Roman" w:hint="eastAsia"/>
              </w:rPr>
            </w:pPr>
            <w:r>
              <w:rPr>
                <w:rFonts w:ascii="Times New Roman" w:hAnsi="Times New Roman" w:cs="Times New Roman" w:hint="eastAsia"/>
              </w:rPr>
              <w:t>Results indicate significant moral hazard while the evidence for adverse selection on hidden information is weaker.</w:t>
            </w:r>
          </w:p>
          <w:p w:rsidR="00302632" w:rsidRPr="00302632" w:rsidRDefault="00EA62A5" w:rsidP="00855010">
            <w:pPr>
              <w:spacing w:after="0" w:line="240" w:lineRule="auto"/>
              <w:rPr>
                <w:rFonts w:ascii="Times New Roman" w:hAnsi="Times New Roman" w:cs="Times New Roman" w:hint="eastAsia"/>
              </w:rPr>
            </w:pPr>
            <w:r>
              <w:rPr>
                <w:rFonts w:ascii="Times New Roman" w:hAnsi="Times New Roman" w:cs="Times New Roman"/>
              </w:rPr>
              <w:t>Positive and significant effect was observed about the contract rate, which corresponded to the hidden effect 1. The hidden effect 2, existence of dynamic repayment incentives also showed the significant effect. On the other hand, the offer rate on default did not implied significant effect, or the adverse selection.</w:t>
            </w:r>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5010" w:rsidRPr="00855010" w:rsidRDefault="00855010" w:rsidP="00855010">
            <w:pPr>
              <w:spacing w:after="0" w:line="240" w:lineRule="auto"/>
              <w:rPr>
                <w:rFonts w:ascii="Times New Roman" w:eastAsia="Times New Roman" w:hAnsi="Times New Roman" w:cs="Times New Roman"/>
              </w:rPr>
            </w:pPr>
            <w:r w:rsidRPr="00855010">
              <w:rPr>
                <w:rFonts w:ascii="Times New Roman" w:eastAsia="Times New Roman" w:hAnsi="Times New Roman" w:cs="Times New Roman"/>
                <w:color w:val="000000"/>
              </w:rPr>
              <w:t>Contribution (novel points)</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5010" w:rsidRPr="00845D1B" w:rsidRDefault="00845D1B" w:rsidP="00845D1B">
            <w:pPr>
              <w:spacing w:after="0" w:line="240" w:lineRule="auto"/>
              <w:rPr>
                <w:rFonts w:ascii="Times New Roman" w:hAnsi="Times New Roman" w:cs="Times New Roman" w:hint="eastAsia"/>
              </w:rPr>
            </w:pPr>
            <w:r>
              <w:rPr>
                <w:rFonts w:ascii="Times New Roman" w:hAnsi="Times New Roman" w:cs="Times New Roman" w:hint="eastAsia"/>
              </w:rPr>
              <w:t xml:space="preserve">They formalized the way to </w:t>
            </w:r>
            <w:r>
              <w:rPr>
                <w:rFonts w:ascii="Times New Roman" w:hAnsi="Times New Roman" w:cs="Times New Roman"/>
              </w:rPr>
              <w:t>design the experiment to specify the hidden information from hidden action effects.</w:t>
            </w:r>
            <w:r w:rsidR="00EA62A5">
              <w:rPr>
                <w:rFonts w:ascii="Times New Roman" w:hAnsi="Times New Roman" w:cs="Times New Roman"/>
              </w:rPr>
              <w:t xml:space="preserve"> Their methodologies can be applied to other product or services.</w:t>
            </w:r>
            <w:bookmarkStart w:id="0" w:name="_GoBack"/>
            <w:bookmarkEnd w:id="0"/>
          </w:p>
        </w:tc>
      </w:tr>
      <w:tr w:rsidR="00797A98" w:rsidRPr="00855010" w:rsidTr="00986C68">
        <w:tc>
          <w:tcPr>
            <w:tcW w:w="98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A98" w:rsidRPr="00855010" w:rsidRDefault="00797A98" w:rsidP="008550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Note/Remark</w:t>
            </w:r>
          </w:p>
        </w:tc>
        <w:tc>
          <w:tcPr>
            <w:tcW w:w="40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7A98" w:rsidRPr="00855010" w:rsidRDefault="00797A98" w:rsidP="00986C6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bl>
    <w:p w:rsidR="00296C96" w:rsidRPr="00855010" w:rsidRDefault="00296C96" w:rsidP="00296C96">
      <w:pPr>
        <w:rPr>
          <w:rFonts w:ascii="Times New Roman" w:hAnsi="Times New Roman" w:cs="Times New Roman" w:hint="eastAsia"/>
        </w:rPr>
      </w:pPr>
    </w:p>
    <w:sectPr w:rsidR="00296C96" w:rsidRPr="00855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C74"/>
    <w:multiLevelType w:val="hybridMultilevel"/>
    <w:tmpl w:val="1310A2C8"/>
    <w:lvl w:ilvl="0" w:tplc="689242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9F2BDE"/>
    <w:multiLevelType w:val="multilevel"/>
    <w:tmpl w:val="18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51906"/>
    <w:multiLevelType w:val="multilevel"/>
    <w:tmpl w:val="47A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010"/>
    <w:rsid w:val="000069C0"/>
    <w:rsid w:val="00070A93"/>
    <w:rsid w:val="000C59CD"/>
    <w:rsid w:val="001C16F9"/>
    <w:rsid w:val="00296C96"/>
    <w:rsid w:val="00302632"/>
    <w:rsid w:val="00326630"/>
    <w:rsid w:val="005B7BE1"/>
    <w:rsid w:val="006407E5"/>
    <w:rsid w:val="007221E8"/>
    <w:rsid w:val="00736812"/>
    <w:rsid w:val="00797A98"/>
    <w:rsid w:val="00845D1B"/>
    <w:rsid w:val="00855010"/>
    <w:rsid w:val="00986C68"/>
    <w:rsid w:val="00A03125"/>
    <w:rsid w:val="00CB148A"/>
    <w:rsid w:val="00E266BE"/>
    <w:rsid w:val="00EA62A5"/>
    <w:rsid w:val="00EC3459"/>
    <w:rsid w:val="00EF1292"/>
    <w:rsid w:val="00FC3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B9364C"/>
  <w15:chartTrackingRefBased/>
  <w15:docId w15:val="{192C753B-4A00-4054-8A11-5DE469ED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2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4904">
      <w:bodyDiv w:val="1"/>
      <w:marLeft w:val="0"/>
      <w:marRight w:val="0"/>
      <w:marTop w:val="0"/>
      <w:marBottom w:val="0"/>
      <w:divBdr>
        <w:top w:val="none" w:sz="0" w:space="0" w:color="auto"/>
        <w:left w:val="none" w:sz="0" w:space="0" w:color="auto"/>
        <w:bottom w:val="none" w:sz="0" w:space="0" w:color="auto"/>
        <w:right w:val="none" w:sz="0" w:space="0" w:color="auto"/>
      </w:divBdr>
      <w:divsChild>
        <w:div w:id="854342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292</Words>
  <Characters>1670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Murooka</dc:creator>
  <cp:keywords/>
  <dc:description/>
  <cp:lastModifiedBy>丹治 伶峰</cp:lastModifiedBy>
  <cp:revision>6</cp:revision>
  <dcterms:created xsi:type="dcterms:W3CDTF">2018-12-10T03:51:00Z</dcterms:created>
  <dcterms:modified xsi:type="dcterms:W3CDTF">2019-01-27T11:30:00Z</dcterms:modified>
</cp:coreProperties>
</file>