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cs="Arial" w:eastAsia="Arial" w:hAnsi="Arial"/>
        </w:rPr>
        <w:t xml:space="preserve">V. Requirement Appendix</w:t>
      </w:r>
    </w:p>
    <w:p>
      <w:pPr>
        <w:pStyle w:val="Heading3"/>
      </w:pPr>
      <w:r>
        <w:rPr>
          <w:rFonts w:ascii="Arial" w:cs="Arial" w:eastAsia="Arial" w:hAnsi="Arial"/>
        </w:rPr>
        <w:t xml:space="preserve">1. Business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500"/>
        <w:gridCol w:w="1746"/>
        <w:gridCol w:w="1300"/>
      </w:tblGrid>
      <w:tr>
        <w:trPr>
          <w:tblHeader/>
        </w:trPr>
        <w:tc>
          <w:tcPr>
            <w:tcW w:type="dxa" w:w="1000"/>
            <w:tcBorders>
              <w:top w:val="single" w:color="000000" w:sz="5"/>
              <w:left w:val="single" w:color="000000" w:sz="5"/>
              <w:bottom w:val="single" w:color="000000" w:sz="5"/>
              <w:right w:val="single" w:color="000000" w:sz="5"/>
            </w:tcBorders>
            <w:shd w:fill="FFE8E1" w:color="auto" w:val="clear"/>
            <w:tcMar>
              <w:top w:type="dxa" w:w="40"/>
              <w:left w:type="dxa" w:w="100"/>
              <w:bottom w:type="dxa" w:w="40"/>
              <w:right w:type="dxa" w:w="100"/>
            </w:tcMar>
          </w:tcPr>
          <w:p>
            <w:pPr>
              <w:spacing w:after="40"/>
            </w:pPr>
            <w:r>
              <w:rPr>
                <w:rFonts w:ascii="Arial" w:cs="Arial" w:eastAsia="Arial" w:hAnsi="Arial"/>
                <w:b/>
                <w:bCs/>
                <w:sz w:val="20"/>
                <w:szCs w:val="20"/>
              </w:rPr>
              <w:t xml:space="preserve">GBR-ID</w:t>
            </w:r>
          </w:p>
        </w:tc>
        <w:tc>
          <w:tcPr>
            <w:tcW w:type="dxa" w:w="4200"/>
            <w:tcBorders>
              <w:top w:val="single" w:color="000000" w:sz="5"/>
              <w:left w:val="single" w:color="000000" w:sz="5"/>
              <w:bottom w:val="single" w:color="000000" w:sz="5"/>
              <w:right w:val="single" w:color="000000" w:sz="5"/>
            </w:tcBorders>
            <w:shd w:fill="FFE8E1" w:color="auto" w:val="clear"/>
            <w:tcMar>
              <w:top w:type="dxa" w:w="40"/>
              <w:left w:type="dxa" w:w="100"/>
              <w:bottom w:type="dxa" w:w="40"/>
              <w:right w:type="dxa" w:w="100"/>
            </w:tcMar>
          </w:tcPr>
          <w:p>
            <w:pPr>
              <w:spacing w:after="40"/>
            </w:pPr>
            <w:r>
              <w:rPr>
                <w:rFonts w:ascii="Arial" w:cs="Arial" w:eastAsia="Arial" w:hAnsi="Arial"/>
                <w:b/>
                <w:bCs/>
                <w:sz w:val="20"/>
                <w:szCs w:val="20"/>
              </w:rPr>
              <w:t xml:space="preserve">Rule Statement</w:t>
            </w:r>
          </w:p>
        </w:tc>
        <w:tc>
          <w:tcPr>
            <w:tcW w:type="dxa" w:w="1500"/>
            <w:tcBorders>
              <w:top w:val="single" w:color="000000" w:sz="5"/>
              <w:left w:val="single" w:color="000000" w:sz="5"/>
              <w:bottom w:val="single" w:color="000000" w:sz="5"/>
              <w:right w:val="single" w:color="000000" w:sz="5"/>
            </w:tcBorders>
            <w:shd w:fill="FFE8E1" w:color="auto" w:val="clear"/>
            <w:tcMar>
              <w:top w:type="dxa" w:w="40"/>
              <w:left w:type="dxa" w:w="100"/>
              <w:bottom w:type="dxa" w:w="40"/>
              <w:right w:type="dxa" w:w="100"/>
            </w:tcMar>
          </w:tcPr>
          <w:p>
            <w:pPr>
              <w:spacing w:after="40"/>
            </w:pPr>
            <w:r>
              <w:rPr>
                <w:rFonts w:ascii="Arial" w:cs="Arial" w:eastAsia="Arial" w:hAnsi="Arial"/>
                <w:b/>
                <w:bCs/>
                <w:sz w:val="20"/>
                <w:szCs w:val="20"/>
              </w:rPr>
              <w:t xml:space="preserve">Applies To</w:t>
            </w:r>
          </w:p>
        </w:tc>
        <w:tc>
          <w:tcPr>
            <w:tcW w:type="dxa" w:w="1746"/>
            <w:tcBorders>
              <w:top w:val="single" w:color="000000" w:sz="5"/>
              <w:left w:val="single" w:color="000000" w:sz="5"/>
              <w:bottom w:val="single" w:color="000000" w:sz="5"/>
              <w:right w:val="single" w:color="000000" w:sz="5"/>
            </w:tcBorders>
            <w:shd w:fill="FFE8E1" w:color="auto" w:val="clear"/>
            <w:tcMar>
              <w:top w:type="dxa" w:w="40"/>
              <w:left w:type="dxa" w:w="100"/>
              <w:bottom w:type="dxa" w:w="40"/>
              <w:right w:type="dxa" w:w="100"/>
            </w:tcMar>
          </w:tcPr>
          <w:p>
            <w:pPr>
              <w:spacing w:after="40"/>
            </w:pPr>
            <w:r>
              <w:rPr>
                <w:rFonts w:ascii="Arial" w:cs="Arial" w:eastAsia="Arial" w:hAnsi="Arial"/>
                <w:b/>
                <w:bCs/>
                <w:sz w:val="20"/>
                <w:szCs w:val="20"/>
              </w:rPr>
              <w:t xml:space="preserve">Rationale</w:t>
            </w:r>
          </w:p>
        </w:tc>
        <w:tc>
          <w:tcPr>
            <w:tcW w:type="dxa" w:w="1300"/>
            <w:tcBorders>
              <w:top w:val="single" w:color="000000" w:sz="5"/>
              <w:left w:val="single" w:color="000000" w:sz="5"/>
              <w:bottom w:val="single" w:color="000000" w:sz="5"/>
              <w:right w:val="single" w:color="000000" w:sz="5"/>
            </w:tcBorders>
            <w:shd w:fill="FFE8E1" w:color="auto" w:val="clear"/>
            <w:tcMar>
              <w:top w:type="dxa" w:w="40"/>
              <w:left w:type="dxa" w:w="100"/>
              <w:bottom w:type="dxa" w:w="40"/>
              <w:right w:type="dxa" w:w="100"/>
            </w:tcMar>
          </w:tcPr>
          <w:p>
            <w:pPr>
              <w:spacing w:after="40"/>
            </w:pPr>
            <w:r>
              <w:rPr>
                <w:rFonts w:ascii="Arial" w:cs="Arial" w:eastAsia="Arial" w:hAnsi="Arial"/>
                <w:b/>
                <w:bCs/>
                <w:sz w:val="20"/>
                <w:szCs w:val="20"/>
              </w:rPr>
              <w:t xml:space="preserve">Enforced By</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GBR-01</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T-Solve never changes any status in the ticket tracker (Jira in the MVP). The Solution Form opens after the ticket tracker has moved the issue to a Done status. After a rejection or a change request, the issue keeps its current status in the ticket tracker. During AI Ticket Triage, T-Solve only adds a comment with the suggested solution.</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Every interaction with the ticket tracker</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ticket tracker manages the ticket lifecycle; T-Solve is only a knowledge layer.</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GBR-02</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Published ticket can be viewed by every Ticket Resolver and Project Manager of the ticket’s Department. A ticket that is not Published (Pending review, Changes requested, Rejected, Expired or Unpublished) can be viewed only by the Ticket Resolver who wrote its Solution and the Project Manager of its Project. Users who are neither a Ticket Resolver nor a Project Manager cannot view tickets. Search and the Issue Panel only return the Published tickets of the user’s Departments. A Ticket Resolver has no Department of their own: their Departments are those of the Projects they belong to, and they can belong to several Departments. The Department of a Project Manager is the one set by the Admin. The Knowledge Chatbot can use the Solutions of all Published tickets for any user, but only shows the Solution content, never the ticket details (ID, link, Project, writer, snapshot, Evidence) (GBR-36). Tickets of a deleted Department are not shown to anyone.</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Every ticket view screen, Search, Issue Panel, Knowledge Chatbot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Reviewed knowledge is shared within the Department, while unreviewed work stays with its writer and reviewer.</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GBR-03</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Users only sign in with their company account through the sign-in provider set at installation (Google in the MVP, GBR-24). An email that has not been added by the Admin, or a deactivated account, cannot sign in.</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Sign-in (web app and ticket tracker)</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No self-registration; employees who leave lose access immediately.</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GBR-04</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Solution Form only appears when an issue moves to a Done status of the Project (UC-16), in a ticket tracker project linked to an Active Project, only for Ticket Resolver or Project Manager members of that Project, and only when the issue has no Ticket yet. An issue that is reopened and moved to a Done status again does not get the form. If the user closes the form, it submits an empty Solution, and that ticket can only receive a change request or be rejected (GBR-09). If the submission fails, the T-Solve app in the ticket tracker retries automatically up to 3 times; if it still fails, the Solution is not saved.</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Solution Form</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One Ticket per issue; every resolved issue leaves a Ticket to review.</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GBR-05</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Each Ticket has exactly one Solution, with no versions. The Solution only changes through Request changes and the writer’s resubmission: on resubmission, the old Solution is deleted and the new Solution is added; nothing is overwritten. The Solution of a Published ticket cannot be edited: to correct it, the Project Manager unpublishes the old ticket (UC-25) and creates a new ticket by manual entry (UC-22). An issue pulled from the ticket tracker only becomes a Ticket once it has a Solution; a Solution filled in for several issues is copied separately into each Ticket.</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Tickets</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Keeps reviewed knowledge stable.</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GBR-06</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Evidence is optional: at most 5 files per Ticket, each at most 10 MB, in PNG, JPG, PDF, DOCX, XLSX, TXT or LOG format. Saved Evidence is never deleted or replaced; new files can only be added after changes are requested.</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Solution Form, manual entry</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Evidence must always be trustworthy.</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GBR-07</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status of a Ticket is one of Pending review, Changes requested, Published, Rejected, Unpublished, Expired, and it only changes as described in Other Requirements (V.3).</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Tickets</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clear, predictable lifecycle.</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GBR-08</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Ticket submitted by a Ticket Resolver enters the Project’s Review Queue as soon as it is saved in Pending review status (submitted from the Solution Form, resubmitted, or sent back to the queue). Tickets imported by the Project Manager do not go through the Review Queue (GBR-23).</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Review Queue</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Knowledge is reviewed early. Even when several tickets are approved or rejected at once, each ticket gets its own decision and Review History record; the system asks for confirmation (MSG15, MSG19) and does not approve tickets with an empty Solution (MSG20).</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GBR-09</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Review decisions: approve (the ticket becomes Published); reject (the ticket becomes Rejected, a reason is required); request changes with a comment (only for tickets that came from the Solution Form). Approve and reject can be applied to one ticket, to several selected tickets or to all tickets in the queue; request changes apply to one ticket at a time. A ticket with an empty Solution cannot be approved. Only the Project Manager of the ticket’s Project can decide and publish; a Project Manager can approve a ticket they wrote themselves, and the Review History shows both the writer and the approver.</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Review Queue, Ticket Detail</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decision maker must know how the project handles issues internally.</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GBR-10</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review range of each Project is a whole number of calendar days, 1 or more, set by its Project Manager (UC-16; default 3). The review due date is the date the ticket first entered the Review Queue plus the review range of the Project at that time, counted in calendar days (not working days). The review due date is stored on the ticket and does not change when the ticket is resubmitted, when changes are requested or when the review range is changed. Exception: when the Project Manager sends an Expired ticket back to the queue (UC-30), the new review due date is the send-back date plus the current review range. A ticket in Pending review or Changes requested that has no decision when its review due date has passed becomes Expired at 00:00.</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Review, Project Detail, JOB-02</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No ticket waits forever.</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GBR-11</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Rejected is final: the ticket never returns to the Review Queue or Search. An Expired ticket can be sent back to the queue by the Project Manager. A Published ticket can be unpublished and re-published directly as Published; an Unpublished ticket is never reviewed again.</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Ticket Detail, Expired Tickets</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final decision always stays final.</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GBR-12</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AI is optional and AI failures do not break the system. The AI module inside T-Solve drafts and rewrites Solutions, classifies new issues, writes suggested solutions and Knowledge Chatbot answers with a locally hosted LLM (Ollama), and computes embeddings with OpenRouter. The data sent and the PII masking rules are described in IV.1.2. The writer must read the AI rewrite and click Finish themselves.</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Solution Form, Search, AI Ticket Triage, Knowledge Chatbot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system keeps working without AI.</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GBR-13</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CSV import accepts one UTF-8 file of at most 10 MB that follows the template; each file belongs to exactly one Project chosen by the Project Manager on the form, and each row must contain the required Solution sections (GBR-33). A CSV row or a manually entered ticket whose ticket ID already exists is an error and is not imported; import from the ticket tracker does not list issues that already have a Ticket. Only Project Managers import tickets, and only into the Projects they manage.</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Import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Ticket IDs are unique.</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GBR-14</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T-Solve connects to ticket trackers through a connector (Jira in the MVP); the connection to the ticket tracker site is configured by the Admin, and the administrator of the ticket tracker installs the T-Solve app on it. Each Project Manager adds Projects to their own Department; each Project is linked to one ticket tracker project with its own access token. The token must belong to an account with read permission on that project (for Jira, Browse projects); T-Solve only uses the token to read. A ticket tracker project is linked to only one Project.</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Ticket Tracker Integration</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person closest to the project connects it; T-Solve never needs write access.</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GBR-15</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Import from the ticket tracker only reads issues that were resolved within the date range chosen by the Project Manager and that have no Ticket yet: at most 100 issues per pull, oldest first. It only runs when the Project Manager clicks the pull button.</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Import from the ticket tracker</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Each import is small enough to review in one sitting.</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GBR-16</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Only the Admin adds users (by email) and changes their roles; the permissions of each role are fixed (GBR-28). The Admin creates the Departments and assigns each Project Manager to exactly one of them; other users have no Department of their own. A Ticket Resolver belongs to the Departments of the Projects that a Project Manager adds them to, and can belong to several Departments (GBR-20). A Knowledge Manager’s Spaces are selected by the Admin, and a Space has at most one Knowledge Manager.</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User management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Simple, safe access control.</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GBR-17</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Deleting a Department does not delete data: the Department becomes Deleted, its Projects become Removed (tokens are deleted), and its Projects, members, tickets and Department Space are hidden from everyone; during that time, tickets are not reviewed and their status does not change. The Department name stays reserved. The Admin can restore the Department with all of its data (UC-15); then a Project Manager of the Department reconnects its Projects (UC-16).</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Deleting or restoring a Department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No ticket is lost.</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GBR-18</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Knowledge Dashboard shows the last 30 days by default.</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Dashboard</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Recent, comparable figures.</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GBR-19</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user links their ticket tracker account to their T-Solve account once, by signing in with the company account through a one-time sign-in link opened from the T-Solve app in the ticket tracker. The link can only be used once and expires after 10 minutes. After that, the system identifies the user through the ticket tracker account in each request (signed by the ticket tracker) and checks on every request that the T-Solve account is still active (GBR-03).</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T-Solve Sign-in, Issue Panel, Solution Form</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Users sign in from the ticket tracker only once; employees who leave lose access from it immediately.</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GBR-20</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Each Project belongs to exactly one Department, is linked to exactly one ticket tracker project, and an Active Project always has exactly one Project Manager. A Project Manager belongs to exactly one Department at a time, adds Projects only to that Department and becomes the Project Manager of every Project they add; a Department can have several Project Managers. The Project Manager adds members from the Active Ticket Resolver accounts and is also a member of the Project. Only members of a Project can write Solutions for it (GBR-04).</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Ticket Tracker Integration, Project Detail, Solution Form</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person closest to the project manages its details; the Admin only manages accounts and Departments.</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GBR-21</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removed Project becomes Removed and is not deleted: its token is deleted, the Solution Form and import from the ticket tracker stop, its tickets are kept, and its Project Manager can still decide on, unpublish, re-publish and send back those tickets. Re-adding the same ticket tracker project reconnects that same Project. A Project Manager cannot be removed from their Project; the Project Manager only changes when the Admin hands the Project over to another Active Project Manager of the same Department (UC-08). A Removed Project whose Project Manager has been deactivated has no Project Manager (MSG54) until an Active Project Manager of the Department re-adds it and becomes its Project Manager (UC-16).</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Ticket Tracker Integration, Review Queue</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ticket always has a Project and a person responsible for it.</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GBR-22</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Roles can be changed by the Admin (UC-07). A deactivated account keeps its Project memberships but cannot act. Before a Project Manager loses Active Projects (deactivation, removal of the role or change of Department), the Admin hands each Project over to another Active Project Manager of the Project’s Department (UC-08); if there is none, the change is not allowed (MSG58, MSG59). Before a Knowledge Manager is deactivated or loses the role, the Admin hands each of their Spaces over to another Knowledge Manager (UC-09). Removing the Ticket Resolver role removes the user from their Projects (MSG78). A member removed from a Project cannot resubmit Solutions of that Project.</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User Detail, Project Detail, Solution Form</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Permissions always match the current role and Projects.</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GBR-23</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Import is review: tickets that come from the ticket tracker, CSV or manual entry are brought in by the Project Manager themselves, so they are saved directly in Published status with an approved decision by that Project Manager; they do not go through the Review Queue and do not become Expired. For import from the ticket tracker, every issue in the list must have a Solution or be removed from the import before Finish; removed issues are not remembered and can be pulled again. The Project Manager can save the import as a Draft (GBR-26); leaving the screen without saving a Draft imports nothing. The writer of an imported ticket is the assignee of the issue in the ticket tracker or the author column of the CSV (text, can be empty).</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Import Tickets, Import Preview</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Project Manager is the reviewer of the Project, so the tickets they bring in do not need a second review.</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GBR-24</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first Admin is created at installation: the operations team declares the email of the first Admin and the Google OIDC information (client ID, client secret) in the deployment configuration; at first start-up, the system creates the Workspace with Google as the sign-in provider and an active Admin account with that email. Once the Workspace has an Admin, this configuration does not create another Admin.</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Installation, first sign-in</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system has no self-registration, so an Admin must exist from the start.</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GBR-25</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Workspace always has at least one active Admin: the system does not allow deactivating the last active Admin or removing their Admin role (MSG56), and an Admin can neither deactivate their own account nor remove their own Admin role (MSG112, MSG113). Every Active Project always has a Project Manager: a Project Manager who is deactivated, loses the role or changes Department first hands over their Active Projects to another Active Project Manager of the Project’s Department (UC-08, MSG58, MSG59).</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User Detail</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system always has an administrator, and no Active Project is left without a reviewer.</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GBR-26</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Draft is only created when the user clicks "Save as draft" on the Solution Form (UC-19), the Import Preview (UC-20, UC-21) or the Manual entry tab (UC-22). Only its creator can see a Draft; it is not a Ticket, does not enter the Review Queue, does not appear in Search and does not change the status or review due date of a ticket. Each user has at most one Solution Form Draft per issue. A CSV import Draft keeps the validated rows (the Solutions stay read-only). Validation (required Solution sections, ticket ID, Project still Active) only runs on submission or Finish. A Draft is deleted when it is submitted or imported successfully, or when its creator deletes it (MSG42).</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Solution Form, Import Preview, Import Tickets</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Users do not lose their work when they cannot finish right away.</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GBR-27</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system sends a notification email to the writer of a ticket when it is rejected (with the reason) or changes are requested (with the comment). In the MVP, only these events send email. A failed email does not change the decision; the system retries up to 3 times within 1 hour and logs the error.</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Reject Ticket, Request Changes</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Writers learn the review result without opening the ticket tracker.</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GBR-28</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Every Active account has the Employee role. The Admin can add the Ticket Resolver, Project Manager, Knowledge Manager and Admin roles, and a user can hold several roles; their permissions add up and every role inherits the permissions of Employee. Only a Project Manager has a Department, set by the Admin; they have exactly one and manage Projects only in it. A Ticket Resolver belongs to the Departments of their Projects. A Knowledge Manager manages at least one Space, and each Space has at most one Knowledge Manager.</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User management, every request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Each person gets exactly the permissions of their jobs.</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GBR-29</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Wiki is organised in Department Spaces: exactly one Space per Department, created, renamed, hidden and restored together with its Department; there is no separate company-wide Space. Every Wiki document belongs to the Space of the Department responsible for its content and has a visibility, Department or Company-wide. A Space contains folders (at most three levels, unique names within a parent). A Space is never deleted.</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Wiki</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Knowledge is grouped the way the company is organised.</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GBR-30</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Access to a Space is View (read the Department documents of the Space), given by the Knowledge Manager of the Space to Departments or to individual Active users. A user can view a Space when they receive View through their Departments (for a Project Manager, their Department; for a Ticket Resolver, the Departments of their Projects) or through their own permission; permissions only add access. The Space’s own Department always has View on it; this cannot be removed. The Knowledge Manager of a Space has full access to it. Permissions of a deactivated user do not apply.</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Space Settings, every Wiki request, Knowledge Chatbot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Departments share knowledge, and exceptions for individuals do not open a Space to a whole Department.</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GBR-31</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 user can view a Wiki document only when it is Company-wide or in a Space the user can view. Deleted documents are only visible in the Space trash to the Knowledge Manager of the Space. Wiki search, AI Ticket Triage and the Knowledge Chatbot apply the same rule.</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Wiki, Knowledge Chatbot, AI Ticket Triage</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Knowledge is shared only with the right people.</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GBR-32</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Only the Knowledge Manager of a Space uploads and deletes its Wiki documents, at either visibility (UC-48, UC-50). An uploaded document is Published immediately, without review, and the Knowledge Manager who uploaded it becomes its Owner. When a Space is handed over (UC-09), the new Knowledge Manager manages all documents of the Space.</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Wiki documents</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Each Space has a single person accountable for its content.</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GBR-33</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Every Solution follows the Solution template: Symptoms, Root cause, Resolution steps, Workaround and Scope of applicability. Every section except Workaround is required; the whole Solution has at most 10,000 characters.</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Solution Form, import, manual entry</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Solutions are easy to compare and apply.</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GBR-34</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Deleting a Wiki document moves it to the Space trash: it disappears from the Wiki, Wiki search and the Knowledge Chatbot immediately. The Knowledge Manager of the Space can restore it or delete it permanently, with its files; there is no automatic purge in the MVP. Only empty folders can be deleted.</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Wiki deletion</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Mistakes can be undone; content that must go can be removed for good.</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GBR-35</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AI Ticket Triage only runs on issues created in a ticket tracker project linked to an Active Project. The AI module classifies each issue as Simple or Complex. Only a Simple issue receives a suggested solution, posted as a comment on the issue and written only from the Published tickets of the Project’s Department, the Published Wiki documents of that Department’s Space and the Company-wide documents of every Space. The comment links only to its Wiki sources; tickets used are never linked and their details are not shown. Complex issues, and Simple issues whose reporter answers No, are left to the project team in the ticket tracker; T-Solve only records the triage result.</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AI Ticket Triage, Triage History</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Common problems are solved at once, while complex problems reach a person.</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r>
        <w:trPr>
          <w:cantSplit/>
        </w:trPr>
        <w:tc>
          <w:tcPr>
            <w:tcW w:type="dxa" w:w="10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GBR-36</w:t>
            </w:r>
          </w:p>
        </w:tc>
        <w:tc>
          <w:tcPr>
            <w:tcW w:type="dxa" w:w="42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The Knowledge Chatbot answers from the Solutions of all Published tickets in the Workspace and the Wiki documents the user can view (GBR-31), checked on every question. A ticket used as a source only shows its Solution content; its ID, link, Project, writer, snapshot and Evidence are hidden, so the ticket cannot be opened from the Chatbot. Every answer cites its sources; when no source is found, it says so (MSG109) and records a knowledge gap instead of answering. Questions are PII-masked before being sent to the AI module’s models. The conversation is kept only for the session; ratings are kept permanently.</w:t>
            </w:r>
          </w:p>
        </w:tc>
        <w:tc>
          <w:tcPr>
            <w:tcW w:type="dxa" w:w="15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Knowledge Chatbot</w:t>
            </w:r>
          </w:p>
        </w:tc>
        <w:tc>
          <w:tcPr>
            <w:tcW w:type="dxa" w:w="1746"/>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Every user benefits from resolved knowledge, while ticket details stay with the Department.</w:t>
            </w:r>
          </w:p>
        </w:tc>
        <w:tc>
          <w:tcPr>
            <w:tcW w:type="dxa" w:w="1300"/>
            <w:tcBorders>
              <w:top w:val="single" w:color="000000" w:sz="5"/>
              <w:left w:val="single" w:color="000000" w:sz="5"/>
              <w:bottom w:val="single" w:color="000000" w:sz="5"/>
              <w:right w:val="single" w:color="000000" w:sz="5"/>
            </w:tcBorders>
            <w:tcMar>
              <w:top w:type="dxa" w:w="40"/>
              <w:left w:type="dxa" w:w="100"/>
              <w:bottom w:type="dxa" w:w="40"/>
              <w:right w:type="dxa" w:w="100"/>
            </w:tcMar>
          </w:tcPr>
          <w:p>
            <w:pPr>
              <w:spacing w:after="40"/>
            </w:pPr>
            <w:r>
              <w:rPr>
                <w:rFonts w:ascii="Arial" w:cs="Arial" w:eastAsia="Arial" w:hAnsi="Arial"/>
                <w:b w:val="false"/>
                <w:bCs w:val="false"/>
                <w:sz w:val="20"/>
                <w:szCs w:val="20"/>
              </w:rPr>
              <w:t xml:space="preserve">Automated by the system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2026-10-19T16:47:55.938Z</dcterms:created>
  <dcterms:modified xsi:type="dcterms:W3CDTF">2026-10-19T16:47:55.950Z</dcterms:modified>
</cp:coreProperties>
</file>

<file path=docProps/custom.xml><?xml version="1.0" encoding="utf-8"?>
<Properties xmlns="http://schemas.openxmlformats.org/officeDocument/2006/custom-properties" xmlns:vt="http://schemas.openxmlformats.org/officeDocument/2006/docPropsVTypes"/>
</file>