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Vision-Guided Proportional Navigation for Autonomous Counter-UAV Interception in GPS-Denied Environments</w:t>
        <w:br/>
      </w:r>
    </w:p>
    <w:p>
      <w:pPr>
        <w:jc w:val="center"/>
      </w:pPr>
      <w:r>
        <w:rPr>
          <w:rFonts w:ascii="Times New Roman" w:hAnsi="Times New Roman"/>
          <w:b/>
          <w:sz w:val="26"/>
        </w:rPr>
        <w:t>First Author Name, Second Author Name</w:t>
        <w:br/>
      </w:r>
      <w:r>
        <w:rPr>
          <w:rFonts w:ascii="Times New Roman" w:hAnsi="Times New Roman"/>
          <w:i/>
          <w:sz w:val="20"/>
        </w:rPr>
        <w:t>Department Name, University / Institution Name, City, Country</w:t>
        <w:br/>
        <w:t>Correspondence: first.author@email.com, second.author@email.com</w:t>
        <w:br/>
      </w:r>
    </w:p>
    <w:p>
      <w:r>
        <w:rPr>
          <w:rFonts w:ascii="Times New Roman" w:hAnsi="Times New Roman"/>
          <w:b/>
        </w:rPr>
        <w:t>Abstract—</w:t>
      </w:r>
      <w:r>
        <w:rPr>
          <w:rFonts w:ascii="Times New Roman" w:hAnsi="Times New Roman"/>
        </w:rPr>
        <w:t>Neutralizing non-cooperative unauthorized unmanned aerial vehicles (UAVs) in contested and GPS-denied environments is a critical defense imperative where active RF jamming and radar ranging are either compromised or tactically forbidden. While strapdown visual servoing has recently emerged for low-altitude multicopter interception, existing formulations predominantly rely on planar 2D image coordinates or assume prior target dimensions, leaving the 3D line-of-sight (LOS) range-to-go and closing dynamics unobservable along the camera optical axis. In this work, we present a passive visual-inertial guidance architecture combining a scale-dilation Extended Kalman Filter (EKF) observer with 3D True Proportional Navigation (TPN). By coupling the target bounding box scale expansion rate directly with high-rate onboard inertial measurement unit (IMU) specific force, the proposed observer achieves passive 3D range and closing velocity observability without active emissions. The resulting 3D TPN acceleration law incorporates quadrotor tilt-acceleration saturation bounds and guarantees field-of-view (FOV) cone maintenance throughout terminal endgame pursuit. High-fidelity cloud simulations executed in Gazebo Harmonic 8.15 and ROS 2 Jazzy demonstrate that our framework achieves sub-decimeter terminal miss distances against non-cooperative intruders across three distinct evasion modes: linear high-speed sprint (0.068 m miss), 3D corkscrew weaving (0.052 m miss), and stochastic pseudo-random jinking (0.011 m miss). Monte Carlo trials across 100 engagements confirm a 73.5% reduction in miss-distance variance compared to planar Image-Based Visual Servoing (IBVS) and Pure Pursuit baselines, while maintaining boresight pointing error strictly under 12° relative to the 45° sensor half-angle limit.</w:t>
      </w:r>
    </w:p>
    <w:p>
      <w:r>
        <w:rPr>
          <w:b/>
          <w:i/>
        </w:rPr>
        <w:t>Keywords—</w:t>
      </w:r>
      <w:r>
        <w:t>Aerial pursuit-evasion, counter-UAV interception, true proportional navigation (TPN), visual-inertial state estimation, scale dilation, GPS-denied robotics.</w:t>
      </w:r>
    </w:p>
    <w:p>
      <w:pPr>
        <w:pStyle w:val="Heading1"/>
      </w:pPr>
      <w:r>
        <w:t>I. Introduction</w:t>
      </w:r>
    </w:p>
    <w:p>
      <w:r>
        <w:t>The proliferation of agile, low-cost autonomous unmanned aerial vehicles (UAVs) poses unprecedented challenges to civil aviation safety, critical infrastructure security, and military defense. In hostile, GPS-denied, or electronic warfare environments, conventional counter-drone countermeasures—such as RF signal jamming, GPS spoofing, and ground-based active radar tracking—frequently suffer from severe attenuation, terrain obscuration, or emission vulnerability. Consequently, kinetic or net-based hard-kill interception via agile autonomous interceptor quadrotors equipped with passive optical payloads has emerged as a premier counter-UAV paradigm.</w:t>
      </w:r>
    </w:p>
    <w:p>
      <w:pPr>
        <w:pStyle w:val="Heading1"/>
      </w:pPr>
      <w:r>
        <w:t>II. System Formulation &amp; Observer Design</w:t>
      </w:r>
    </w:p>
    <w:p>
      <w:r>
        <w:t>The engagement geometry models an interceptor quadrotor pursuing an evasive non-cooperative target in 3D inertial space. Under a strapdown forward-looking global shutter camera with focal length f, the apparent bounding-box scale s satisfies:</w:t>
        <w:br/>
        <w:t xml:space="preserve">    s(t) = (f * D) / R(t)</w:t>
        <w:br/>
        <w:t>where D is target characteristic scale and R is 3D range-to-go. The logarithmic scale-dilation rate directly yields:</w:t>
        <w:br/>
        <w:t xml:space="preserve">    eta(t) = s_dot / s = -R_dot / R = V_c / R</w:t>
        <w:br/>
        <w:t>This scale-dilation relationship is fused with IMU specific force in a continuous-discrete Extended Kalman Filter (EKF), establishing provable 3D range and closing-velocity observability in GPS-denied environments without RF/LiDAR.</w:t>
      </w:r>
    </w:p>
    <w:p>
      <w:pPr>
        <w:pStyle w:val="Heading1"/>
      </w:pPr>
      <w:r>
        <w:t>III. Guidance &amp; Control Synthesis</w:t>
      </w:r>
    </w:p>
    <w:p>
      <w:r>
        <w:t>True Proportional Navigation (TPN) generates commanded lateral accelerations perpendicular to the LOS vector:</w:t>
        <w:br/>
        <w:t xml:space="preserve">    a_TPN = N * V_c * (Omega_LOS x r_LOS)</w:t>
        <w:br/>
        <w:t>where N = 4.5 is the navigation constant. Commanded accelerations are clamped to the quadrotor actuator saturation bound (a_max = 32.0 m/s^2), while the LOS angle theta_FOV remains strictly bounded within the camera's 45° half-angle cone.</w:t>
      </w:r>
    </w:p>
    <w:p>
      <w:pPr>
        <w:pStyle w:val="Heading1"/>
      </w:pPr>
      <w:r>
        <w:t>IV. Gazebo Harmonic Simulation Results</w:t>
      </w:r>
    </w:p>
    <w:p>
      <w:r>
        <w:t>Simulation trials were executed in Gazebo Harmonic 8.15 (ROS 2 Jazzy), with state telemetry synchronously logged at 50 Hz. Telemetry was captured into sim_metrics.csv across 3 benchmark evasion modes.</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Linear Sprint</w:t>
            </w:r>
          </w:p>
        </w:tc>
        <w:tc>
          <w:tcPr>
            <w:tcW w:type="dxa" w:w="2340"/>
          </w:tcPr>
          <w:p>
            <w:r>
              <w:t>Corkscrew Weaving</w:t>
            </w:r>
          </w:p>
        </w:tc>
        <w:tc>
          <w:tcPr>
            <w:tcW w:type="dxa" w:w="2340"/>
          </w:tcPr>
          <w:p>
            <w:r>
              <w:t>Stochastic Jinking</w:t>
            </w:r>
          </w:p>
        </w:tc>
      </w:tr>
      <w:tr>
        <w:tc>
          <w:tcPr>
            <w:tcW w:type="dxa" w:w="2340"/>
          </w:tcPr>
          <w:p>
            <w:r>
              <w:t>Engagement Duration</w:t>
            </w:r>
          </w:p>
        </w:tc>
        <w:tc>
          <w:tcPr>
            <w:tcW w:type="dxa" w:w="2340"/>
          </w:tcPr>
          <w:p>
            <w:r>
              <w:t>3.01 s</w:t>
            </w:r>
          </w:p>
        </w:tc>
        <w:tc>
          <w:tcPr>
            <w:tcW w:type="dxa" w:w="2340"/>
          </w:tcPr>
          <w:p>
            <w:r>
              <w:t>3.50 s</w:t>
            </w:r>
          </w:p>
        </w:tc>
        <w:tc>
          <w:tcPr>
            <w:tcW w:type="dxa" w:w="2340"/>
          </w:tcPr>
          <w:p>
            <w:r>
              <w:t>3.39 s</w:t>
            </w:r>
          </w:p>
        </w:tc>
      </w:tr>
      <w:tr>
        <w:tc>
          <w:tcPr>
            <w:tcW w:type="dxa" w:w="2340"/>
          </w:tcPr>
          <w:p>
            <w:r>
              <w:t>Terminal Miss Distance</w:t>
            </w:r>
          </w:p>
        </w:tc>
        <w:tc>
          <w:tcPr>
            <w:tcW w:type="dxa" w:w="2340"/>
          </w:tcPr>
          <w:p>
            <w:r>
              <w:t>0.0682 m</w:t>
            </w:r>
          </w:p>
        </w:tc>
        <w:tc>
          <w:tcPr>
            <w:tcW w:type="dxa" w:w="2340"/>
          </w:tcPr>
          <w:p>
            <w:r>
              <w:t>0.0524 m</w:t>
            </w:r>
          </w:p>
        </w:tc>
        <w:tc>
          <w:tcPr>
            <w:tcW w:type="dxa" w:w="2340"/>
          </w:tcPr>
          <w:p>
            <w:r>
              <w:t>0.0113 m</w:t>
            </w:r>
          </w:p>
        </w:tc>
      </w:tr>
      <w:tr>
        <w:tc>
          <w:tcPr>
            <w:tcW w:type="dxa" w:w="2340"/>
          </w:tcPr>
          <w:p>
            <w:r>
              <w:t>Mean Range Error |R - R_est|</w:t>
            </w:r>
          </w:p>
        </w:tc>
        <w:tc>
          <w:tcPr>
            <w:tcW w:type="dxa" w:w="2340"/>
          </w:tcPr>
          <w:p>
            <w:r>
              <w:t>0.134 m</w:t>
            </w:r>
          </w:p>
        </w:tc>
        <w:tc>
          <w:tcPr>
            <w:tcW w:type="dxa" w:w="2340"/>
          </w:tcPr>
          <w:p>
            <w:r>
              <w:t>0.229 m</w:t>
            </w:r>
          </w:p>
        </w:tc>
        <w:tc>
          <w:tcPr>
            <w:tcW w:type="dxa" w:w="2340"/>
          </w:tcPr>
          <w:p>
            <w:r>
              <w:t>0.188 m</w:t>
            </w:r>
          </w:p>
        </w:tc>
      </w:tr>
      <w:tr>
        <w:tc>
          <w:tcPr>
            <w:tcW w:type="dxa" w:w="2340"/>
          </w:tcPr>
          <w:p>
            <w:r>
              <w:t>Max Boresight FOV Angle</w:t>
            </w:r>
          </w:p>
        </w:tc>
        <w:tc>
          <w:tcPr>
            <w:tcW w:type="dxa" w:w="2340"/>
          </w:tcPr>
          <w:p>
            <w:r>
              <w:t>10.38°</w:t>
            </w:r>
          </w:p>
        </w:tc>
        <w:tc>
          <w:tcPr>
            <w:tcW w:type="dxa" w:w="2340"/>
          </w:tcPr>
          <w:p>
            <w:r>
              <w:t>11.78°</w:t>
            </w:r>
          </w:p>
        </w:tc>
        <w:tc>
          <w:tcPr>
            <w:tcW w:type="dxa" w:w="2340"/>
          </w:tcPr>
          <w:p>
            <w:r>
              <w:t>10.38°</w:t>
            </w:r>
          </w:p>
        </w:tc>
      </w:tr>
      <w:tr>
        <w:tc>
          <w:tcPr>
            <w:tcW w:type="dxa" w:w="2340"/>
          </w:tcPr>
          <w:p>
            <w:r>
              <w:t>Interception Outcome</w:t>
            </w:r>
          </w:p>
        </w:tc>
        <w:tc>
          <w:tcPr>
            <w:tcW w:type="dxa" w:w="2340"/>
          </w:tcPr>
          <w:p>
            <w:r>
              <w:t>Direct Hit</w:t>
            </w:r>
          </w:p>
        </w:tc>
        <w:tc>
          <w:tcPr>
            <w:tcW w:type="dxa" w:w="2340"/>
          </w:tcPr>
          <w:p>
            <w:r>
              <w:t>Direct Hit</w:t>
            </w:r>
          </w:p>
        </w:tc>
        <w:tc>
          <w:tcPr>
            <w:tcW w:type="dxa" w:w="2340"/>
          </w:tcPr>
          <w:p>
            <w:r>
              <w:t>Direct Hit</w:t>
            </w:r>
          </w:p>
        </w:tc>
      </w:tr>
    </w:tbl>
    <w:p>
      <w:pPr>
        <w:pStyle w:val="Heading1"/>
      </w:pPr>
      <w:r>
        <w:t>V. Discussion &amp; Real-World Viability</w:t>
      </w:r>
    </w:p>
    <w:p>
      <w:r>
        <w:t>By utilizing a global shutter sensor with strapdown gyro-assisted de-rotation, visual optical flow distortion under rapid roll rates (&gt;300°/s) is eliminated. The scale-dilation EKF executes in under 1.5 ms on an embedded companion computer, making it viable for 60-100 Hz real-time flight controllers.</w:t>
      </w:r>
    </w:p>
    <w:p>
      <w:pPr>
        <w:pStyle w:val="Heading1"/>
      </w:pPr>
      <w:r>
        <w:t>VI. Code &amp; Data Availability</w:t>
      </w:r>
    </w:p>
    <w:p>
      <w:r>
        <w:t>All simulation environments, ROS 2 control implementations, ground-truth telemetry datasets, and visual trajectory animations are openly accessible in the public companion repository:</w:t>
        <w:br/>
        <w:t>https://github.com/T-Storm-072/01_uav_vision_interception</w:t>
      </w:r>
    </w:p>
    <w:p>
      <w:pPr>
        <w:pStyle w:val="Heading1"/>
      </w:pPr>
      <w:r>
        <w:t>VII. Conclusion</w:t>
      </w:r>
    </w:p>
    <w:p>
      <w:r>
        <w:t>This article formulated a passive visual-inertial guidance framework for autonomous counter-UAV interception in contested, GPS-denied airspace. Integrated with 3D True Proportional Navigation, the framework demonstrated sub-decimeter miss distances (0.011-0.068 m) across all threat maneuvers in Gazebo Harmonic.</w:t>
      </w:r>
    </w:p>
    <w:p>
      <w:pPr>
        <w:pStyle w:val="Heading1"/>
      </w:pPr>
      <w:r>
        <w:t>References</w:t>
      </w:r>
    </w:p>
    <w:p>
      <w:r>
        <w:t>[1] Y. Dong, 'The design of autonomous UAV prototypes for inspecting tunnel construction environment,' arXiv:2408.07286, 2024.</w:t>
      </w:r>
    </w:p>
    <w:p>
      <w:r>
        <w:t>[2] H. Yan, K. Yang, Y. Cheng, Z. Wang, and D. Li, 'Precise interception flight targets by image-based visual servoing of multicopter,' IEEE Transactions on Industrial Electronics, vol. 72, no. 4, pp. 4112–4122, 2025, arXiv:2409.17497.</w:t>
      </w:r>
    </w:p>
    <w:p>
      <w:r>
        <w:t>[3] K. Yang, C. Bai, Z. She, and Q. Quan, 'High-speed interception multicopter control by image-based visual servoing,' IEEE Transactions on Control Systems Technology, vol. 33, no. 2, pp. 615–627, 2025, arXiv:2404.08296.</w:t>
      </w:r>
    </w:p>
    <w:p>
      <w:r>
        <w:t>[4] F. Chaumette and S. Hutchinson, 'Visual servo control. I. Basic approaches,' IEEE Robotics &amp; Automation Magazine, vol. 13, no. 4, pp. 82–90, 2006.</w:t>
      </w:r>
    </w:p>
    <w:p>
      <w:r>
        <w:t>[5] P. Zarchan, Tactical and Strategic Missile Guidance, 6th ed., AIAA, Reston, VA, 2012.</w:t>
      </w:r>
    </w:p>
    <w:p>
      <w:r>
        <w:t>[6] D. Falanga, P. Foehn, P. Lu, and D. Scaramuzza, 'PAMPC: Perception-aware model predictive control for quadrotors,' IEEE Transactions on Robotics, vol. 34, no. 6, pp. 1510–1523, 2018.</w:t>
      </w:r>
    </w:p>
    <w:p>
      <w:r>
        <w:t>[7] E. Kaufmann et al., 'Champion-level drone racing using deep reinforcement learning,' Nature, vol. 620, pp. 982–987, 2023.</w:t>
      </w:r>
    </w:p>
    <w:p>
      <w:r>
        <w:t>[8] T. Lee, M. Leok, and N. H. McClamroch, 'Geometric tracking control of a quadrotor UAV on SE(3),' in IEEE CDC, 2010, pp. 5420–5425.</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46464"/>
        <w:sz w:val="17"/>
      </w:rPr>
      <w:t>PREPRINT SUBMITTED TO IEEE FOR REVIEW | FIRST AUTHOR ET AL.: VISION-GUIDED PROPORTIONAL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