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zss22v64zn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sz w:val="24"/>
          <w:szCs w:val="24"/>
          <w:rtl w:val="0"/>
        </w:rPr>
        <w:t xml:space="preserve">estudiante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algunos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Natanael José Yañez Chavez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21.000000000002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815"/>
        <w:gridCol w:w="997"/>
        <w:gridCol w:w="855"/>
        <w:gridCol w:w="971"/>
        <w:gridCol w:w="1090"/>
        <w:gridCol w:w="862"/>
        <w:gridCol w:w="1331"/>
        <w:tblGridChange w:id="0">
          <w:tblGrid>
            <w:gridCol w:w="4815"/>
            <w:gridCol w:w="997"/>
            <w:gridCol w:w="855"/>
            <w:gridCol w:w="971"/>
            <w:gridCol w:w="1090"/>
            <w:gridCol w:w="862"/>
            <w:gridCol w:w="133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48"/>
                <w:szCs w:val="4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ee0000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S9t5HCt0MbTDvFKC163RcIiSlg==">CgMxLjAyDmguM3pzczIydjY0em55OAByITE5Mi1NVHFoVkcwZTdPNHBpZ0lMZFFzbGFHMDhiTlBmOQ==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