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AuthenticQR Manufacturer Procedure Guide</w:t>
      </w:r>
    </w:p>
    <w:p>
      <w:r>
        <w:t xml:space="preserve"/>
      </w:r>
    </w:p>
    <w:p>
      <w:pPr>
        <w:spacing w:after="80"/>
      </w:pPr>
      <w:r>
        <w:t xml:space="preserve">Document ID: AQR-SOP-MF-001</w:t>
      </w:r>
    </w:p>
    <w:p>
      <w:pPr>
        <w:spacing w:after="80"/>
      </w:pPr>
      <w:r>
        <w:t xml:space="preserve">Version: 1.0</w:t>
      </w:r>
    </w:p>
    <w:p>
      <w:pPr>
        <w:spacing w:after="80"/>
      </w:pPr>
      <w:r>
        <w:t xml:space="preserve">Last Updated: 2026-02-16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Define the controlled operating procedure for Manufacturer users performing print workflows.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Scope</w:t>
      </w:r>
    </w:p>
    <w:p>
      <w:pPr>
        <w:spacing w:after="80"/>
      </w:pPr>
      <w:r>
        <w:t xml:space="preserve">This procedure applies to manufacturer accounts with assigned batches.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Preconditions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Active manufacturer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Assigned batch with available quantity.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Secure environment for ZIP print pack handling.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Procedure</w:t>
      </w:r>
    </w:p>
    <w:p>
      <w:pPr>
        <w:pStyle w:val="Heading3"/>
        <w:spacing w:before="180" w:after="80"/>
      </w:pPr>
      <w:r>
        <w:t xml:space="preserve">4.1 Sign in</w:t>
      </w:r>
    </w:p>
    <w:p>
      <w:pPr>
        <w:spacing w:after="60"/>
      </w:pPr>
      <w:r>
        <w:t xml:space="preserve">1. Open the login page.</w:t>
      </w:r>
    </w:p>
    <w:p>
      <w:pPr>
        <w:spacing w:after="60"/>
      </w:pPr>
      <w:r>
        <w:t xml:space="preserve">2. Enter manufacturer credentials.</w:t>
      </w:r>
    </w:p>
    <w:p>
      <w:pPr>
        <w:spacing w:after="60"/>
      </w:pPr>
      <w:r>
        <w:t xml:space="preserve">3. Confirm access to assigned Batches.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Manufacturer Login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Create print job</w:t>
      </w:r>
    </w:p>
    <w:p>
      <w:pPr>
        <w:spacing w:after="60"/>
      </w:pPr>
      <w:r>
        <w:t xml:space="preserve">1. Open Batches.</w:t>
      </w:r>
    </w:p>
    <w:p>
      <w:pPr>
        <w:spacing w:after="60"/>
      </w:pPr>
      <w:r>
        <w:t xml:space="preserve">2. Select assigned batch.</w:t>
      </w:r>
    </w:p>
    <w:p>
      <w:pPr>
        <w:spacing w:after="60"/>
      </w:pPr>
      <w:r>
        <w:t xml:space="preserve">3. Select Create Print Job.</w:t>
      </w:r>
    </w:p>
    <w:p>
      <w:pPr>
        <w:spacing w:after="60"/>
      </w:pPr>
      <w:r>
        <w:t xml:space="preserve">4. Enter quantity and confirm.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Print Job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Download print pack</w:t>
      </w:r>
    </w:p>
    <w:p>
      <w:pPr>
        <w:spacing w:after="60"/>
      </w:pPr>
      <w:r>
        <w:t xml:space="preserve">1. Select Download ZIP.</w:t>
      </w:r>
    </w:p>
    <w:p>
      <w:pPr>
        <w:spacing w:after="60"/>
      </w:pPr>
      <w:r>
        <w:t xml:space="preserve">2. Save ZIP in controlled storage.</w:t>
      </w:r>
    </w:p>
    <w:p>
      <w:pPr>
        <w:spacing w:after="60"/>
      </w:pPr>
      <w:r>
        <w:t xml:space="preserve">3. Execute print process per plant controls.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Download Print Pack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Validate print status</w:t>
      </w:r>
    </w:p>
    <w:p>
      <w:pPr>
        <w:spacing w:after="60"/>
      </w:pPr>
      <w:r>
        <w:t xml:space="preserve">1. Return to Batches.</w:t>
      </w:r>
    </w:p>
    <w:p>
      <w:pPr>
        <w:spacing w:after="60"/>
      </w:pPr>
      <w:r>
        <w:t xml:space="preserve">2. Confirm status reflects printed output.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Printed Status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Acceptance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ZIP download completes successfully.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Printed status updates in system records.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Trace events reflect print workflow.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Nonconformance and Escalation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token expires or download fails, create a new print job for remaining quantity.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status does not update, refresh once and verify connectivity.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Escalate with batch ID, job ID, and timestamp when unresolved.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Mandatory Compliance Statements</w:t>
      </w:r>
    </w:p>
    <w:p>
      <w:pPr>
        <w:pStyle w:val="Heading3"/>
        <w:spacing w:before="180" w:after="80"/>
      </w:pPr>
      <w:r>
        <w:t xml:space="preserve">7.1 UK GDPR &amp; Data Protection notice</w:t>
      </w:r>
    </w:p>
    <w:p>
      <w:pPr>
        <w:spacing w:after="80"/>
      </w:pPr>
      <w:r>
        <w:t xml:space="preserve">{{APP_NAME}} processes personal data in accordance with UK GDPR and the Data Protection Act 2018. Data protection queries must be directed to {{DPO_EMAIL}} or {{SUPER_ADMIN_EMAIL}}.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Security &amp; Access Control statement</w:t>
      </w:r>
    </w:p>
    <w:p>
      <w:pPr>
        <w:spacing w:after="80"/>
      </w:pPr>
      <w:r>
        <w:t xml:space="preserve">The platform enforces role-based access control (Super Admin, Licensee, Manufacturer), encrypted HTTPS communication, secure password handling, and audit logging of critical actions.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7.3 Incident Response &amp; Fraud Reporting</w:t>
      </w:r>
    </w:p>
    <w:p>
      <w:pPr>
        <w:spacing w:after="80"/>
      </w:pPr>
      <w:r>
        <w:t xml:space="preserve">Controlled process: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7.4 QR Code Usage &amp; Non-Duplication policy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7.5 Audit Logging notice</w:t>
      </w:r>
    </w:p>
    <w:p>
      <w:pPr>
        <w:spacing w:after="80"/>
      </w:pPr>
      <w:r>
        <w:t xml:space="preserve">Administrative actions, QR allocations, fraud reports, and login attempts are logged and retained for {{RETENTION_DAYS}}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7.6 Acceptable Use clause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7.7 Hosting &amp; Disclaimer statement</w:t>
      </w:r>
    </w:p>
    <w:p>
      <w:pPr>
        <w:spacing w:after="80"/>
      </w:pPr>
      <w:r>
        <w:t xml:space="preserve">The platform is hosted via {{HOSTING_PROVIDER}}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68aff24c2d3eaa4fdfa4644226e78a2c825e9d25.undefined"/><Relationship Id="rId7" Type="http://schemas.openxmlformats.org/officeDocument/2006/relationships/image" Target="media/547ae010d715ffc97dcc7057489a0e5bb23a781a.undefined"/><Relationship Id="rId8" Type="http://schemas.openxmlformats.org/officeDocument/2006/relationships/image" Target="media/56942a1a85bb72104a6243f99a2691cb24177013.undefined"/><Relationship Id="rId9" Type="http://schemas.openxmlformats.org/officeDocument/2006/relationships/image" Target="media/1deed6994a7f795d35f915d86570f07168bbc8cb.undefined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MANUFACTURER_GUIDE</dc:title>
  <dc:creator>AuthenticQR</dc:creator>
  <cp:lastModifiedBy>Un-named</cp:lastModifiedBy>
  <cp:revision>1</cp:revision>
  <dcterms:created xsi:type="dcterms:W3CDTF">2026-02-16T11:02:25.355Z</dcterms:created>
  <dcterms:modified xsi:type="dcterms:W3CDTF">2026-02-16T11:02:25.355Z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