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Enterprise Deployment Checklist</w:t>
      </w:r>
    </w:p>
    <w:p>
      <w:r>
        <w:t xml:space="preserve"/>
      </w:r>
    </w:p>
    <w:p>
      <w:pPr>
        <w:spacing w:after="80"/>
      </w:pPr>
      <w:r>
        <w:t xml:space="preserve">Use this checklist for production releases. It aligns with the Deployment Audit workflow and the release gate.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Change control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Scope approved and PR reviewed.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Release notes capture user-facing changes and breaking risks.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Environment-specific configuration updated (no credential changes in code).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.github/workflows deployment controls are committed and enabled in remote repository.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Security and compliance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CodeQL SAST completed in deployment-audit workflow.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Dependency vulnerability scan completed (OSV).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Gitleaks secrets scan completed.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IaC scan completed when IaC files are present.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Trivy container scan completed when a Dockerfile is present.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Supply chain integrity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SBOM generated and uploaded as an artifact.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Provenance attestation generated for SBOM artifact.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Audit artifacts retained for release evidence.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Runtime readiness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/healthz returns status: ok.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/version returns name, version, and gitSha.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Required env vars set: DATABASE_URL, JWT_SECRET.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SMTP configured (or accepted as a known limitation).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npm --prefix backend run prisma:migrate status passes in release environment.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Migration chain validated in a clean non-production database.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Observability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Structured logging configured if needed (LOG_FORMAT=json, LOG_LEVEL).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Error handling validated for critical paths.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Rollback readiness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Rollback plan reviewed: docs/deployment-audit/ROLLBACK.md.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Prior stable build or image identified.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Enterprise Deployment Checklist</dc:title>
  <dc:creator>MSCQR</dc:creator>
  <cp:lastModifiedBy>Un-named</cp:lastModifiedBy>
  <cp:revision>1</cp:revision>
  <dcterms:created xsi:type="dcterms:W3CDTF">2026-03-12T19:50:10.903Z</dcterms:created>
  <dcterms:modified xsi:type="dcterms:W3CDTF">2026-03-12T19:50:10.903Z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