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AuthenticQR (MSCQR) Super Admin User Manual</w:t>
      </w:r>
    </w:p>
    <w:p>
      <w:r>
        <w:t xml:space="preserve"/>
      </w:r>
    </w:p>
    <w:p>
      <w:pPr>
        <w:spacing w:after="80"/>
      </w:pPr>
      <w:r>
        <w:t xml:space="preserve">Document ID: AQR-SOP-SA-002</w:t>
      </w:r>
    </w:p>
    <w:p>
      <w:pPr>
        <w:spacing w:after="80"/>
      </w:pPr>
      <w:r>
        <w:t xml:space="preserve">Version: 2.0</w:t>
      </w:r>
    </w:p>
    <w:p>
      <w:pPr>
        <w:spacing w:after="80"/>
      </w:pPr>
      <w:r>
        <w:t xml:space="preserve">Last Updated: 2026-03-10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This manual is the current operating guide for the Super Admin role. It is written so a Super Admin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 an account from an invite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 in without relying on outside knowledge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every item visible in the Super Admin menu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the current platform tasks in the correct order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Current Super Admin Navigation</w:t>
      </w:r>
    </w:p>
    <w:p>
      <w:pPr>
        <w:spacing w:after="80"/>
      </w:pPr>
      <w:r>
        <w:t xml:space="preserve">After sign-in, the left menu shows these items: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 Center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r>
        <w:t xml:space="preserve"/>
      </w:r>
    </w:p>
    <w:p>
      <w:pPr>
        <w:spacing w:after="80"/>
      </w:pPr>
      <w:r>
        <w:t xml:space="preserve">The top-right controls show: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bell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menu with Account and Log out</w:t>
      </w:r>
    </w:p>
    <w:p>
      <w:r>
        <w:t xml:space="preserve"/>
      </w:r>
    </w:p>
    <w:p>
      <w:pPr>
        <w:spacing w:after="80"/>
      </w:pPr>
      <w:r>
        <w:t xml:space="preserve">If any of the items above are missing, confirm you are signed in as a Super Admin account.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Access, Onboarding, and Sign-In</w:t>
      </w:r>
    </w:p>
    <w:p>
      <w:pPr>
        <w:pStyle w:val="Heading3"/>
        <w:spacing w:before="180" w:after="80"/>
      </w:pPr>
      <w:r>
        <w:t xml:space="preserve">3.1 First-time access from an invite</w:t>
      </w:r>
    </w:p>
    <w:p>
      <w:pPr>
        <w:spacing w:after="60"/>
      </w:pPr>
      <w:r>
        <w:t xml:space="preserve">1. Open the invite link sent by email.</w:t>
      </w:r>
    </w:p>
    <w:p>
      <w:pPr>
        <w:spacing w:after="60"/>
      </w:pPr>
      <w:r>
        <w:t xml:space="preserve">2. On Activate your account, enter your name if you want it stored on the account.</w:t>
      </w:r>
    </w:p>
    <w:p>
      <w:pPr>
        <w:spacing w:after="60"/>
      </w:pPr>
      <w:r>
        <w:t xml:space="preserve">3. Enter a password with at least 8 characters.</w:t>
      </w:r>
    </w:p>
    <w:p>
      <w:pPr>
        <w:spacing w:after="60"/>
      </w:pPr>
      <w:r>
        <w:t xml:space="preserve">4. Re-enter the same password in Confirm password.</w:t>
      </w:r>
    </w:p>
    <w:p>
      <w:pPr>
        <w:spacing w:after="60"/>
      </w:pPr>
      <w:r>
        <w:t xml:space="preserve">5. Select Activate account.</w:t>
      </w:r>
    </w:p>
    <w:p>
      <w:pPr>
        <w:spacing w:after="60"/>
      </w:pPr>
      <w:r>
        <w:t xml:space="preserve">6. Wait for the system to redirect you to the dashboard.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Accept Invite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3.2 Standard sign-in</w:t>
      </w:r>
    </w:p>
    <w:p>
      <w:pPr>
        <w:spacing w:after="60"/>
      </w:pPr>
      <w:r>
        <w:t xml:space="preserve">1. Open the system login page.</w:t>
      </w:r>
    </w:p>
    <w:p>
      <w:pPr>
        <w:spacing w:after="60"/>
      </w:pPr>
      <w:r>
        <w:t xml:space="preserve">2. Enter your email address.</w:t>
      </w:r>
    </w:p>
    <w:p>
      <w:pPr>
        <w:spacing w:after="60"/>
      </w:pPr>
      <w:r>
        <w:t xml:space="preserve">3. Enter your password.</w:t>
      </w:r>
    </w:p>
    <w:p>
      <w:pPr>
        <w:spacing w:after="60"/>
      </w:pPr>
      <w:r>
        <w:t xml:space="preserve">4. Select Sign in.</w:t>
      </w:r>
    </w:p>
    <w:p>
      <w:pPr>
        <w:spacing w:after="60"/>
      </w:pPr>
      <w:r>
        <w:t xml:space="preserve">5. If the system asks for MFA, enter the 6-digit code or backup code.</w:t>
      </w:r>
    </w:p>
    <w:p>
      <w:pPr>
        <w:spacing w:after="60"/>
      </w:pPr>
      <w:r>
        <w:t xml:space="preserve">6. Select Verify MFA.</w:t>
      </w:r>
    </w:p>
    <w:p>
      <w:pPr>
        <w:spacing w:after="60"/>
      </w:pPr>
      <w:r>
        <w:t xml:space="preserve">7. Confirm the left menu contains all Super Admin items listed in Section 2.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Super Admin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3.3 Forgot password</w:t>
      </w:r>
    </w:p>
    <w:p>
      <w:pPr>
        <w:spacing w:after="60"/>
      </w:pPr>
      <w:r>
        <w:t xml:space="preserve">1. On the login page, select Forgot password?</w:t>
      </w:r>
    </w:p>
    <w:p>
      <w:pPr>
        <w:spacing w:after="60"/>
      </w:pPr>
      <w:r>
        <w:t xml:space="preserve">2. Enter the account email address.</w:t>
      </w:r>
    </w:p>
    <w:p>
      <w:pPr>
        <w:spacing w:after="60"/>
      </w:pPr>
      <w:r>
        <w:t xml:space="preserve">3. Select Send reset link.</w:t>
      </w:r>
    </w:p>
    <w:p>
      <w:pPr>
        <w:spacing w:after="60"/>
      </w:pPr>
      <w:r>
        <w:t xml:space="preserve">4. Open the email link.</w:t>
      </w:r>
    </w:p>
    <w:p>
      <w:pPr>
        <w:spacing w:after="60"/>
      </w:pPr>
      <w:r>
        <w:t xml:space="preserve">5. Enter the new password twice.</w:t>
      </w:r>
    </w:p>
    <w:p>
      <w:pPr>
        <w:spacing w:after="60"/>
      </w:pPr>
      <w:r>
        <w:t xml:space="preserve">6. Select Update password.</w:t>
      </w:r>
    </w:p>
    <w:p>
      <w:pPr>
        <w:spacing w:after="60"/>
      </w:pPr>
      <w:r>
        <w:t xml:space="preserve">7. Return to the login page and sign in.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Forgot Password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Reset Password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Common User Menu and Page Controls</w:t>
      </w:r>
    </w:p>
    <w:p>
      <w:pPr>
        <w:pStyle w:val="Heading3"/>
        <w:spacing w:before="180" w:after="80"/>
      </w:pPr>
      <w:r>
        <w:t xml:space="preserve">4.1 Notification bell</w:t>
      </w:r>
    </w:p>
    <w:p>
      <w:pPr>
        <w:spacing w:after="80"/>
      </w:pPr>
      <w:r>
        <w:t xml:space="preserve">Use the bell to open live notifications. Select a notification to open the related page.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Help</w:t>
      </w:r>
    </w:p>
    <w:p>
      <w:pPr>
        <w:spacing w:after="80"/>
      </w:pPr>
      <w:r>
        <w:t xml:space="preserve">Select Help to open the contextual help page for the current screen.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Account</w:t>
      </w:r>
    </w:p>
    <w:p>
      <w:pPr>
        <w:spacing w:after="80"/>
      </w:pPr>
      <w:r>
        <w:t xml:space="preserve">Open the user menu and select Account to:</w:t>
      </w:r>
    </w:p>
    <w:p>
      <w:pPr>
        <w:spacing w:after="60"/>
      </w:pPr>
      <w:r>
        <w:t xml:space="preserve">1. update your display name</w:t>
      </w:r>
    </w:p>
    <w:p>
      <w:pPr>
        <w:spacing w:after="60"/>
      </w:pPr>
      <w:r>
        <w:t xml:space="preserve">2. update your email address</w:t>
      </w:r>
    </w:p>
    <w:p>
      <w:pPr>
        <w:spacing w:after="60"/>
      </w:pPr>
      <w:r>
        <w:t xml:space="preserve">3. change your password with your current password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Log out</w:t>
      </w:r>
    </w:p>
    <w:p>
      <w:pPr>
        <w:spacing w:after="80"/>
      </w:pPr>
      <w:r>
        <w:t xml:space="preserve">Open the user menu and select Log out to end the current session.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Dashboard</w:t>
      </w:r>
    </w:p>
    <w:p>
      <w:pPr>
        <w:spacing w:after="80"/>
      </w:pPr>
      <w:r>
        <w:t xml:space="preserve">Purpose: read platform-wide totals and move quickly to the next operational page.</w:t>
      </w:r>
    </w:p>
    <w:p>
      <w:r>
        <w:t xml:space="preserve"/>
      </w:r>
    </w:p>
    <w:p>
      <w:pPr>
        <w:spacing w:after="80"/>
      </w:pPr>
      <w:r>
        <w:t xml:space="preserve">Use Dashboard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live QR totals and batch totals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recent audit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jump to Licensees, QR Requests, QR Tracking, or Audit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the page when live updates are not enough</w:t>
      </w:r>
    </w:p>
    <w:p>
      <w:r>
        <w:t xml:space="preserve"/>
      </w:r>
    </w:p>
    <w:p>
      <w:pPr>
        <w:spacing w:after="80"/>
      </w:pPr>
      <w:r>
        <w:t xml:space="preserve">Recommended order:</w:t>
      </w:r>
    </w:p>
    <w:p>
      <w:pPr>
        <w:spacing w:after="60"/>
      </w:pPr>
      <w:r>
        <w:t xml:space="preserve">1. Open Dashboard.</w:t>
      </w:r>
    </w:p>
    <w:p>
      <w:pPr>
        <w:spacing w:after="60"/>
      </w:pPr>
      <w:r>
        <w:t xml:space="preserve">2. Review summary cards and QR status totals.</w:t>
      </w:r>
    </w:p>
    <w:p>
      <w:pPr>
        <w:spacing w:after="60"/>
      </w:pPr>
      <w:r>
        <w:t xml:space="preserve">3. Check recent activity for unexpected approvals, prints, or investigations.</w:t>
      </w:r>
    </w:p>
    <w:p>
      <w:pPr>
        <w:spacing w:after="60"/>
      </w:pPr>
      <w:r>
        <w:t xml:space="preserve">4. Use the quick actions to move to the page you need next.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Licensees</w:t>
      </w:r>
    </w:p>
    <w:p>
      <w:pPr>
        <w:spacing w:after="80"/>
      </w:pPr>
      <w:r>
        <w:t xml:space="preserve">Purpose: create and manage tenant organizations, their admin access, and QR top-ups.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6.1 Create a new licensee</w:t>
      </w:r>
    </w:p>
    <w:p>
      <w:pPr>
        <w:spacing w:after="60"/>
      </w:pPr>
      <w:r>
        <w:t xml:space="preserve">1. Open Licensees.</w:t>
      </w:r>
    </w:p>
    <w:p>
      <w:pPr>
        <w:spacing w:after="60"/>
      </w:pPr>
      <w:r>
        <w:t xml:space="preserve">2. Select Add Licensee.</w:t>
      </w:r>
    </w:p>
    <w:p>
      <w:pPr>
        <w:spacing w:after="60"/>
      </w:pPr>
      <w:r>
        <w:t xml:space="preserve">3. Enter the organization details:</w:t>
      </w:r>
    </w:p>
    <w:p>
      <w:pPr>
        <w:spacing w:after="80"/>
      </w:pPr>
      <w:r>
        <w:t xml:space="preserve">Organization Name, Prefix, optional description, brand, location, website, support email, support phone.</w:t>
      </w:r>
    </w:p>
    <w:p>
      <w:pPr>
        <w:spacing w:after="60"/>
      </w:pPr>
      <w:r>
        <w:t xml:space="preserve">4. Enter the required Licensee Admin name and email.</w:t>
      </w:r>
    </w:p>
    <w:p>
      <w:pPr>
        <w:spacing w:after="60"/>
      </w:pPr>
      <w:r>
        <w:t xml:space="preserve">5. Enter the first QR range using Range Start and Range End.</w:t>
      </w:r>
    </w:p>
    <w:p>
      <w:pPr>
        <w:spacing w:after="60"/>
      </w:pPr>
      <w:r>
        <w:t xml:space="preserve">6. If you want the system to create the first manufacturer immediately, enable Create Manufacturer now and enter the manufacturer details.</w:t>
      </w:r>
    </w:p>
    <w:p>
      <w:pPr>
        <w:spacing w:after="60"/>
      </w:pPr>
      <w:r>
        <w:t xml:space="preserve">7. Select Create.</w:t>
      </w:r>
    </w:p>
    <w:p>
      <w:pPr>
        <w:spacing w:after="60"/>
      </w:pPr>
      <w:r>
        <w:t xml:space="preserve">8. If the invite email does not send, copy the generated invite link and share it securely.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Licensee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6.2 Allocate more QR inventory to an existing licensee</w:t>
      </w:r>
    </w:p>
    <w:p>
      <w:pPr>
        <w:spacing w:after="60"/>
      </w:pPr>
      <w:r>
        <w:t xml:space="preserve">1. In Licensees, open the action menu for the target licensee.</w:t>
      </w:r>
    </w:p>
    <w:p>
      <w:pPr>
        <w:spacing w:after="60"/>
      </w:pPr>
      <w:r>
        <w:t xml:space="preserve">2. Select Allocate QR Range.</w:t>
      </w:r>
    </w:p>
    <w:p>
      <w:pPr>
        <w:spacing w:after="60"/>
      </w:pPr>
      <w:r>
        <w:t xml:space="preserve">3. Review Last allocated range and Suggested next start.</w:t>
      </w:r>
    </w:p>
    <w:p>
      <w:pPr>
        <w:spacing w:after="60"/>
      </w:pPr>
      <w:r>
        <w:t xml:space="preserve">4. Choose By quantity if you only know how many codes are needed.</w:t>
      </w:r>
    </w:p>
    <w:p>
      <w:pPr>
        <w:spacing w:after="60"/>
      </w:pPr>
      <w:r>
        <w:t xml:space="preserve">5. Choose By range only when you need a specific numeric start and end.</w:t>
      </w:r>
    </w:p>
    <w:p>
      <w:pPr>
        <w:spacing w:after="60"/>
      </w:pPr>
      <w:r>
        <w:t xml:space="preserve">6. Enter an optional Received Batch Name.</w:t>
      </w:r>
    </w:p>
    <w:p>
      <w:pPr>
        <w:spacing w:after="60"/>
      </w:pPr>
      <w:r>
        <w:t xml:space="preserve">7. Select Allocate QR.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6.3 Create another user under a licensee</w:t>
      </w:r>
    </w:p>
    <w:p>
      <w:pPr>
        <w:spacing w:after="60"/>
      </w:pPr>
      <w:r>
        <w:t xml:space="preserve">1. In Licensees, open the action menu.</w:t>
      </w:r>
    </w:p>
    <w:p>
      <w:pPr>
        <w:spacing w:after="60"/>
      </w:pPr>
      <w:r>
        <w:t xml:space="preserve">2. Select Create User.</w:t>
      </w:r>
    </w:p>
    <w:p>
      <w:pPr>
        <w:spacing w:after="60"/>
      </w:pPr>
      <w:r>
        <w:t xml:space="preserve">3. Enter the person’s name and email.</w:t>
      </w:r>
    </w:p>
    <w:p>
      <w:pPr>
        <w:spacing w:after="60"/>
      </w:pPr>
      <w:r>
        <w:t xml:space="preserve">4. Select the role:</w:t>
      </w:r>
    </w:p>
    <w:p>
      <w:pPr>
        <w:spacing w:after="80"/>
      </w:pPr>
      <w:r>
        <w:t xml:space="preserve">Manufacturer user or Licensee user.</w:t>
      </w:r>
    </w:p>
    <w:p>
      <w:pPr>
        <w:spacing w:after="60"/>
      </w:pPr>
      <w:r>
        <w:t xml:space="preserve">5. Select Send invite.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6.4 Edit or control an existing licensee</w:t>
      </w:r>
    </w:p>
    <w:p>
      <w:pPr>
        <w:spacing w:after="80"/>
      </w:pPr>
      <w:r>
        <w:t xml:space="preserve">From the licensee action menu you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to update organization details and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admin invite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invite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Deactivate or Activate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Delete</w:t>
      </w:r>
    </w:p>
    <w:p>
      <w:r>
        <w:t xml:space="preserve"/>
      </w:r>
    </w:p>
    <w:p>
      <w:pPr>
        <w:spacing w:after="80"/>
      </w:pPr>
      <w:r>
        <w:t xml:space="preserve">Use Hard Delete only when you are certain the tenant has no linked data that must be preserved.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QR Requests</w:t>
      </w:r>
    </w:p>
    <w:p>
      <w:pPr>
        <w:spacing w:after="80"/>
      </w:pPr>
      <w:r>
        <w:t xml:space="preserve">Purpose: approve or reject licensee requests for new QR inventory.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7.1 Review and decide a request</w:t>
      </w:r>
    </w:p>
    <w:p>
      <w:pPr>
        <w:spacing w:after="60"/>
      </w:pPr>
      <w:r>
        <w:t xml:space="preserve">1. Open QR Requests.</w:t>
      </w:r>
    </w:p>
    <w:p>
      <w:pPr>
        <w:spacing w:after="60"/>
      </w:pPr>
      <w:r>
        <w:t xml:space="preserve">2. Filter by Status and, if needed, by Licensee.</w:t>
      </w:r>
    </w:p>
    <w:p>
      <w:pPr>
        <w:spacing w:after="60"/>
      </w:pPr>
      <w:r>
        <w:t xml:space="preserve">3. Open the row you want to review.</w:t>
      </w:r>
    </w:p>
    <w:p>
      <w:pPr>
        <w:spacing w:after="60"/>
      </w:pPr>
      <w:r>
        <w:t xml:space="preserve">4. Check quantity, requested batch name, notes, and requesting user.</w:t>
      </w:r>
    </w:p>
    <w:p>
      <w:pPr>
        <w:spacing w:after="60"/>
      </w:pPr>
      <w:r>
        <w:t xml:space="preserve">5. Select Approve if the request should become inventory.</w:t>
      </w:r>
    </w:p>
    <w:p>
      <w:pPr>
        <w:spacing w:after="60"/>
      </w:pPr>
      <w:r>
        <w:t xml:space="preserve">6. Add a decision note if needed.</w:t>
      </w:r>
    </w:p>
    <w:p>
      <w:pPr>
        <w:spacing w:after="60"/>
      </w:pPr>
      <w:r>
        <w:t xml:space="preserve">7. Confirm the approval.</w:t>
      </w:r>
    </w:p>
    <w:p>
      <w:r>
        <w:t xml:space="preserve"/>
      </w:r>
    </w:p>
    <w:p>
      <w:pPr>
        <w:spacing w:after="80"/>
      </w:pPr>
      <w:r>
        <w:t xml:space="preserve">Approval result: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next available QR sequence is allocated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approved request becomes a received source batch for that licensee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7.2 Reject a request</w:t>
      </w:r>
    </w:p>
    <w:p>
      <w:pPr>
        <w:spacing w:after="60"/>
      </w:pPr>
      <w:r>
        <w:t xml:space="preserve">1. Open the request row.</w:t>
      </w:r>
    </w:p>
    <w:p>
      <w:pPr>
        <w:spacing w:after="60"/>
      </w:pPr>
      <w:r>
        <w:t xml:space="preserve">2. Select Reject.</w:t>
      </w:r>
    </w:p>
    <w:p>
      <w:pPr>
        <w:spacing w:after="60"/>
      </w:pPr>
      <w:r>
        <w:t xml:space="preserve">3. Add a decision note if needed.</w:t>
      </w:r>
    </w:p>
    <w:p>
      <w:pPr>
        <w:spacing w:after="60"/>
      </w:pPr>
      <w:r>
        <w:t xml:space="preserve">4. Confirm the rejection.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Approve QR Request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8. Batches</w:t>
      </w:r>
    </w:p>
    <w:p>
      <w:pPr>
        <w:spacing w:after="80"/>
      </w:pPr>
      <w:r>
        <w:t xml:space="preserve">Purpose: monitor received source batches and control allocation structure.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8.1 Open the source batch workspace</w:t>
      </w:r>
    </w:p>
    <w:p>
      <w:pPr>
        <w:spacing w:after="60"/>
      </w:pPr>
      <w:r>
        <w:t xml:space="preserve">1. Open Batches.</w:t>
      </w:r>
    </w:p>
    <w:p>
      <w:pPr>
        <w:spacing w:after="60"/>
      </w:pPr>
      <w:r>
        <w:t xml:space="preserve">2. Search or filter to the source batch you need.</w:t>
      </w:r>
    </w:p>
    <w:p>
      <w:pPr>
        <w:spacing w:after="60"/>
      </w:pPr>
      <w:r>
        <w:t xml:space="preserve">3. Select Open.</w:t>
      </w:r>
    </w:p>
    <w:p>
      <w:pPr>
        <w:spacing w:after="60"/>
      </w:pPr>
      <w:r>
        <w:t xml:space="preserve">4. Use the workspace tabs:</w:t>
      </w:r>
    </w:p>
    <w:p>
      <w:pPr>
        <w:spacing w:after="80"/>
      </w:pPr>
      <w:r>
        <w:t xml:space="preserve">Overview, Operations, Audit.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8.2 Review the batch in Overview</w:t>
      </w:r>
    </w:p>
    <w:p>
      <w:pPr>
        <w:spacing w:after="80"/>
      </w:pPr>
      <w:r>
        <w:t xml:space="preserve">Use Overview to 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QR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unassigned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quantity by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printed, redeemed, and blocked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batch identifiers and dates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8.3 Allocate quantity to a manufacturer in Operations</w:t>
      </w:r>
    </w:p>
    <w:p>
      <w:pPr>
        <w:spacing w:after="60"/>
      </w:pPr>
      <w:r>
        <w:t xml:space="preserve">1. Open the source batch workspace.</w:t>
      </w:r>
    </w:p>
    <w:p>
      <w:pPr>
        <w:spacing w:after="60"/>
      </w:pPr>
      <w:r>
        <w:t xml:space="preserve">2. Open Operations.</w:t>
      </w:r>
    </w:p>
    <w:p>
      <w:pPr>
        <w:spacing w:after="60"/>
      </w:pPr>
      <w:r>
        <w:t xml:space="preserve">3. In Allocate to manufacturer, choose the manufacturer.</w:t>
      </w:r>
    </w:p>
    <w:p>
      <w:pPr>
        <w:spacing w:after="60"/>
      </w:pPr>
      <w:r>
        <w:t xml:space="preserve">4. Enter Quantity to allocate.</w:t>
      </w:r>
    </w:p>
    <w:p>
      <w:pPr>
        <w:spacing w:after="60"/>
      </w:pPr>
      <w:r>
        <w:t xml:space="preserve">5. Check the remaining balance shown by the system.</w:t>
      </w:r>
    </w:p>
    <w:p>
      <w:pPr>
        <w:spacing w:after="60"/>
      </w:pPr>
      <w:r>
        <w:t xml:space="preserve">6. Select Allocate quantity.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8.4 Use the other Operations actions</w:t>
      </w:r>
    </w:p>
    <w:p>
      <w:pPr>
        <w:spacing w:after="80"/>
      </w:pPr>
      <w:r>
        <w:t xml:space="preserve">Inside the workspace you can also: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Rename source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allocation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audit package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source batch if traceability rules allow it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9. Manufacturers</w:t>
      </w:r>
    </w:p>
    <w:p>
      <w:pPr>
        <w:spacing w:after="80"/>
      </w:pPr>
      <w:r>
        <w:t xml:space="preserve">Purpose: review manufacturer users across licensees and jump into their workload.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9.1 Review manufacturer workload</w:t>
      </w:r>
    </w:p>
    <w:p>
      <w:pPr>
        <w:spacing w:after="60"/>
      </w:pPr>
      <w:r>
        <w:t xml:space="preserve">1. Open Manufacturers.</w:t>
      </w:r>
    </w:p>
    <w:p>
      <w:pPr>
        <w:spacing w:after="60"/>
      </w:pPr>
      <w:r>
        <w:t xml:space="preserve">2. Use search and the licensee filter if needed.</w:t>
      </w:r>
    </w:p>
    <w:p>
      <w:pPr>
        <w:spacing w:after="60"/>
      </w:pPr>
      <w:r>
        <w:t xml:space="preserve">3. Review:</w:t>
      </w:r>
    </w:p>
    <w:p>
      <w:pPr>
        <w:spacing w:after="80"/>
      </w:pPr>
      <w:r>
        <w:t xml:space="preserve">assigned batches, pending print, printed batches, last assignment time, and active status.</w:t>
      </w:r>
    </w:p>
    <w:p>
      <w:pPr>
        <w:spacing w:after="60"/>
      </w:pPr>
      <w:r>
        <w:t xml:space="preserve">4. Use Open manufacturer batches to jump directly into that manufacturer’s batch scope.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9.2 View a manufacturer detail panel</w:t>
      </w:r>
    </w:p>
    <w:p>
      <w:pPr>
        <w:spacing w:after="60"/>
      </w:pPr>
      <w:r>
        <w:t xml:space="preserve">1. Select View details.</w:t>
      </w:r>
    </w:p>
    <w:p>
      <w:pPr>
        <w:spacing w:after="60"/>
      </w:pPr>
      <w:r>
        <w:t xml:space="preserve">2. Review the manufacturer profile, activity totals, and recent assigned batches.</w:t>
      </w:r>
    </w:p>
    <w:p>
      <w:pPr>
        <w:spacing w:after="60"/>
      </w:pPr>
      <w:r>
        <w:t xml:space="preserve">3. Use Open manufacturer batches from the detail dialog if you need batch-level review.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9.3 Restore or deactivate a manufacturer</w:t>
      </w:r>
    </w:p>
    <w:p>
      <w:pPr>
        <w:spacing w:after="60"/>
      </w:pPr>
      <w:r>
        <w:t xml:space="preserve">1. Open the manufacturer action menu.</w:t>
      </w:r>
    </w:p>
    <w:p>
      <w:pPr>
        <w:spacing w:after="60"/>
      </w:pPr>
      <w:r>
        <w:t xml:space="preserve">2. Select Deactivate or Restore.</w:t>
      </w:r>
    </w:p>
    <w:p>
      <w:pPr>
        <w:spacing w:after="60"/>
      </w:pPr>
      <w:r>
        <w:t xml:space="preserve">3. Confirm the action.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10. QR Tracking</w:t>
      </w:r>
    </w:p>
    <w:p>
      <w:pPr>
        <w:spacing w:after="80"/>
      </w:pPr>
      <w:r>
        <w:t xml:space="preserve">Purpose: inspect scan activity, lifecycle state, and blocked events.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10.1 Filter tracking results</w:t>
      </w:r>
    </w:p>
    <w:p>
      <w:pPr>
        <w:spacing w:after="60"/>
      </w:pPr>
      <w:r>
        <w:t xml:space="preserve">1. Open QR Tracking.</w:t>
      </w:r>
    </w:p>
    <w:p>
      <w:pPr>
        <w:spacing w:after="60"/>
      </w:pPr>
      <w:r>
        <w:t xml:space="preserve">2. Enter one or more filters:</w:t>
      </w:r>
    </w:p>
    <w:p>
      <w:pPr>
        <w:spacing w:after="80"/>
      </w:pPr>
      <w:r>
        <w:t xml:space="preserve">code, batch ID or batch name, status, first-scan filter, date range, and licensee scope.</w:t>
      </w:r>
    </w:p>
    <w:p>
      <w:pPr>
        <w:spacing w:after="60"/>
      </w:pPr>
      <w:r>
        <w:t xml:space="preserve">3. Select Apply filters.</w:t>
      </w:r>
    </w:p>
    <w:p>
      <w:pPr>
        <w:spacing w:after="60"/>
      </w:pPr>
      <w:r>
        <w:t xml:space="preserve">4. Review the summary cards and the scan log table.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10.2 Investigate allocation context</w:t>
      </w:r>
    </w:p>
    <w:p>
      <w:pPr>
        <w:spacing w:after="60"/>
      </w:pPr>
      <w:r>
        <w:t xml:space="preserve">1. Find the relevant batch in the summary table.</w:t>
      </w:r>
    </w:p>
    <w:p>
      <w:pPr>
        <w:spacing w:after="60"/>
      </w:pPr>
      <w:r>
        <w:t xml:space="preserve">2. Select Open allocation map.</w:t>
      </w:r>
    </w:p>
    <w:p>
      <w:pPr>
        <w:spacing w:after="60"/>
      </w:pPr>
      <w:r>
        <w:t xml:space="preserve">3. Use the map to understand how quantity moved from the source batch to allocated manufacturer batches.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11. Support</w:t>
      </w:r>
    </w:p>
    <w:p>
      <w:pPr>
        <w:spacing w:after="80"/>
      </w:pPr>
      <w:r>
        <w:t xml:space="preserve">Purpose: manage support tickets and in-app issue reports.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11.1 Work the support queue</w:t>
      </w:r>
    </w:p>
    <w:p>
      <w:pPr>
        <w:spacing w:after="60"/>
      </w:pPr>
      <w:r>
        <w:t xml:space="preserve">1. Open Support.</w:t>
      </w:r>
    </w:p>
    <w:p>
      <w:pPr>
        <w:spacing w:after="60"/>
      </w:pPr>
      <w:r>
        <w:t xml:space="preserve">2. Filter by search, status, or priority.</w:t>
      </w:r>
    </w:p>
    <w:p>
      <w:pPr>
        <w:spacing w:after="60"/>
      </w:pPr>
      <w:r>
        <w:t xml:space="preserve">3. Select Apply.</w:t>
      </w:r>
    </w:p>
    <w:p>
      <w:pPr>
        <w:spacing w:after="60"/>
      </w:pPr>
      <w:r>
        <w:t xml:space="preserve">4. Open the target ticket.</w:t>
      </w:r>
    </w:p>
    <w:p>
      <w:pPr>
        <w:spacing w:after="60"/>
      </w:pPr>
      <w:r>
        <w:t xml:space="preserve">5. Update status and assignee.</w:t>
      </w:r>
    </w:p>
    <w:p>
      <w:pPr>
        <w:spacing w:after="60"/>
      </w:pPr>
      <w:r>
        <w:t xml:space="preserve">6. Select Save workflow update.</w:t>
      </w:r>
    </w:p>
    <w:p>
      <w:pPr>
        <w:spacing w:after="60"/>
      </w:pPr>
      <w:r>
        <w:t xml:space="preserve">7. Add a message in the timeline and send it.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11.2 Respond to incoming user issue reports</w:t>
      </w:r>
    </w:p>
    <w:p>
      <w:pPr>
        <w:spacing w:after="60"/>
      </w:pPr>
      <w:r>
        <w:t xml:space="preserve">1. In Support, review Incoming User Issue Reports.</w:t>
      </w:r>
    </w:p>
    <w:p>
      <w:pPr>
        <w:spacing w:after="60"/>
      </w:pPr>
      <w:r>
        <w:t xml:space="preserve">2. Open the screenshot if needed.</w:t>
      </w:r>
    </w:p>
    <w:p>
      <w:pPr>
        <w:spacing w:after="60"/>
      </w:pPr>
      <w:r>
        <w:t xml:space="preserve">3. Enter your response in the reply box.</w:t>
      </w:r>
    </w:p>
    <w:p>
      <w:pPr>
        <w:spacing w:after="60"/>
      </w:pPr>
      <w:r>
        <w:t xml:space="preserve">4. Select Send response.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12. IR Center</w:t>
      </w:r>
    </w:p>
    <w:p>
      <w:pPr>
        <w:spacing w:after="80"/>
      </w:pPr>
      <w:r>
        <w:t xml:space="preserve">Purpose: manage policy-driven incident response from one console.</w:t>
      </w:r>
    </w:p>
    <w:p>
      <w:r>
        <w:t xml:space="preserve"/>
      </w:r>
    </w:p>
    <w:p>
      <w:pPr>
        <w:spacing w:after="80"/>
      </w:pPr>
      <w:r>
        <w:t xml:space="preserve">The IR Center has three tabs: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Policies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12.1 Create a manual IR incident</w:t>
      </w:r>
    </w:p>
    <w:p>
      <w:pPr>
        <w:spacing w:after="60"/>
      </w:pPr>
      <w:r>
        <w:t xml:space="preserve">1. Open IR Center.</w:t>
      </w:r>
    </w:p>
    <w:p>
      <w:pPr>
        <w:spacing w:after="60"/>
      </w:pPr>
      <w:r>
        <w:t xml:space="preserve">2. Make sure the Incidents tab is selected.</w:t>
      </w:r>
    </w:p>
    <w:p>
      <w:pPr>
        <w:spacing w:after="60"/>
      </w:pPr>
      <w:r>
        <w:t xml:space="preserve">3. Select New incident.</w:t>
      </w:r>
    </w:p>
    <w:p>
      <w:pPr>
        <w:spacing w:after="60"/>
      </w:pPr>
      <w:r>
        <w:t xml:space="preserve">4. Enter the QR code value.</w:t>
      </w:r>
    </w:p>
    <w:p>
      <w:pPr>
        <w:spacing w:after="60"/>
      </w:pPr>
      <w:r>
        <w:t xml:space="preserve">5. Select incident type, severity, and priority.</w:t>
      </w:r>
    </w:p>
    <w:p>
      <w:pPr>
        <w:spacing w:after="60"/>
      </w:pPr>
      <w:r>
        <w:t xml:space="preserve">6. Enter a short investigator description.</w:t>
      </w:r>
    </w:p>
    <w:p>
      <w:pPr>
        <w:spacing w:after="60"/>
      </w:pPr>
      <w:r>
        <w:t xml:space="preserve">7. Select Create incident.</w:t>
      </w:r>
    </w:p>
    <w:p>
      <w:pPr>
        <w:spacing w:after="60"/>
      </w:pPr>
      <w:r>
        <w:t xml:space="preserve">8. Open the created incident detail page if prompted.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12.2 Review policy alerts</w:t>
      </w:r>
    </w:p>
    <w:p>
      <w:pPr>
        <w:spacing w:after="60"/>
      </w:pPr>
      <w:r>
        <w:t xml:space="preserve">1. Open the Policy alerts tab.</w:t>
      </w:r>
    </w:p>
    <w:p>
      <w:pPr>
        <w:spacing w:after="60"/>
      </w:pPr>
      <w:r>
        <w:t xml:space="preserve">2. Filter by acknowledgement state, severity, alert type, or licensee.</w:t>
      </w:r>
    </w:p>
    <w:p>
      <w:pPr>
        <w:spacing w:after="60"/>
      </w:pPr>
      <w:r>
        <w:t xml:space="preserve">3. Open the linked incident when one exists.</w:t>
      </w:r>
    </w:p>
    <w:p>
      <w:pPr>
        <w:spacing w:after="60"/>
      </w:pPr>
      <w:r>
        <w:t xml:space="preserve">4. Acknowledge or unacknowledge the alert as required.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12.3 Create or edit a policy</w:t>
      </w:r>
    </w:p>
    <w:p>
      <w:pPr>
        <w:spacing w:after="60"/>
      </w:pPr>
      <w:r>
        <w:t xml:space="preserve">1. Open the Policies tab.</w:t>
      </w:r>
    </w:p>
    <w:p>
      <w:pPr>
        <w:spacing w:after="60"/>
      </w:pPr>
      <w:r>
        <w:t xml:space="preserve">2. Select New policy or open an existing rule to edit.</w:t>
      </w:r>
    </w:p>
    <w:p>
      <w:pPr>
        <w:spacing w:after="60"/>
      </w:pPr>
      <w:r>
        <w:t xml:space="preserve">3. Enter the policy name and rule type.</w:t>
      </w:r>
    </w:p>
    <w:p>
      <w:pPr>
        <w:spacing w:after="60"/>
      </w:pPr>
      <w:r>
        <w:t xml:space="preserve">4. Set threshold and window.</w:t>
      </w:r>
    </w:p>
    <w:p>
      <w:pPr>
        <w:spacing w:after="60"/>
      </w:pPr>
      <w:r>
        <w:t xml:space="preserve">5. Set alert severity.</w:t>
      </w:r>
    </w:p>
    <w:p>
      <w:pPr>
        <w:spacing w:after="60"/>
      </w:pPr>
      <w:r>
        <w:t xml:space="preserve">6. Decide whether the rule should auto-create an incident.</w:t>
      </w:r>
    </w:p>
    <w:p>
      <w:pPr>
        <w:spacing w:after="60"/>
      </w:pPr>
      <w:r>
        <w:t xml:space="preserve">7. If auto-create is enabled, set incident severity and priority.</w:t>
      </w:r>
    </w:p>
    <w:p>
      <w:pPr>
        <w:spacing w:after="60"/>
      </w:pPr>
      <w:r>
        <w:t xml:space="preserve">8. Save the policy.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IR Center Dashboard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IR Policy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13. Incidents</w:t>
      </w:r>
    </w:p>
    <w:p>
      <w:pPr>
        <w:spacing w:after="80"/>
      </w:pPr>
      <w:r>
        <w:t xml:space="preserve">Purpose: manage customer-reported or support-linked incident cases.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13.1 Triage an incident</w:t>
      </w:r>
    </w:p>
    <w:p>
      <w:pPr>
        <w:spacing w:after="60"/>
      </w:pPr>
      <w:r>
        <w:t xml:space="preserve">1. Open Incidents.</w:t>
      </w:r>
    </w:p>
    <w:p>
      <w:pPr>
        <w:spacing w:after="60"/>
      </w:pPr>
      <w:r>
        <w:t xml:space="preserve">2. Apply the filters you need.</w:t>
      </w:r>
    </w:p>
    <w:p>
      <w:pPr>
        <w:spacing w:after="60"/>
      </w:pPr>
      <w:r>
        <w:t xml:space="preserve">3. Select an incident from the list.</w:t>
      </w:r>
    </w:p>
    <w:p>
      <w:pPr>
        <w:spacing w:after="60"/>
      </w:pPr>
      <w:r>
        <w:t xml:space="preserve">4. Review the case reference, QR, contact details, workflow stage, support ticket reference, and SLA.</w:t>
      </w:r>
    </w:p>
    <w:p>
      <w:pPr>
        <w:spacing w:after="60"/>
      </w:pPr>
      <w:r>
        <w:t xml:space="preserve">5. Update status, assignee, severity, tags, or date fields as needed.</w:t>
      </w:r>
    </w:p>
    <w:p>
      <w:pPr>
        <w:spacing w:after="60"/>
      </w:pPr>
      <w:r>
        <w:t xml:space="preserve">6. Select Save updates.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13.2 Communicate and document</w:t>
      </w:r>
    </w:p>
    <w:p>
      <w:pPr>
        <w:spacing w:after="80"/>
      </w:pPr>
      <w:r>
        <w:t xml:space="preserve">Inside the same incident detail panel you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a customer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quick actions such as Resolve or Reject as spam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14. Governance</w:t>
      </w:r>
    </w:p>
    <w:p>
      <w:pPr>
        <w:spacing w:after="80"/>
      </w:pPr>
      <w:r>
        <w:t xml:space="preserve">Purpose: control tenant policy, retention, compliance evidence, and telemetry.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14.1 Select the tenant scope first</w:t>
      </w:r>
    </w:p>
    <w:p>
      <w:pPr>
        <w:spacing w:after="60"/>
      </w:pPr>
      <w:r>
        <w:t xml:space="preserve">1. Open Governance.</w:t>
      </w:r>
    </w:p>
    <w:p>
      <w:pPr>
        <w:spacing w:after="60"/>
      </w:pPr>
      <w:r>
        <w:t xml:space="preserve">2. If the tenant selector is visible, choose the licensee before changing anything else.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14.2 Manage verification feature flags</w:t>
      </w:r>
    </w:p>
    <w:p>
      <w:pPr>
        <w:spacing w:after="80"/>
      </w:pPr>
      <w:r>
        <w:t xml:space="preserve">Use the feature flag switches to enable or disable: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risk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camera assist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14.3 Run evidence retention safely</w:t>
      </w:r>
    </w:p>
    <w:p>
      <w:pPr>
        <w:spacing w:after="60"/>
      </w:pPr>
      <w:r>
        <w:t xml:space="preserve">1. Review or change Retention days.</w:t>
      </w:r>
    </w:p>
    <w:p>
      <w:pPr>
        <w:spacing w:after="60"/>
      </w:pPr>
      <w:r>
        <w:t xml:space="preserve">2. Review Legal hold tags.</w:t>
      </w:r>
    </w:p>
    <w:p>
      <w:pPr>
        <w:spacing w:after="60"/>
      </w:pPr>
      <w:r>
        <w:t xml:space="preserve">3. Decide whether Purge enabled should be on.</w:t>
      </w:r>
    </w:p>
    <w:p>
      <w:pPr>
        <w:spacing w:after="60"/>
      </w:pPr>
      <w:r>
        <w:t xml:space="preserve">4. Decide whether Export before purge should be on.</w:t>
      </w:r>
    </w:p>
    <w:p>
      <w:pPr>
        <w:spacing w:after="60"/>
      </w:pPr>
      <w:r>
        <w:t xml:space="preserve">5. Select Save policy.</w:t>
      </w:r>
    </w:p>
    <w:p>
      <w:pPr>
        <w:spacing w:after="60"/>
      </w:pPr>
      <w:r>
        <w:t xml:space="preserve">6. Select Preview run first.</w:t>
      </w:r>
    </w:p>
    <w:p>
      <w:pPr>
        <w:spacing w:after="60"/>
      </w:pPr>
      <w:r>
        <w:t xml:space="preserve">7. Only after reviewing the preview counts, select Apply run.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14.4 Generate compliance evidence</w:t>
      </w:r>
    </w:p>
    <w:p>
      <w:pPr>
        <w:spacing w:after="80"/>
      </w:pPr>
      <w:r>
        <w:t xml:space="preserve">Use the rest of the page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the automated compliance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route transition telemetry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or download signed compliance packs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an incident evidence audit bundle by incident ID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15. Audit Logs</w:t>
      </w:r>
    </w:p>
    <w:p>
      <w:pPr>
        <w:spacing w:after="80"/>
      </w:pPr>
      <w:r>
        <w:t xml:space="preserve">Purpose: review live audit events and the fraud report queue.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15.1 Audit event stream</w:t>
      </w:r>
    </w:p>
    <w:p>
      <w:pPr>
        <w:spacing w:after="60"/>
      </w:pPr>
      <w:r>
        <w:t xml:space="preserve">1. Open Audit Logs.</w:t>
      </w:r>
    </w:p>
    <w:p>
      <w:pPr>
        <w:spacing w:after="60"/>
      </w:pPr>
      <w:r>
        <w:t xml:space="preserve">2. Leave the page in LIVE mode when you want realtime updates.</w:t>
      </w:r>
    </w:p>
    <w:p>
      <w:pPr>
        <w:spacing w:after="60"/>
      </w:pPr>
      <w:r>
        <w:t xml:space="preserve">3. Use Pause when you want a fixed review state.</w:t>
      </w:r>
    </w:p>
    <w:p>
      <w:pPr>
        <w:spacing w:after="60"/>
      </w:pPr>
      <w:r>
        <w:t xml:space="preserve">4. Search or filter by action or licensee.</w:t>
      </w:r>
    </w:p>
    <w:p>
      <w:pPr>
        <w:spacing w:after="60"/>
      </w:pPr>
      <w:r>
        <w:t xml:space="preserve">5. Expand a row to inspect entity ID, licensee, IP, and detail keys.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15.2 Fraud report queue</w:t>
      </w:r>
    </w:p>
    <w:p>
      <w:pPr>
        <w:spacing w:after="80"/>
      </w:pPr>
      <w:r>
        <w:t xml:space="preserve">For Super Admin, the page also shows Fraud Report Queue.</w:t>
      </w:r>
    </w:p>
    <w:p>
      <w:r>
        <w:t xml:space="preserve"/>
      </w:r>
    </w:p>
    <w:p>
      <w:pPr>
        <w:spacing w:after="80"/>
      </w:pPr>
      <w:r>
        <w:t xml:space="preserve">To process a fraud report:</w:t>
      </w:r>
    </w:p>
    <w:p>
      <w:pPr>
        <w:spacing w:after="60"/>
      </w:pPr>
      <w:r>
        <w:t xml:space="preserve">1. Open Audit Logs.</w:t>
      </w:r>
    </w:p>
    <w:p>
      <w:pPr>
        <w:spacing w:after="60"/>
      </w:pPr>
      <w:r>
        <w:t xml:space="preserve">2. Review the fraud case details.</w:t>
      </w:r>
    </w:p>
    <w:p>
      <w:pPr>
        <w:spacing w:after="60"/>
      </w:pPr>
      <w:r>
        <w:t xml:space="preserve">3. Select Mark reviewed, Resolve, or Dismiss.</w:t>
      </w:r>
    </w:p>
    <w:p>
      <w:pPr>
        <w:spacing w:after="60"/>
      </w:pPr>
      <w:r>
        <w:t xml:space="preserve">4. Choose the new status.</w:t>
      </w:r>
    </w:p>
    <w:p>
      <w:pPr>
        <w:spacing w:after="60"/>
      </w:pPr>
      <w:r>
        <w:t xml:space="preserve">5. Add an investigation message if required.</w:t>
      </w:r>
    </w:p>
    <w:p>
      <w:pPr>
        <w:spacing w:after="60"/>
      </w:pPr>
      <w:r>
        <w:t xml:space="preserve">6. Decide whether the customer should be notified.</w:t>
      </w:r>
    </w:p>
    <w:p>
      <w:pPr>
        <w:spacing w:after="60"/>
      </w:pPr>
      <w:r>
        <w:t xml:space="preserve">7. Select Apply action.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16. Incident Detail from IR Center</w:t>
      </w:r>
    </w:p>
    <w:p>
      <w:pPr>
        <w:spacing w:after="80"/>
      </w:pPr>
      <w:r>
        <w:t xml:space="preserve">When you open an incident from IR Center, the detail page lets you: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status, assignee, severity, and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containment actions with a required reason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and download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timeline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linked policy alerts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Actions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Communications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17.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account cannot sign in, confirm the invite link or reset link was used before it expired.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MFA appears unexpectedly, complete the code entry step before retrying the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QR request approval fails with a busy message, refresh the page and retry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source batch cannot be deleted, assume linked allocations or trace history must be preserved.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support or incident email fails, save the workflow changes first and then retry the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governance changes fail, confirm the tenant scope is selected before editing flags or retention.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18. Mandatory Compliance Statements</w:t>
      </w:r>
    </w:p>
    <w:p>
      <w:pPr>
        <w:pStyle w:val="Heading3"/>
        <w:spacing w:before="180" w:after="80"/>
      </w:pPr>
      <w:r>
        <w:t xml:space="preserve">18.1 UK GDPR and Data Protection</w:t>
      </w:r>
    </w:p>
    <w:p>
      <w:pPr>
        <w:spacing w:after="80"/>
      </w:pPr>
      <w:r>
        <w:t xml:space="preserve">MSCQR processes personal data in accordance with UK GDPR and the Data Protection Act 2018. Data protection queries must be directed to administration@mscqr.com.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18.2 Security and Access Control</w:t>
      </w:r>
    </w:p>
    <w:p>
      <w:pPr>
        <w:spacing w:after="80"/>
      </w:pPr>
      <w:r>
        <w:t xml:space="preserve">Access control is role-based for Super Admin, Licensee Admin, and Manufacturer users. Communication is encrypted over HTTPS, passwords are handled using secure controls, and critical actions are recorded in audit logs.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18.3 Incident Response and Fraud Reporting</w:t>
      </w:r>
    </w:p>
    <w:p>
      <w:pPr>
        <w:spacing w:after="80"/>
      </w:pPr>
      <w:r>
        <w:t xml:space="preserve">The controlled process is: report intake -&gt; review -&gt; containment -&gt; documentation -&gt; resolution.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18.4 QR Code Usage and Non-Duplication</w:t>
      </w:r>
    </w:p>
    <w:p>
      <w:pPr>
        <w:spacing w:after="80"/>
      </w:pPr>
      <w:r>
        <w:t xml:space="preserve">All QR codes are unique, traceable, and single-use where applicable. QR codes must not be duplicated, altered, or reused.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18.5 Audit Logging Notice</w:t>
      </w:r>
    </w:p>
    <w:p>
      <w:pPr>
        <w:spacing w:after="80"/>
      </w:pPr>
      <w:r>
        <w:t xml:space="preserve">Administrative actions, QR allocations, fraud reports, and login attempts are logged and retained for 180 days.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18.6 Acceptable Use</w:t>
      </w:r>
    </w:p>
    <w:p>
      <w:pPr>
        <w:spacing w:after="80"/>
      </w:pPr>
      <w:r>
        <w:t xml:space="preserve">Unauthorized access, reverse engineering, misuse of fraud reporting, or interference with system security is prohibited.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18.7 Hosting and Disclaimer</w:t>
      </w:r>
    </w:p>
    <w:p>
      <w:pPr>
        <w:spacing w:after="80"/>
      </w:pPr>
      <w:r>
        <w:t xml:space="preserve">The platform is hosted via AWS Lightsail and Amazon RDS with reasonable security controls and is provided on a best-effort basis.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b8274372846794d40aabda796068d49fc8d2138.undefined"/><Relationship Id="rId7" Type="http://schemas.openxmlformats.org/officeDocument/2006/relationships/image" Target="media/d4000688dea40aecc3d24505cc4e70f4cd9e4b0d.undefined"/><Relationship Id="rId8" Type="http://schemas.openxmlformats.org/officeDocument/2006/relationships/image" Target="media/168ceaf741ffcadd5086d0bab35ab7644b25ef7b.undefined"/><Relationship Id="rId9" Type="http://schemas.openxmlformats.org/officeDocument/2006/relationships/image" Target="media/f2e5c579b60750f88350e7884d4438ec046a263f.undefined"/><Relationship Id="rId10" Type="http://schemas.openxmlformats.org/officeDocument/2006/relationships/image" Target="media/a0ebae2158a1eb4bec742ec97580bbb77ba42ab0.undefined"/><Relationship Id="rId11" Type="http://schemas.openxmlformats.org/officeDocument/2006/relationships/image" Target="media/ea2660910ac5b6dd3cbb578d1efa771072bda618.undefined"/><Relationship Id="rId12" Type="http://schemas.openxmlformats.org/officeDocument/2006/relationships/image" Target="media/7042fb56c790cd3e186f944f37a3f69a7367113e.undefined"/><Relationship Id="rId13" Type="http://schemas.openxmlformats.org/officeDocument/2006/relationships/image" Target="media/732060abb5327136096137c20fe42699d1be4ecf.undefined"/><Relationship Id="rId14" Type="http://schemas.openxmlformats.org/officeDocument/2006/relationships/image" Target="media/078935640b35a37358b7669428b27436f3526e0f.undefined"/><Relationship Id="rId15" Type="http://schemas.openxmlformats.org/officeDocument/2006/relationships/image" Target="media/66c7ce3d07a05b596dbb400505643db843cb0d7f.undefined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AuthenticQR (MSCQR) Super Admin User Manual</dc:title>
  <dc:creator>AuthenticQR</dc:creator>
  <cp:lastModifiedBy>Un-named</cp:lastModifiedBy>
  <cp:revision>1</cp:revision>
  <dcterms:created xsi:type="dcterms:W3CDTF">2026-03-11T00:09:03.865Z</dcterms:created>
  <dcterms:modified xsi:type="dcterms:W3CDTF">2026-03-11T00:09:03.865Z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