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AuthenticQR Customer Verification Guide</w:t>
      </w:r>
    </w:p>
    <w:p>
      <w:r>
        <w:t xml:space="preserve"/>
      </w:r>
    </w:p>
    <w:p>
      <w:pPr>
        <w:spacing w:after="80"/>
      </w:pPr>
      <w:r>
        <w:t xml:space="preserve">Document ID: AQR-SOP-CU-001</w:t>
      </w:r>
    </w:p>
    <w:p>
      <w:pPr>
        <w:spacing w:after="80"/>
      </w:pPr>
      <w:r>
        <w:t xml:space="preserve">Version: 1.0</w:t>
      </w:r>
    </w:p>
    <w:p>
      <w:pPr>
        <w:spacing w:after="80"/>
      </w:pPr>
      <w:r>
        <w:t xml:space="preserve">Last Updated: 2026-02-16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Define the customer-side verification and reporting procedure for authenticity checks.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Scope</w:t>
      </w:r>
    </w:p>
    <w:p>
      <w:pPr>
        <w:spacing w:after="80"/>
      </w:pPr>
      <w:r>
        <w:t xml:space="preserve">Applies to public verify flow users (no account required).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QR code is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Internet connection is active.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Procedure</w:t>
      </w:r>
    </w:p>
    <w:p>
      <w:pPr>
        <w:pStyle w:val="Heading3"/>
        <w:spacing w:before="180" w:after="80"/>
      </w:pPr>
      <w:r>
        <w:t xml:space="preserve">4.1 Verify first scan</w:t>
      </w:r>
    </w:p>
    <w:p>
      <w:pPr>
        <w:spacing w:after="60"/>
      </w:pPr>
      <w:r>
        <w:t xml:space="preserve">1. Scan product QR code.</w:t>
      </w:r>
    </w:p>
    <w:p>
      <w:pPr>
        <w:spacing w:after="60"/>
      </w:pPr>
      <w:r>
        <w:t xml:space="preserve">2. Review status and product details.</w:t>
      </w:r>
    </w:p>
    <w:p>
      <w:pPr>
        <w:spacing w:after="60"/>
      </w:pPr>
      <w:r>
        <w:t xml:space="preserve">3. Confirm Verified Authentic outcome.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Verified Authentic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Validate repeat check behavior</w:t>
      </w:r>
    </w:p>
    <w:p>
      <w:pPr>
        <w:spacing w:after="60"/>
      </w:pPr>
      <w:r>
        <w:t xml:space="preserve">1. Scan the same code again.</w:t>
      </w:r>
    </w:p>
    <w:p>
      <w:pPr>
        <w:spacing w:after="60"/>
      </w:pPr>
      <w:r>
        <w:t xml:space="preserve">2. Confirm Verified Again appears.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Verified Again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Handle duplicate warning</w:t>
      </w:r>
    </w:p>
    <w:p>
      <w:pPr>
        <w:spacing w:after="60"/>
      </w:pPr>
      <w:r>
        <w:t xml:space="preserve">1. If Possible Duplicate appears, review flag reasons.</w:t>
      </w:r>
    </w:p>
    <w:p>
      <w:pPr>
        <w:spacing w:after="60"/>
      </w:pPr>
      <w:r>
        <w:t xml:space="preserve">2. Do not trust product until reviewed.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Possible Duplicate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Submit suspected counterfeit report</w:t>
      </w:r>
    </w:p>
    <w:p>
      <w:pPr>
        <w:spacing w:after="60"/>
      </w:pPr>
      <w:r>
        <w:t xml:space="preserve">1. Select Report suspected counterfeit.</w:t>
      </w:r>
    </w:p>
    <w:p>
      <w:pPr>
        <w:spacing w:after="60"/>
      </w:pPr>
      <w:r>
        <w:t xml:space="preserve">2. Complete incident type and observations.</w:t>
      </w:r>
    </w:p>
    <w:p>
      <w:pPr>
        <w:spacing w:after="60"/>
      </w:pPr>
      <w:r>
        <w:t xml:space="preserve">3. Add optional photos/contact details.</w:t>
      </w:r>
    </w:p>
    <w:p>
      <w:pPr>
        <w:spacing w:after="60"/>
      </w:pPr>
      <w:r>
        <w:t xml:space="preserve">4. Submit report.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Report Counterfeit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screen renders a clear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warning displays rationale.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submission returns a reference and audit trail.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verification is unavailable, retry and contact brand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code appears invalid or suspicious, submit report immediately.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Mandatory Compliance Statements</w:t>
      </w:r>
    </w:p>
    <w:p>
      <w:pPr>
        <w:pStyle w:val="Heading3"/>
        <w:spacing w:before="180" w:after="80"/>
      </w:pPr>
      <w:r>
        <w:t xml:space="preserve">7.1 UK GDPR &amp; Data Protection notice</w:t>
      </w:r>
    </w:p>
    <w:p>
      <w:pPr>
        <w:spacing w:after="80"/>
      </w:pPr>
      <w:r>
        <w:t xml:space="preserve">{{APP_NAME}} processes personal data in accordance with UK GDPR and the Data Protection Act 2018. Data protection queries must be directed to {{DPO_EMAIL}} or {{SUPER_ADMIN_EMAIL}}.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7.2 Security &amp; Access Control statement</w:t>
      </w:r>
    </w:p>
    <w:p>
      <w:pPr>
        <w:spacing w:after="80"/>
      </w:pPr>
      <w:r>
        <w:t xml:space="preserve">The platform enforces role-based access control (Super Admin, Licensee, Manufacturer), encrypted HTTPS communication, secure password handling, and audit logging of critical actions.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7.3 Incident Response &amp; Fraud Reporting</w:t>
      </w:r>
    </w:p>
    <w:p>
      <w:pPr>
        <w:spacing w:after="80"/>
      </w:pPr>
      <w:r>
        <w:t xml:space="preserve">Controlled process: report intake -&gt; review -&gt; containment -&gt; documentation -&gt; resolution.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7.4 QR Code Usage &amp; Non-Duplication policy</w:t>
      </w:r>
    </w:p>
    <w:p>
      <w:pPr>
        <w:spacing w:after="80"/>
      </w:pPr>
      <w:r>
        <w:t xml:space="preserve">All QR codes are unique, traceable, and single-use where applicable. QR codes must not be duplicated, altered, or reused.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7.5 Audit Logging notice</w:t>
      </w:r>
    </w:p>
    <w:p>
      <w:pPr>
        <w:spacing w:after="80"/>
      </w:pPr>
      <w:r>
        <w:t xml:space="preserve">Administrative actions, QR allocations, fraud reports, and login attempts are logged and retained for {{RETENTION_DAYS}} days.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7.6 Acceptable Use clause</w:t>
      </w:r>
    </w:p>
    <w:p>
      <w:pPr>
        <w:spacing w:after="80"/>
      </w:pPr>
      <w:r>
        <w:t xml:space="preserve">Unauthorized access, reverse engineering, misuse of fraud reporting, or interference with system security is prohibited.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7.7 Hosting &amp; Disclaimer statement</w:t>
      </w:r>
    </w:p>
    <w:p>
      <w:pPr>
        <w:spacing w:after="80"/>
      </w:pPr>
      <w:r>
        <w:t xml:space="preserve">The platform is hosted via {{HOSTING_PROVIDER}} with reasonable security controls and is provided on a best-effort basis.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a695d6084d66dfab32e3a3ac3f2b6a2bd0c231.undefined"/><Relationship Id="rId7" Type="http://schemas.openxmlformats.org/officeDocument/2006/relationships/image" Target="media/abddba4df777af58f5fe351d819bc458c5aec7c1.undefined"/><Relationship Id="rId8" Type="http://schemas.openxmlformats.org/officeDocument/2006/relationships/image" Target="media/f026276e32bbd542d1f9446b1ffd8bb09dcf1bf2.undefined"/><Relationship Id="rId9" Type="http://schemas.openxmlformats.org/officeDocument/2006/relationships/image" Target="media/b6bebeafb7dc2d0ef7666bf6d7ec00b029d8509a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CUSTOMER_VERIFICATION_GUIDE</dc:title>
  <dc:creator>AuthenticQR</dc:creator>
  <cp:lastModifiedBy>Un-named</cp:lastModifiedBy>
  <cp:revision>1</cp:revision>
  <dcterms:created xsi:type="dcterms:W3CDTF">2026-02-16T11:02:25.433Z</dcterms:created>
  <dcterms:modified xsi:type="dcterms:W3CDTF">2026-02-16T11:02:25.433Z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