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t xml:space="preserve">AuthenticQR - Super Admin User Manual</w:t>
      </w:r>
    </w:p>
    <w:p>
      <w:pPr>
        <w:spacing w:after="100"/>
      </w:pPr>
      <w:r>
        <w:t xml:space="preserve">Document Type: User Operating Procedure</w:t>
      </w:r>
    </w:p>
    <w:p>
      <w:pPr>
        <w:spacing w:after="100"/>
      </w:pPr>
      <w:r>
        <w:t xml:space="preserve">Audience: Platform Super Admin</w:t>
      </w:r>
    </w:p>
    <w:p>
      <w:pPr>
        <w:spacing w:after="100"/>
      </w:pPr>
      <w:r>
        <w:t xml:space="preserve">Version: 1.0</w:t>
      </w:r>
    </w:p>
    <w:p>
      <w:pPr>
        <w:spacing w:after="100"/>
      </w:pPr>
      <w:r>
        <w:t xml:space="preserve">Last Updated: 2026-02-16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t xml:space="preserve">1. Purpose</w:t>
      </w:r>
    </w:p>
    <w:p>
      <w:pPr>
        <w:spacing w:after="100"/>
      </w:pPr>
      <w:r>
        <w:t xml:space="preserve">This manual defines the operational procedure for platform-level administration, tenant onboarding, QR request approvals, and incident response.</w:t>
      </w:r>
    </w:p>
    <w:p>
      <w:pPr>
        <w:pStyle w:val="Heading2"/>
        <w:spacing w:before="220" w:after="120"/>
      </w:pPr>
      <w:r>
        <w:t xml:space="preserve">2. Access and Account Setup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Account provisioning: created by platform owner or existing platform super admin.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First sign-in: use assigned credentials at /login.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Password recovery: use Forgot Password if enabled for your account.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Sign in page (access-super-admin-login.png)</w:t>
      </w:r>
    </w:p>
    <w:p>
      <w:pPr>
        <w:pStyle w:val="Heading2"/>
        <w:spacing w:before="220" w:after="120"/>
      </w:pPr>
      <w:r>
        <w:t xml:space="preserve">3. Core Procedures</w:t>
      </w:r>
    </w:p>
    <w:p>
      <w:pPr>
        <w:spacing w:after="100"/>
      </w:pPr>
      <w:r>
        <w:t xml:space="preserve">Procedure A - Create a licensee organization</w:t>
      </w:r>
    </w:p>
    <w:p>
      <w:pPr>
        <w:spacing w:after="100"/>
      </w:pPr>
      <w:r>
        <w:t xml:space="preserve">1. Open Licensees.</w:t>
      </w:r>
    </w:p>
    <w:p>
      <w:pPr>
        <w:spacing w:after="100"/>
      </w:pPr>
      <w:r>
        <w:t xml:space="preserve">2. Select Add Licensee.</w:t>
      </w:r>
    </w:p>
    <w:p>
      <w:pPr>
        <w:spacing w:after="100"/>
      </w:pPr>
      <w:r>
        <w:t xml:space="preserve">3. Enter licensee profile and admin details.</w:t>
      </w:r>
    </w:p>
    <w:p>
      <w:pPr>
        <w:spacing w:after="100"/>
      </w:pPr>
      <w:r>
        <w:t xml:space="preserve">4. Submit and verify tenant appears in the list.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Create licensee flow (superadmin-create-licensee.png)</w:t>
      </w:r>
    </w:p>
    <w:p>
      <w:pPr>
        <w:spacing w:after="100"/>
      </w:pPr>
      <w:r>
        <w:t xml:space="preserve">Procedure B - Approve QR inventory requests</w:t>
      </w:r>
    </w:p>
    <w:p>
      <w:pPr>
        <w:spacing w:after="100"/>
      </w:pPr>
      <w:r>
        <w:t xml:space="preserve">1. Open QR Requests.</w:t>
      </w:r>
    </w:p>
    <w:p>
      <w:pPr>
        <w:spacing w:after="100"/>
      </w:pPr>
      <w:r>
        <w:t xml:space="preserve">2. Filter by Pending.</w:t>
      </w:r>
    </w:p>
    <w:p>
      <w:pPr>
        <w:spacing w:after="100"/>
      </w:pPr>
      <w:r>
        <w:t xml:space="preserve">3. Review quantity and decision note.</w:t>
      </w:r>
    </w:p>
    <w:p>
      <w:pPr>
        <w:spacing w:after="100"/>
      </w:pPr>
      <w:r>
        <w:t xml:space="preserve">4. Approve or Reject.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QR request approval (superadmin-approve-qr-request.png)</w:t>
      </w:r>
    </w:p>
    <w:p>
      <w:pPr>
        <w:spacing w:after="100"/>
      </w:pPr>
      <w:r>
        <w:t xml:space="preserve">Procedure C - Incident Response operations</w:t>
      </w:r>
    </w:p>
    <w:p>
      <w:pPr>
        <w:spacing w:after="100"/>
      </w:pPr>
      <w:r>
        <w:t xml:space="preserve">1. Open IR Center.</w:t>
      </w:r>
    </w:p>
    <w:p>
      <w:pPr>
        <w:spacing w:after="100"/>
      </w:pPr>
      <w:r>
        <w:t xml:space="preserve">2. Review Alerts and Incidents.</w:t>
      </w:r>
    </w:p>
    <w:p>
      <w:pPr>
        <w:spacing w:after="100"/>
      </w:pPr>
      <w:r>
        <w:t xml:space="preserve">3. Assign owner, severity, and priority.</w:t>
      </w:r>
    </w:p>
    <w:p>
      <w:pPr>
        <w:spacing w:after="100"/>
      </w:pPr>
      <w:r>
        <w:t xml:space="preserve">4. Apply containment action only with reason.</w:t>
      </w:r>
    </w:p>
    <w:p>
      <w:pPr>
        <w:spacing w:after="100"/>
      </w:pPr>
      <w:r>
        <w:t xml:space="preserve">5. Track communications and closure notes.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IR dashboard (ir-dashboard.png)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Policy rule creation (ir-policy-create.png)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Containment actions (ir-incident-actions.png)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Incident communications (ir-communication-compose.png)</w:t>
      </w:r>
    </w:p>
    <w:p>
      <w:pPr>
        <w:pStyle w:val="Heading2"/>
        <w:spacing w:before="220" w:after="120"/>
      </w:pPr>
      <w:r>
        <w:t xml:space="preserve">4. Troubleshooting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approval controls are missing, verify role is Platform Super Admin.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IR actions fail, check incident status and required reason fields.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email send fails, verify SMTP and sender configuration.</w:t>
      </w:r>
    </w:p>
    <w:p>
      <w:pPr>
        <w:pStyle w:val="Heading2"/>
        <w:spacing w:before="220" w:after="120"/>
      </w:pPr>
      <w:r>
        <w:t xml:space="preserve">Control Notes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only organization-approved accounts and devices.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share credentials or one-time links.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incidents and corrective actions in system logs.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an operation fails, capture timestamp, role, and page before escalation.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8aff24c2d3eaa4fdfa4644226e78a2c825e9d25.undefined"/><Relationship Id="rId7" Type="http://schemas.openxmlformats.org/officeDocument/2006/relationships/image" Target="media/a20af45698356df79403369949a0af0b65341d36.undefined"/><Relationship Id="rId8" Type="http://schemas.openxmlformats.org/officeDocument/2006/relationships/image" Target="media/e9f300f88fe60027d1119aabfcdf81579ad1abce.undefined"/><Relationship Id="rId9" Type="http://schemas.openxmlformats.org/officeDocument/2006/relationships/image" Target="media/646db88840947045d5554b41d38db04869673c84.undefined"/><Relationship Id="rId10" Type="http://schemas.openxmlformats.org/officeDocument/2006/relationships/image" Target="media/d8f8042e787bc49b4f0e23db6075d8cb0bee026f.undefined"/><Relationship Id="rId11" Type="http://schemas.openxmlformats.org/officeDocument/2006/relationships/image" Target="media/5f81e211681c3c6fe06fb4395dd08f369d1092f0.undefined"/><Relationship Id="rId12" Type="http://schemas.openxmlformats.org/officeDocument/2006/relationships/image" Target="media/4cd06214390dfee10c3a7d6dcdf2db7e6be17b35.undefined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2026-02-16T10:45:41.228Z</dcterms:created>
  <dcterms:modified xsi:type="dcterms:W3CDTF">2026-02-16T10:45:41.228Z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