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Printing Architecture Standard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Purpose</w:t>
      </w:r>
    </w:p>
    <w:p>
      <w:r>
        <w:t xml:space="preserve"/>
      </w:r>
    </w:p>
    <w:p>
      <w:pPr>
        <w:spacing w:after="80"/>
      </w:pPr>
      <w:r>
        <w:t xml:space="preserve">This document defines the production printing standard for MSCQR. The goal is simple: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manual "run the agent" step for end users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browser-only local printer hacks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insecure exposure of printer ports to the public internet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secure print workflow across workstation, LAN, and private-site printers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Why pure browser local-printer printing is intentionally not supported</w:t>
      </w:r>
    </w:p>
    <w:p>
      <w:r>
        <w:t xml:space="preserve"/>
      </w:r>
    </w:p>
    <w:p>
      <w:pPr>
        <w:spacing w:after="80"/>
      </w:pPr>
      <w:r>
        <w:t xml:space="preserve">Browsers do not expose a production-safe, silent, printer-aware local printing API for this use case.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window.print() opens the browser print dialog and cannot enforce secure printer selection, quiet background dispatch, or device capability checks.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hardware APIs such as WebUSB, WebSerial, and WebHID are not the right production foundation for mixed printer fleets. They require per-browser support, explicit user permissions, and device-specific handling.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web app cannot reliably inspect the operating system printer list, validate spooler readiness, or manage secure retries by itself.</w:t>
      </w:r>
    </w:p>
    <w:p>
      <w:r>
        <w:t xml:space="preserve"/>
      </w:r>
    </w:p>
    <w:p>
      <w:pPr>
        <w:spacing w:after="80"/>
      </w:pPr>
      <w:r>
        <w:t xml:space="preserve">For that reason, MSCQR does not treat pure browser local-printer printing as a supported production path.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Approved production patterns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1. LOCAL_AGENT</w:t>
      </w:r>
    </w:p>
    <w:p>
      <w:r>
        <w:t xml:space="preserve"/>
      </w:r>
    </w:p>
    <w:p>
      <w:pPr>
        <w:spacing w:after="80"/>
      </w:pPr>
      <w:r>
        <w:t xml:space="preserve">Use this for: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USB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driver-dependent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workstation-managed Wi-Fi or office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printer languages that still depend on the OS driver path</w:t>
      </w:r>
    </w:p>
    <w:p>
      <w:r>
        <w:t xml:space="preserve"/>
      </w:r>
    </w:p>
    <w:p>
      <w:pPr>
        <w:spacing w:after="80"/>
      </w:pPr>
      <w:r>
        <w:t xml:space="preserve">Operational standard: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install the signed MSCQR Workstation Connector once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auto-start at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it running in the background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let the browser communicate only with the trusted local listener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2. NETWORK_DIRECT</w:t>
      </w:r>
    </w:p>
    <w:p>
      <w:r>
        <w:t xml:space="preserve"/>
      </w:r>
    </w:p>
    <w:p>
      <w:pPr>
        <w:spacing w:after="80"/>
      </w:pPr>
      <w:r>
        <w:t xml:space="preserve">Use this for: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raw LAN label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stable IP/port printer targets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approved command languages only</w:t>
      </w:r>
    </w:p>
    <w:p>
      <w:r>
        <w:t xml:space="preserve"/>
      </w:r>
    </w:p>
    <w:p>
      <w:pPr>
        <w:spacing w:after="80"/>
      </w:pPr>
      <w:r>
        <w:t xml:space="preserve">Current supported command languages: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TSPL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CPCL</w:t>
      </w:r>
    </w:p>
    <w:p>
      <w:r>
        <w:t xml:space="preserve"/>
      </w:r>
    </w:p>
    <w:p>
      <w:pPr>
        <w:spacing w:after="80"/>
      </w:pPr>
      <w:r>
        <w:t xml:space="preserve">This mode is intentionally restricted to registered printer profiles. Freeform host entry during print is not allowed.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3. NETWORK_IPP</w:t>
      </w:r>
    </w:p>
    <w:p>
      <w:r>
        <w:t xml:space="preserve"/>
      </w:r>
    </w:p>
    <w:p>
      <w:pPr>
        <w:spacing w:after="80"/>
      </w:pPr>
      <w:r>
        <w:t xml:space="preserve">Use this for: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AirPrint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IPP Everywhere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office printers that accept PDF over IPP/IPPS</w:t>
      </w:r>
    </w:p>
    <w:p>
      <w:r>
        <w:t xml:space="preserve"/>
      </w:r>
    </w:p>
    <w:p>
      <w:pPr>
        <w:spacing w:after="80"/>
      </w:pPr>
      <w:r>
        <w:t xml:space="preserve">Operational standard: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prefer ipps:// when the printer supports TLS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 the printer URI before dispatch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submit standards-based PDF jobs over IPP/IPPS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 not downgrade AirPrint printers to raw port 9100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Private-LAN site gateway standard</w:t>
      </w:r>
    </w:p>
    <w:p>
      <w:r>
        <w:t xml:space="preserve"/>
      </w:r>
    </w:p>
    <w:p>
      <w:pPr>
        <w:spacing w:after="80"/>
      </w:pPr>
      <w:r>
        <w:t xml:space="preserve">When the backend cannot directly reach a manufacturer-site printer, MSCQR uses a site gateway pattern: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installed workstation connector keeps an outbound authenticated connection to MSCQR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MSCQR never requires inbound firewall holes to reach the site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gateway claims approved print jobs and dispatches them locally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gateway credentials are provisioned once through the printer profile bootstrap flow</w:t>
      </w:r>
    </w:p>
    <w:p>
      <w:r>
        <w:t xml:space="preserve"/>
      </w:r>
    </w:p>
    <w:p>
      <w:pPr>
        <w:spacing w:after="80"/>
      </w:pPr>
      <w:r>
        <w:t xml:space="preserve">This is the approved pattern for private manufacturer networks.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Dispatch routing standard</w:t>
      </w:r>
    </w:p>
    <w:p>
      <w:r>
        <w:t xml:space="preserve"/>
      </w:r>
    </w:p>
    <w:p>
      <w:pPr>
        <w:spacing w:after="80"/>
      </w:pPr>
      <w:r>
        <w:t xml:space="preserve">MSCQR routes printers by capability:</w:t>
      </w:r>
    </w:p>
    <w:p>
      <w:r>
        <w:t xml:space="preserve"/>
      </w:r>
    </w:p>
    <w:p>
      <w:pPr>
        <w:spacing w:after="50"/>
      </w:pPr>
      <w:r>
        <w:t xml:space="preserve">1. LOCAL_AGENT for workstation-managed printers</w:t>
      </w:r>
    </w:p>
    <w:p>
      <w:pPr>
        <w:spacing w:after="50"/>
      </w:pPr>
      <w:r>
        <w:t xml:space="preserve">2. NETWORK_DIRECT for raw ZPL/TSPL/EPL/CPCL label printers</w:t>
      </w:r>
    </w:p>
    <w:p>
      <w:pPr>
        <w:spacing w:after="50"/>
      </w:pPr>
      <w:r>
        <w:t xml:space="preserve">3. NETWORK_IPP for AirPrint / IPP Everywhere printers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Security requirements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approved labels remain server-controlled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 locks and render-token workflows remain intact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printer targets must be registered, validated, and auditable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raw printer ports are never exposed publicly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gateway credentials are scoped to registered printers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Operational guidance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Fleet rollout should use signed installers or MDM, not terminal instructions for operators.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workstation printing, the OS must already see the printer before MSCQR can use 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NETWORK_IPP, validate PDF support and URI reachability before the first live job.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private-LAN sites, prefer NETWORK_IPP with site gateway over ad hoc workstation browser flows.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Printing Architecture Standard</dc:title>
  <dc:creator>MSCQR</dc:creator>
  <cp:lastModifiedBy>Un-named</cp:lastModifiedBy>
  <cp:revision>1</cp:revision>
  <dcterms:created xsi:type="dcterms:W3CDTF">2026-03-12T12:22:04.810Z</dcterms:created>
  <dcterms:modified xsi:type="dcterms:W3CDTF">2026-03-12T12:22:04.811Z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